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KUESIONER PENELITIAN</w:t>
      </w:r>
    </w:p>
    <w:p>
      <w:pPr>
        <w:spacing w:after="120"/>
        <w:jc w:val="center"/>
      </w:pPr>
      <w:r>
        <w:rPr>
          <w:rFonts w:ascii="Times New Roman" w:hAnsi="Times New Roman"/>
          <w:b/>
          <w:sz w:val="28"/>
        </w:rPr>
        <w:t>AUDIT SISTEM INFORMASI</w:t>
      </w:r>
    </w:p>
    <w:p>
      <w:pPr>
        <w:spacing w:after="360"/>
        <w:jc w:val="center"/>
      </w:pPr>
      <w:r>
        <w:rPr>
          <w:rFonts w:ascii="Times New Roman" w:hAnsi="Times New Roman"/>
          <w:b/>
          <w:sz w:val="28"/>
        </w:rPr>
        <w:t>PT. MURNI SOLUSINDO NUSANTARA</w:t>
      </w:r>
    </w:p>
    <w:p>
      <w:pPr>
        <w:spacing w:after="480"/>
        <w:jc w:val="center"/>
      </w:pPr>
      <w:r>
        <w:rPr>
          <w:rFonts w:ascii="Times New Roman" w:hAnsi="Times New Roman"/>
          <w:b w:val="0"/>
          <w:sz w:val="24"/>
        </w:rPr>
        <w:t>Framework COBIT 2019</w:t>
      </w:r>
    </w:p>
    <w:p>
      <w:pPr>
        <w:spacing w:after="120"/>
        <w:jc w:val="both"/>
      </w:pPr>
      <w:r>
        <w:rPr>
          <w:rFonts w:ascii="Times New Roman" w:hAnsi="Times New Roman"/>
          <w:b/>
          <w:sz w:val="24"/>
        </w:rPr>
        <w:t>Kepada Yth. Bapak/Ibu Responden</w:t>
      </w:r>
    </w:p>
    <w:p>
      <w:pPr>
        <w:spacing w:after="240"/>
        <w:jc w:val="both"/>
      </w:pPr>
      <w:r>
        <w:rPr>
          <w:rFonts w:ascii="Times New Roman" w:hAnsi="Times New Roman"/>
          <w:b w:val="0"/>
          <w:sz w:val="24"/>
        </w:rPr>
        <w:t>di Tempat</w:t>
      </w:r>
    </w:p>
    <w:p>
      <w:pPr>
        <w:spacing w:after="120"/>
        <w:ind w:firstLine="709"/>
        <w:jc w:val="both"/>
      </w:pPr>
      <w:r>
        <w:rPr>
          <w:rFonts w:ascii="Times New Roman" w:hAnsi="Times New Roman"/>
          <w:b w:val="0"/>
          <w:sz w:val="24"/>
        </w:rPr>
        <w:t>Dengan hormat,</w:t>
      </w:r>
    </w:p>
    <w:p>
      <w:pPr>
        <w:spacing w:after="120"/>
        <w:ind w:firstLine="709"/>
        <w:jc w:val="both"/>
      </w:pPr>
      <w:r>
        <w:rPr>
          <w:rFonts w:ascii="Times New Roman" w:hAnsi="Times New Roman"/>
          <w:b w:val="0"/>
          <w:sz w:val="24"/>
        </w:rPr>
        <w:t>Perkenalkan, kami mahasiswa Program Studi Sistem Informasi (S1), Fakultas Teknologi Informasi, Universitas Nusa Mandiri yang sedang melakukan penelitian dalam rangka memenuhi tugas mata kuliah Audit Sistem Informasi. Penelitian ini bertujuan untuk mengevaluasi tata kelola teknologi informasi pada PT. Murni Solusindo Nusantara menggunakan framework COBIT 2019.</w:t>
      </w:r>
    </w:p>
    <w:p>
      <w:pPr>
        <w:spacing w:after="120"/>
        <w:ind w:firstLine="709"/>
        <w:jc w:val="both"/>
      </w:pPr>
      <w:r>
        <w:rPr>
          <w:rFonts w:ascii="Times New Roman" w:hAnsi="Times New Roman"/>
          <w:b w:val="0"/>
          <w:sz w:val="24"/>
        </w:rPr>
        <w:t>Kami mengharapkan kesediaan Bapak/Ibu untuk mengisi kuesioner ini dengan sebaik-baiknya. Data yang diperoleh akan digunakan semata-mata untuk kepentingan akademis dan dijamin kerahasiaannya.</w:t>
      </w:r>
    </w:p>
    <w:p>
      <w:pPr>
        <w:spacing w:after="240"/>
        <w:ind w:firstLine="709"/>
        <w:jc w:val="both"/>
      </w:pPr>
      <w:r>
        <w:rPr>
          <w:rFonts w:ascii="Times New Roman" w:hAnsi="Times New Roman"/>
          <w:b w:val="0"/>
          <w:sz w:val="24"/>
        </w:rPr>
        <w:t>Atas perhatian dan kesediaan Bapak/Ibu, kami ucapkan terima kasih.</w:t>
      </w:r>
    </w:p>
    <w:p>
      <w:pPr>
        <w:spacing w:before="240"/>
        <w:jc w:val="right"/>
      </w:pPr>
      <w:r>
        <w:rPr>
          <w:rFonts w:ascii="Times New Roman" w:hAnsi="Times New Roman"/>
          <w:sz w:val="24"/>
        </w:rPr>
        <w:t>Hormat kami,</w:t>
      </w:r>
    </w:p>
    <w:p>
      <w:pPr>
        <w:jc w:val="right"/>
      </w:pPr>
      <w:r>
        <w:rPr>
          <w:rFonts w:ascii="Times New Roman" w:hAnsi="Times New Roman"/>
          <w:b/>
          <w:sz w:val="24"/>
        </w:rPr>
        <w:t>Tim Peneliti</w:t>
      </w:r>
    </w:p>
    <w:p>
      <w:r>
        <w:br w:type="page"/>
      </w:r>
    </w:p>
    <w:p>
      <w:pPr>
        <w:spacing w:after="360"/>
        <w:jc w:val="center"/>
      </w:pPr>
      <w:r>
        <w:rPr>
          <w:rFonts w:ascii="Times New Roman" w:hAnsi="Times New Roman"/>
          <w:b/>
          <w:sz w:val="28"/>
        </w:rPr>
        <w:t>IDENTITAS RESPONDEN</w:t>
      </w:r>
    </w:p>
    <w:p>
      <w:pPr>
        <w:spacing w:after="240"/>
        <w:jc w:val="both"/>
      </w:pPr>
      <w:r>
        <w:rPr>
          <w:rFonts w:ascii="Times New Roman" w:hAnsi="Times New Roman"/>
          <w:b w:val="0"/>
          <w:sz w:val="24"/>
        </w:rPr>
        <w:t>Petunjuk: Mohon lengkapi data berikut.</w:t>
      </w:r>
    </w:p>
    <w:tbl>
      <w:tblPr>
        <w:tblStyle w:val="TableGrid"/>
        <w:tblW w:type="auto" w:w="0"/>
        <w:tblLook w:firstColumn="1" w:firstRow="1" w:lastColumn="0" w:lastRow="0" w:noHBand="0" w:noVBand="1" w:val="04A0"/>
      </w:tblPr>
      <w:tblGrid>
        <w:gridCol w:w="2946"/>
        <w:gridCol w:w="2946"/>
        <w:gridCol w:w="2946"/>
      </w:tblGrid>
      <w:tr>
        <w:tc>
          <w:tcPr>
            <w:tcW w:type="dxa" w:w="2835"/>
          </w:tcPr>
          <w:p>
            <w:r>
              <w:rPr>
                <w:rFonts w:ascii="Times New Roman" w:hAnsi="Times New Roman"/>
                <w:sz w:val="24"/>
              </w:rPr>
              <w:t>Nama</w:t>
            </w:r>
          </w:p>
        </w:tc>
        <w:tc>
          <w:tcPr>
            <w:tcW w:type="dxa" w:w="283"/>
          </w:tcPr>
          <w:p>
            <w:r>
              <w:rPr>
                <w:rFonts w:ascii="Times New Roman" w:hAnsi="Times New Roman"/>
                <w:sz w:val="24"/>
              </w:rPr>
              <w:t>:</w:t>
            </w:r>
          </w:p>
        </w:tc>
        <w:tc>
          <w:tcPr>
            <w:tcW w:type="dxa" w:w="5102"/>
          </w:tcPr>
          <w:p>
            <w:r>
              <w:rPr>
                <w:rFonts w:ascii="Times New Roman" w:hAnsi="Times New Roman"/>
                <w:sz w:val="24"/>
              </w:rPr>
            </w:r>
          </w:p>
        </w:tc>
      </w:tr>
      <w:tr>
        <w:tc>
          <w:tcPr>
            <w:tcW w:type="dxa" w:w="2835"/>
          </w:tcPr>
          <w:p>
            <w:r>
              <w:rPr>
                <w:rFonts w:ascii="Times New Roman" w:hAnsi="Times New Roman"/>
                <w:sz w:val="24"/>
              </w:rPr>
              <w:t>Jabatan</w:t>
            </w:r>
          </w:p>
        </w:tc>
        <w:tc>
          <w:tcPr>
            <w:tcW w:type="dxa" w:w="283"/>
          </w:tcPr>
          <w:p>
            <w:r>
              <w:rPr>
                <w:rFonts w:ascii="Times New Roman" w:hAnsi="Times New Roman"/>
                <w:sz w:val="24"/>
              </w:rPr>
              <w:t>:</w:t>
            </w:r>
          </w:p>
        </w:tc>
        <w:tc>
          <w:tcPr>
            <w:tcW w:type="dxa" w:w="5102"/>
          </w:tcPr>
          <w:p>
            <w:r>
              <w:rPr>
                <w:rFonts w:ascii="Times New Roman" w:hAnsi="Times New Roman"/>
                <w:sz w:val="24"/>
              </w:rPr>
            </w:r>
          </w:p>
        </w:tc>
      </w:tr>
      <w:tr>
        <w:tc>
          <w:tcPr>
            <w:tcW w:type="dxa" w:w="2835"/>
          </w:tcPr>
          <w:p>
            <w:r>
              <w:rPr>
                <w:rFonts w:ascii="Times New Roman" w:hAnsi="Times New Roman"/>
                <w:sz w:val="24"/>
              </w:rPr>
              <w:t>Divisi / Departemen</w:t>
            </w:r>
          </w:p>
        </w:tc>
        <w:tc>
          <w:tcPr>
            <w:tcW w:type="dxa" w:w="283"/>
          </w:tcPr>
          <w:p>
            <w:r>
              <w:rPr>
                <w:rFonts w:ascii="Times New Roman" w:hAnsi="Times New Roman"/>
                <w:sz w:val="24"/>
              </w:rPr>
              <w:t>:</w:t>
            </w:r>
          </w:p>
        </w:tc>
        <w:tc>
          <w:tcPr>
            <w:tcW w:type="dxa" w:w="5102"/>
          </w:tcPr>
          <w:p>
            <w:r>
              <w:rPr>
                <w:rFonts w:ascii="Times New Roman" w:hAnsi="Times New Roman"/>
                <w:sz w:val="24"/>
              </w:rPr>
            </w:r>
          </w:p>
        </w:tc>
      </w:tr>
      <w:tr>
        <w:tc>
          <w:tcPr>
            <w:tcW w:type="dxa" w:w="2835"/>
          </w:tcPr>
          <w:p>
            <w:r>
              <w:rPr>
                <w:rFonts w:ascii="Times New Roman" w:hAnsi="Times New Roman"/>
                <w:sz w:val="24"/>
              </w:rPr>
              <w:t>Lama Bekerja</w:t>
            </w:r>
          </w:p>
        </w:tc>
        <w:tc>
          <w:tcPr>
            <w:tcW w:type="dxa" w:w="283"/>
          </w:tcPr>
          <w:p>
            <w:r>
              <w:rPr>
                <w:rFonts w:ascii="Times New Roman" w:hAnsi="Times New Roman"/>
                <w:sz w:val="24"/>
              </w:rPr>
              <w:t>:</w:t>
            </w:r>
          </w:p>
        </w:tc>
        <w:tc>
          <w:tcPr>
            <w:tcW w:type="dxa" w:w="5102"/>
          </w:tcPr>
          <w:p>
            <w:r>
              <w:rPr>
                <w:rFonts w:ascii="Times New Roman" w:hAnsi="Times New Roman"/>
                <w:sz w:val="24"/>
              </w:rPr>
              <w:t>...... tahun</w:t>
            </w:r>
          </w:p>
        </w:tc>
      </w:tr>
      <w:tr>
        <w:tc>
          <w:tcPr>
            <w:tcW w:type="dxa" w:w="2835"/>
          </w:tcPr>
          <w:p>
            <w:r>
              <w:rPr>
                <w:rFonts w:ascii="Times New Roman" w:hAnsi="Times New Roman"/>
                <w:sz w:val="24"/>
              </w:rPr>
              <w:t>Pendidikan Terakhir</w:t>
            </w:r>
          </w:p>
        </w:tc>
        <w:tc>
          <w:tcPr>
            <w:tcW w:type="dxa" w:w="283"/>
          </w:tcPr>
          <w:p>
            <w:r>
              <w:rPr>
                <w:rFonts w:ascii="Times New Roman" w:hAnsi="Times New Roman"/>
                <w:sz w:val="24"/>
              </w:rPr>
              <w:t>:</w:t>
            </w:r>
          </w:p>
        </w:tc>
        <w:tc>
          <w:tcPr>
            <w:tcW w:type="dxa" w:w="5102"/>
          </w:tcPr>
          <w:p>
            <w:r>
              <w:rPr>
                <w:rFonts w:ascii="Times New Roman" w:hAnsi="Times New Roman"/>
                <w:sz w:val="24"/>
              </w:rPr>
            </w:r>
          </w:p>
        </w:tc>
      </w:tr>
      <w:tr>
        <w:tc>
          <w:tcPr>
            <w:tcW w:type="dxa" w:w="2835"/>
          </w:tcPr>
          <w:p>
            <w:r>
              <w:rPr>
                <w:rFonts w:ascii="Times New Roman" w:hAnsi="Times New Roman"/>
                <w:sz w:val="24"/>
              </w:rPr>
              <w:t>Tanggal Pengisian</w:t>
            </w:r>
          </w:p>
        </w:tc>
        <w:tc>
          <w:tcPr>
            <w:tcW w:type="dxa" w:w="283"/>
          </w:tcPr>
          <w:p>
            <w:r>
              <w:rPr>
                <w:rFonts w:ascii="Times New Roman" w:hAnsi="Times New Roman"/>
                <w:sz w:val="24"/>
              </w:rPr>
              <w:t>:</w:t>
            </w:r>
          </w:p>
        </w:tc>
        <w:tc>
          <w:tcPr>
            <w:tcW w:type="dxa" w:w="5102"/>
          </w:tcPr>
          <w:p>
            <w:r>
              <w:rPr>
                <w:rFonts w:ascii="Times New Roman" w:hAnsi="Times New Roman"/>
                <w:sz w:val="24"/>
              </w:rPr>
              <w:t>...... / ...... / 2026</w:t>
            </w:r>
          </w:p>
        </w:tc>
      </w:tr>
    </w:tbl>
    <w:p>
      <w:pPr>
        <w:spacing w:after="360"/>
      </w:pPr>
    </w:p>
    <w:p>
      <w:pPr>
        <w:spacing w:after="240"/>
        <w:jc w:val="center"/>
      </w:pPr>
      <w:r>
        <w:rPr>
          <w:rFonts w:ascii="Times New Roman" w:hAnsi="Times New Roman"/>
          <w:b/>
          <w:sz w:val="28"/>
        </w:rPr>
        <w:t>PETUNJUK PENGISIAN</w:t>
      </w:r>
    </w:p>
    <w:p>
      <w:pPr>
        <w:spacing w:after="240"/>
        <w:jc w:val="both"/>
      </w:pPr>
      <w:r>
        <w:rPr>
          <w:rFonts w:ascii="Times New Roman" w:hAnsi="Times New Roman"/>
          <w:b w:val="0"/>
          <w:sz w:val="24"/>
        </w:rPr>
        <w:t>Berilah tanda centang (✓) pada salah satu kolom yang sesuai dengan pendapat Bapak/Ibu terhadap pernyataan-pernyataan berikut:</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fill="1B3A5C"/>
          </w:tcPr>
          <w:p>
            <w:pPr>
              <w:jc w:val="center"/>
            </w:pPr>
            <w:r>
              <w:rPr>
                <w:rFonts w:ascii="Times New Roman" w:hAnsi="Times New Roman"/>
                <w:b/>
                <w:color w:val="FFFFFF"/>
                <w:sz w:val="22"/>
              </w:rPr>
              <w:t>Skor</w:t>
            </w:r>
          </w:p>
        </w:tc>
        <w:tc>
          <w:tcPr>
            <w:tcW w:type="dxa" w:w="2946"/>
            <w:shd w:fill="1B3A5C"/>
          </w:tcPr>
          <w:p>
            <w:pPr>
              <w:jc w:val="center"/>
            </w:pPr>
            <w:r>
              <w:rPr>
                <w:rFonts w:ascii="Times New Roman" w:hAnsi="Times New Roman"/>
                <w:b/>
                <w:color w:val="FFFFFF"/>
                <w:sz w:val="22"/>
              </w:rPr>
              <w:t>Singkatan</w:t>
            </w:r>
          </w:p>
        </w:tc>
        <w:tc>
          <w:tcPr>
            <w:tcW w:type="dxa" w:w="2946"/>
            <w:shd w:fill="1B3A5C"/>
          </w:tcPr>
          <w:p>
            <w:pPr>
              <w:jc w:val="center"/>
            </w:pPr>
            <w:r>
              <w:rPr>
                <w:rFonts w:ascii="Times New Roman" w:hAnsi="Times New Roman"/>
                <w:b/>
                <w:color w:val="FFFFFF"/>
                <w:sz w:val="22"/>
              </w:rPr>
              <w:t>Keterangan</w:t>
            </w:r>
          </w:p>
        </w:tc>
      </w:tr>
      <w:tr>
        <w:tc>
          <w:tcPr>
            <w:tcW w:type="dxa" w:w="2946"/>
          </w:tcPr>
          <w:p>
            <w:pPr>
              <w:jc w:val="center"/>
            </w:pPr>
            <w:r>
              <w:rPr>
                <w:rFonts w:ascii="Times New Roman" w:hAnsi="Times New Roman"/>
                <w:sz w:val="22"/>
              </w:rPr>
              <w:t>1</w:t>
            </w:r>
          </w:p>
        </w:tc>
        <w:tc>
          <w:tcPr>
            <w:tcW w:type="dxa" w:w="2946"/>
          </w:tcPr>
          <w:p>
            <w:pPr>
              <w:jc w:val="center"/>
            </w:pPr>
            <w:r>
              <w:rPr>
                <w:rFonts w:ascii="Times New Roman" w:hAnsi="Times New Roman"/>
                <w:sz w:val="22"/>
              </w:rPr>
              <w:t>STS</w:t>
            </w:r>
          </w:p>
        </w:tc>
        <w:tc>
          <w:tcPr>
            <w:tcW w:type="dxa" w:w="2946"/>
          </w:tcPr>
          <w:p>
            <w:pPr>
              <w:jc w:val="center"/>
            </w:pPr>
            <w:r>
              <w:rPr>
                <w:rFonts w:ascii="Times New Roman" w:hAnsi="Times New Roman"/>
                <w:sz w:val="22"/>
              </w:rPr>
              <w:t>Sangat Tidak Setuju</w:t>
            </w:r>
          </w:p>
        </w:tc>
      </w:tr>
      <w:tr>
        <w:tc>
          <w:tcPr>
            <w:tcW w:type="dxa" w:w="2946"/>
          </w:tcPr>
          <w:p>
            <w:pPr>
              <w:jc w:val="center"/>
            </w:pPr>
            <w:r>
              <w:rPr>
                <w:rFonts w:ascii="Times New Roman" w:hAnsi="Times New Roman"/>
                <w:sz w:val="22"/>
              </w:rPr>
              <w:t>2</w:t>
            </w:r>
          </w:p>
        </w:tc>
        <w:tc>
          <w:tcPr>
            <w:tcW w:type="dxa" w:w="2946"/>
          </w:tcPr>
          <w:p>
            <w:pPr>
              <w:jc w:val="center"/>
            </w:pPr>
            <w:r>
              <w:rPr>
                <w:rFonts w:ascii="Times New Roman" w:hAnsi="Times New Roman"/>
                <w:sz w:val="22"/>
              </w:rPr>
              <w:t>TS</w:t>
            </w:r>
          </w:p>
        </w:tc>
        <w:tc>
          <w:tcPr>
            <w:tcW w:type="dxa" w:w="2946"/>
          </w:tcPr>
          <w:p>
            <w:pPr>
              <w:jc w:val="center"/>
            </w:pPr>
            <w:r>
              <w:rPr>
                <w:rFonts w:ascii="Times New Roman" w:hAnsi="Times New Roman"/>
                <w:sz w:val="22"/>
              </w:rPr>
              <w:t>Tidak Setuju</w:t>
            </w:r>
          </w:p>
        </w:tc>
      </w:tr>
      <w:tr>
        <w:tc>
          <w:tcPr>
            <w:tcW w:type="dxa" w:w="2946"/>
          </w:tcPr>
          <w:p>
            <w:pPr>
              <w:jc w:val="center"/>
            </w:pPr>
            <w:r>
              <w:rPr>
                <w:rFonts w:ascii="Times New Roman" w:hAnsi="Times New Roman"/>
                <w:sz w:val="22"/>
              </w:rPr>
              <w:t>3</w:t>
            </w:r>
          </w:p>
        </w:tc>
        <w:tc>
          <w:tcPr>
            <w:tcW w:type="dxa" w:w="2946"/>
          </w:tcPr>
          <w:p>
            <w:pPr>
              <w:jc w:val="center"/>
            </w:pPr>
            <w:r>
              <w:rPr>
                <w:rFonts w:ascii="Times New Roman" w:hAnsi="Times New Roman"/>
                <w:sz w:val="22"/>
              </w:rPr>
              <w:t>R</w:t>
            </w:r>
          </w:p>
        </w:tc>
        <w:tc>
          <w:tcPr>
            <w:tcW w:type="dxa" w:w="2946"/>
          </w:tcPr>
          <w:p>
            <w:pPr>
              <w:jc w:val="center"/>
            </w:pPr>
            <w:r>
              <w:rPr>
                <w:rFonts w:ascii="Times New Roman" w:hAnsi="Times New Roman"/>
                <w:sz w:val="22"/>
              </w:rPr>
              <w:t>Ragu-ragu / Netral</w:t>
            </w:r>
          </w:p>
        </w:tc>
      </w:tr>
      <w:tr>
        <w:tc>
          <w:tcPr>
            <w:tcW w:type="dxa" w:w="2946"/>
          </w:tcPr>
          <w:p>
            <w:pPr>
              <w:jc w:val="center"/>
            </w:pPr>
            <w:r>
              <w:rPr>
                <w:rFonts w:ascii="Times New Roman" w:hAnsi="Times New Roman"/>
                <w:sz w:val="22"/>
              </w:rPr>
              <w:t>4</w:t>
            </w:r>
          </w:p>
        </w:tc>
        <w:tc>
          <w:tcPr>
            <w:tcW w:type="dxa" w:w="2946"/>
          </w:tcPr>
          <w:p>
            <w:pPr>
              <w:jc w:val="center"/>
            </w:pPr>
            <w:r>
              <w:rPr>
                <w:rFonts w:ascii="Times New Roman" w:hAnsi="Times New Roman"/>
                <w:sz w:val="22"/>
              </w:rPr>
              <w:t>S</w:t>
            </w:r>
          </w:p>
        </w:tc>
        <w:tc>
          <w:tcPr>
            <w:tcW w:type="dxa" w:w="2946"/>
          </w:tcPr>
          <w:p>
            <w:pPr>
              <w:jc w:val="center"/>
            </w:pPr>
            <w:r>
              <w:rPr>
                <w:rFonts w:ascii="Times New Roman" w:hAnsi="Times New Roman"/>
                <w:sz w:val="22"/>
              </w:rPr>
              <w:t>Setuju</w:t>
            </w:r>
          </w:p>
        </w:tc>
      </w:tr>
      <w:tr>
        <w:tc>
          <w:tcPr>
            <w:tcW w:type="dxa" w:w="2946"/>
          </w:tcPr>
          <w:p>
            <w:pPr>
              <w:jc w:val="center"/>
            </w:pPr>
            <w:r>
              <w:rPr>
                <w:rFonts w:ascii="Times New Roman" w:hAnsi="Times New Roman"/>
                <w:sz w:val="22"/>
              </w:rPr>
              <w:t>5</w:t>
            </w:r>
          </w:p>
        </w:tc>
        <w:tc>
          <w:tcPr>
            <w:tcW w:type="dxa" w:w="2946"/>
          </w:tcPr>
          <w:p>
            <w:pPr>
              <w:jc w:val="center"/>
            </w:pPr>
            <w:r>
              <w:rPr>
                <w:rFonts w:ascii="Times New Roman" w:hAnsi="Times New Roman"/>
                <w:sz w:val="22"/>
              </w:rPr>
              <w:t>SS</w:t>
            </w:r>
          </w:p>
        </w:tc>
        <w:tc>
          <w:tcPr>
            <w:tcW w:type="dxa" w:w="2946"/>
          </w:tcPr>
          <w:p>
            <w:pPr>
              <w:jc w:val="center"/>
            </w:pPr>
            <w:r>
              <w:rPr>
                <w:rFonts w:ascii="Times New Roman" w:hAnsi="Times New Roman"/>
                <w:sz w:val="22"/>
              </w:rPr>
              <w:t>Sangat Setuju</w:t>
            </w:r>
          </w:p>
        </w:tc>
      </w:tr>
    </w:tbl>
    <w:p>
      <w:r>
        <w:br w:type="page"/>
      </w:r>
    </w:p>
    <w:p>
      <w:pPr>
        <w:spacing w:after="40"/>
        <w:jc w:val="center"/>
      </w:pPr>
      <w:r>
        <w:rPr>
          <w:rFonts w:ascii="Times New Roman" w:hAnsi="Times New Roman"/>
          <w:b/>
          <w:sz w:val="28"/>
        </w:rPr>
        <w:t>DOMAIN APO12</w:t>
      </w:r>
    </w:p>
    <w:p>
      <w:pPr>
        <w:spacing w:after="120"/>
        <w:jc w:val="center"/>
      </w:pPr>
      <w:r>
        <w:rPr>
          <w:rFonts w:ascii="Times New Roman" w:hAnsi="Times New Roman"/>
          <w:b/>
          <w:sz w:val="24"/>
        </w:rPr>
        <w:t>Managed Risk (Pengelolaan Risiko)</w:t>
      </w:r>
    </w:p>
    <w:p>
      <w:pPr>
        <w:spacing w:after="240"/>
        <w:jc w:val="both"/>
      </w:pPr>
      <w:r>
        <w:rPr>
          <w:rFonts w:ascii="Times New Roman" w:hAnsi="Times New Roman"/>
          <w:b w:val="0"/>
          <w:sz w:val="24"/>
        </w:rPr>
        <w:t>Domain ini mengevaluasi sejauh mana organisasi telah mengelola risiko teknologi informasi secara sistematis.</w:t>
      </w:r>
    </w:p>
    <w:p>
      <w:pPr>
        <w:spacing w:after="120"/>
        <w:jc w:val="both"/>
      </w:pPr>
      <w:r>
        <w:rPr>
          <w:rFonts w:ascii="Times New Roman" w:hAnsi="Times New Roman"/>
          <w:b/>
          <w:sz w:val="24"/>
        </w:rPr>
        <w:t>Level 1 (Performed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1</w:t>
            </w:r>
          </w:p>
        </w:tc>
        <w:tc>
          <w:tcPr>
            <w:tcW w:type="dxa" w:w="4535"/>
          </w:tcPr>
          <w:p>
            <w:r>
              <w:rPr>
                <w:rFonts w:ascii="Times New Roman" w:hAnsi="Times New Roman"/>
                <w:sz w:val="20"/>
              </w:rPr>
              <w:t>Risiko TI yang terkait dengan platform digital telah diidentifikasi secara berkala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w:t>
            </w:r>
          </w:p>
        </w:tc>
        <w:tc>
          <w:tcPr>
            <w:tcW w:type="dxa" w:w="4535"/>
          </w:tcPr>
          <w:p>
            <w:r>
              <w:rPr>
                <w:rFonts w:ascii="Times New Roman" w:hAnsi="Times New Roman"/>
                <w:sz w:val="20"/>
              </w:rPr>
              <w:t>Pengumpulan data mengenai risiko TI dilakukan secara efektif</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w:t>
            </w:r>
          </w:p>
        </w:tc>
        <w:tc>
          <w:tcPr>
            <w:tcW w:type="dxa" w:w="4535"/>
          </w:tcPr>
          <w:p>
            <w:r>
              <w:rPr>
                <w:rFonts w:ascii="Times New Roman" w:hAnsi="Times New Roman"/>
                <w:sz w:val="20"/>
              </w:rPr>
              <w:t>Dokumentasi risiko TI dipelihara dan diperbarui secara teratur</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2 (Managed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4</w:t>
            </w:r>
          </w:p>
        </w:tc>
        <w:tc>
          <w:tcPr>
            <w:tcW w:type="dxa" w:w="4535"/>
          </w:tcPr>
          <w:p>
            <w:r>
              <w:rPr>
                <w:rFonts w:ascii="Times New Roman" w:hAnsi="Times New Roman"/>
                <w:sz w:val="20"/>
              </w:rPr>
              <w:t>Terdapat perencanaan untuk pengelolaan risiko TI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5</w:t>
            </w:r>
          </w:p>
        </w:tc>
        <w:tc>
          <w:tcPr>
            <w:tcW w:type="dxa" w:w="4535"/>
          </w:tcPr>
          <w:p>
            <w:r>
              <w:rPr>
                <w:rFonts w:ascii="Times New Roman" w:hAnsi="Times New Roman"/>
                <w:sz w:val="20"/>
              </w:rPr>
              <w:t>Risiko TI dipantau dan dilaporkan kepada pihak terkait secara berkala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6</w:t>
            </w:r>
          </w:p>
        </w:tc>
        <w:tc>
          <w:tcPr>
            <w:tcW w:type="dxa" w:w="4535"/>
          </w:tcPr>
          <w:p>
            <w:r>
              <w:rPr>
                <w:rFonts w:ascii="Times New Roman" w:hAnsi="Times New Roman"/>
                <w:sz w:val="20"/>
              </w:rPr>
              <w:t>Dilakukan evaluasi terhadap pengelolaan risiko secara rutin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3 (Established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7</w:t>
            </w:r>
          </w:p>
        </w:tc>
        <w:tc>
          <w:tcPr>
            <w:tcW w:type="dxa" w:w="4535"/>
          </w:tcPr>
          <w:p>
            <w:r>
              <w:rPr>
                <w:rFonts w:ascii="Times New Roman" w:hAnsi="Times New Roman"/>
                <w:sz w:val="20"/>
              </w:rPr>
              <w:t>Terdapat prosedur standar yang terdokumentasi untuk mengelola risiko TI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8</w:t>
            </w:r>
          </w:p>
        </w:tc>
        <w:tc>
          <w:tcPr>
            <w:tcW w:type="dxa" w:w="4535"/>
          </w:tcPr>
          <w:p>
            <w:r>
              <w:rPr>
                <w:rFonts w:ascii="Times New Roman" w:hAnsi="Times New Roman"/>
                <w:sz w:val="20"/>
              </w:rPr>
              <w:t>Prosedur pengelolaan risiko diterapkan secara konsisten di seluruh divisi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9</w:t>
            </w:r>
          </w:p>
        </w:tc>
        <w:tc>
          <w:tcPr>
            <w:tcW w:type="dxa" w:w="4535"/>
          </w:tcPr>
          <w:p>
            <w:r>
              <w:rPr>
                <w:rFonts w:ascii="Times New Roman" w:hAnsi="Times New Roman"/>
                <w:sz w:val="20"/>
              </w:rPr>
              <w:t>Dilakukan audit internal terhadap pengelolaan risiko secara periodik</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r>
        <w:br w:type="page"/>
      </w:r>
    </w:p>
    <w:p>
      <w:pPr>
        <w:spacing w:after="40"/>
        <w:jc w:val="center"/>
      </w:pPr>
      <w:r>
        <w:rPr>
          <w:rFonts w:ascii="Times New Roman" w:hAnsi="Times New Roman"/>
          <w:b/>
          <w:sz w:val="28"/>
        </w:rPr>
        <w:t>DOMAIN APO13</w:t>
      </w:r>
    </w:p>
    <w:p>
      <w:pPr>
        <w:spacing w:after="120"/>
        <w:jc w:val="center"/>
      </w:pPr>
      <w:r>
        <w:rPr>
          <w:rFonts w:ascii="Times New Roman" w:hAnsi="Times New Roman"/>
          <w:b/>
          <w:sz w:val="24"/>
        </w:rPr>
        <w:t>Managed Security (Pengelolaan Keamanan)</w:t>
      </w:r>
    </w:p>
    <w:p>
      <w:pPr>
        <w:spacing w:after="240"/>
        <w:jc w:val="both"/>
      </w:pPr>
      <w:r>
        <w:rPr>
          <w:rFonts w:ascii="Times New Roman" w:hAnsi="Times New Roman"/>
          <w:b w:val="0"/>
          <w:sz w:val="24"/>
        </w:rPr>
        <w:t>Domain ini mengevaluasi kebijakan dan pengelolaan keamanan informasi organisasi.</w:t>
      </w:r>
    </w:p>
    <w:p>
      <w:pPr>
        <w:spacing w:after="120"/>
        <w:jc w:val="both"/>
      </w:pPr>
      <w:r>
        <w:rPr>
          <w:rFonts w:ascii="Times New Roman" w:hAnsi="Times New Roman"/>
          <w:b/>
          <w:sz w:val="24"/>
        </w:rPr>
        <w:t>Level 1 (Performed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10</w:t>
            </w:r>
          </w:p>
        </w:tc>
        <w:tc>
          <w:tcPr>
            <w:tcW w:type="dxa" w:w="4535"/>
          </w:tcPr>
          <w:p>
            <w:r>
              <w:rPr>
                <w:rFonts w:ascii="Times New Roman" w:hAnsi="Times New Roman"/>
                <w:sz w:val="20"/>
              </w:rPr>
              <w:t>Kebijakan keamanan informasi telah ditetapkan dan dikomunikasikan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11</w:t>
            </w:r>
          </w:p>
        </w:tc>
        <w:tc>
          <w:tcPr>
            <w:tcW w:type="dxa" w:w="4535"/>
          </w:tcPr>
          <w:p>
            <w:r>
              <w:rPr>
                <w:rFonts w:ascii="Times New Roman" w:hAnsi="Times New Roman"/>
                <w:sz w:val="20"/>
              </w:rPr>
              <w:t>Mekanisme perlindungan terhadap akses tidak sah telah diterapkan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12</w:t>
            </w:r>
          </w:p>
        </w:tc>
        <w:tc>
          <w:tcPr>
            <w:tcW w:type="dxa" w:w="4535"/>
          </w:tcPr>
          <w:p>
            <w:r>
              <w:rPr>
                <w:rFonts w:ascii="Times New Roman" w:hAnsi="Times New Roman"/>
                <w:sz w:val="20"/>
              </w:rPr>
              <w:t>Sosialisasi mengenai keamanan informasi sudah dilakukan kepada karyawan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2 (Managed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13</w:t>
            </w:r>
          </w:p>
        </w:tc>
        <w:tc>
          <w:tcPr>
            <w:tcW w:type="dxa" w:w="4535"/>
          </w:tcPr>
          <w:p>
            <w:r>
              <w:rPr>
                <w:rFonts w:ascii="Times New Roman" w:hAnsi="Times New Roman"/>
                <w:sz w:val="20"/>
              </w:rPr>
              <w:t>Terdapat perencanaan untuk pengelolaan keamanan informasi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14</w:t>
            </w:r>
          </w:p>
        </w:tc>
        <w:tc>
          <w:tcPr>
            <w:tcW w:type="dxa" w:w="4535"/>
          </w:tcPr>
          <w:p>
            <w:r>
              <w:rPr>
                <w:rFonts w:ascii="Times New Roman" w:hAnsi="Times New Roman"/>
                <w:sz w:val="20"/>
              </w:rPr>
              <w:t>Insiden keamanan informasi dipantau dan ditindaklanjuti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15</w:t>
            </w:r>
          </w:p>
        </w:tc>
        <w:tc>
          <w:tcPr>
            <w:tcW w:type="dxa" w:w="4535"/>
          </w:tcPr>
          <w:p>
            <w:r>
              <w:rPr>
                <w:rFonts w:ascii="Times New Roman" w:hAnsi="Times New Roman"/>
                <w:sz w:val="20"/>
              </w:rPr>
              <w:t>Evaluasi terhadap kebijakan keamanan dilakukan secara berkala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3 (Established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16</w:t>
            </w:r>
          </w:p>
        </w:tc>
        <w:tc>
          <w:tcPr>
            <w:tcW w:type="dxa" w:w="4535"/>
          </w:tcPr>
          <w:p>
            <w:r>
              <w:rPr>
                <w:rFonts w:ascii="Times New Roman" w:hAnsi="Times New Roman"/>
                <w:sz w:val="20"/>
              </w:rPr>
              <w:t>Terdapat prosedur standar keamanan informasi yang terdokumentasi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17</w:t>
            </w:r>
          </w:p>
        </w:tc>
        <w:tc>
          <w:tcPr>
            <w:tcW w:type="dxa" w:w="4535"/>
          </w:tcPr>
          <w:p>
            <w:r>
              <w:rPr>
                <w:rFonts w:ascii="Times New Roman" w:hAnsi="Times New Roman"/>
                <w:sz w:val="20"/>
              </w:rPr>
              <w:t>Prosedur keamanan diterapkan secara konsisten di seluruh platform digital</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18</w:t>
            </w:r>
          </w:p>
        </w:tc>
        <w:tc>
          <w:tcPr>
            <w:tcW w:type="dxa" w:w="4535"/>
          </w:tcPr>
          <w:p>
            <w:r>
              <w:rPr>
                <w:rFonts w:ascii="Times New Roman" w:hAnsi="Times New Roman"/>
                <w:sz w:val="20"/>
              </w:rPr>
              <w:t>Dilakukan pelatihan keamanan informasi secara rutin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r>
        <w:br w:type="page"/>
      </w:r>
    </w:p>
    <w:p>
      <w:pPr>
        <w:spacing w:after="40"/>
        <w:jc w:val="center"/>
      </w:pPr>
      <w:r>
        <w:rPr>
          <w:rFonts w:ascii="Times New Roman" w:hAnsi="Times New Roman"/>
          <w:b/>
          <w:sz w:val="28"/>
        </w:rPr>
        <w:t>DOMAIN BAI06</w:t>
      </w:r>
    </w:p>
    <w:p>
      <w:pPr>
        <w:spacing w:after="120"/>
        <w:jc w:val="center"/>
      </w:pPr>
      <w:r>
        <w:rPr>
          <w:rFonts w:ascii="Times New Roman" w:hAnsi="Times New Roman"/>
          <w:b/>
          <w:sz w:val="24"/>
        </w:rPr>
        <w:t>Managed IT Changes (Pengelolaan Perubahan TI)</w:t>
      </w:r>
    </w:p>
    <w:p>
      <w:pPr>
        <w:spacing w:after="240"/>
        <w:jc w:val="both"/>
      </w:pPr>
      <w:r>
        <w:rPr>
          <w:rFonts w:ascii="Times New Roman" w:hAnsi="Times New Roman"/>
          <w:b w:val="0"/>
          <w:sz w:val="24"/>
        </w:rPr>
        <w:t>Domain ini mengevaluasi pengelolaan perubahan pada sistem dan infrastruktur TI.</w:t>
      </w:r>
    </w:p>
    <w:p>
      <w:pPr>
        <w:spacing w:after="120"/>
        <w:jc w:val="both"/>
      </w:pPr>
      <w:r>
        <w:rPr>
          <w:rFonts w:ascii="Times New Roman" w:hAnsi="Times New Roman"/>
          <w:b/>
          <w:sz w:val="24"/>
        </w:rPr>
        <w:t>Level 1 (Performed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19</w:t>
            </w:r>
          </w:p>
        </w:tc>
        <w:tc>
          <w:tcPr>
            <w:tcW w:type="dxa" w:w="4535"/>
          </w:tcPr>
          <w:p>
            <w:r>
              <w:rPr>
                <w:rFonts w:ascii="Times New Roman" w:hAnsi="Times New Roman"/>
                <w:sz w:val="20"/>
              </w:rPr>
              <w:t>Setiap perubahan pada sistem TI dicatat dan didokumentasikan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20</w:t>
            </w:r>
          </w:p>
        </w:tc>
        <w:tc>
          <w:tcPr>
            <w:tcW w:type="dxa" w:w="4535"/>
          </w:tcPr>
          <w:p>
            <w:r>
              <w:rPr>
                <w:rFonts w:ascii="Times New Roman" w:hAnsi="Times New Roman"/>
                <w:sz w:val="20"/>
              </w:rPr>
              <w:t>Terdapat proses persetujuan sebelum implementasi perubahan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21</w:t>
            </w:r>
          </w:p>
        </w:tc>
        <w:tc>
          <w:tcPr>
            <w:tcW w:type="dxa" w:w="4535"/>
          </w:tcPr>
          <w:p>
            <w:r>
              <w:rPr>
                <w:rFonts w:ascii="Times New Roman" w:hAnsi="Times New Roman"/>
                <w:sz w:val="20"/>
              </w:rPr>
              <w:t>Evaluasi dampak perubahan dilakukan sebelum implementasi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2 (Managed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22</w:t>
            </w:r>
          </w:p>
        </w:tc>
        <w:tc>
          <w:tcPr>
            <w:tcW w:type="dxa" w:w="4535"/>
          </w:tcPr>
          <w:p>
            <w:r>
              <w:rPr>
                <w:rFonts w:ascii="Times New Roman" w:hAnsi="Times New Roman"/>
                <w:sz w:val="20"/>
              </w:rPr>
              <w:t>Perubahan TI direncanakan dan dijadwalkan secara terstruktur</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23</w:t>
            </w:r>
          </w:p>
        </w:tc>
        <w:tc>
          <w:tcPr>
            <w:tcW w:type="dxa" w:w="4535"/>
          </w:tcPr>
          <w:p>
            <w:r>
              <w:rPr>
                <w:rFonts w:ascii="Times New Roman" w:hAnsi="Times New Roman"/>
                <w:sz w:val="20"/>
              </w:rPr>
              <w:t>Terdapat komunikasi mengenai perubahan kepada pihak terkait</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24</w:t>
            </w:r>
          </w:p>
        </w:tc>
        <w:tc>
          <w:tcPr>
            <w:tcW w:type="dxa" w:w="4535"/>
          </w:tcPr>
          <w:p>
            <w:r>
              <w:rPr>
                <w:rFonts w:ascii="Times New Roman" w:hAnsi="Times New Roman"/>
                <w:sz w:val="20"/>
              </w:rPr>
              <w:t>Evaluasi pasca-implementasi perubahan dilakukan secara rutin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3 (Established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25</w:t>
            </w:r>
          </w:p>
        </w:tc>
        <w:tc>
          <w:tcPr>
            <w:tcW w:type="dxa" w:w="4535"/>
          </w:tcPr>
          <w:p>
            <w:r>
              <w:rPr>
                <w:rFonts w:ascii="Times New Roman" w:hAnsi="Times New Roman"/>
                <w:sz w:val="20"/>
              </w:rPr>
              <w:t>Terdapat prosedur standar change management yang terdokumentasi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26</w:t>
            </w:r>
          </w:p>
        </w:tc>
        <w:tc>
          <w:tcPr>
            <w:tcW w:type="dxa" w:w="4535"/>
          </w:tcPr>
          <w:p>
            <w:r>
              <w:rPr>
                <w:rFonts w:ascii="Times New Roman" w:hAnsi="Times New Roman"/>
                <w:sz w:val="20"/>
              </w:rPr>
              <w:t>Prosedur change management diterapkan konsisten untuk semua perubahan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27</w:t>
            </w:r>
          </w:p>
        </w:tc>
        <w:tc>
          <w:tcPr>
            <w:tcW w:type="dxa" w:w="4535"/>
          </w:tcPr>
          <w:p>
            <w:r>
              <w:rPr>
                <w:rFonts w:ascii="Times New Roman" w:hAnsi="Times New Roman"/>
                <w:sz w:val="20"/>
              </w:rPr>
              <w:t>Dilakukan review berkala terhadap efektivitas prosedur change management</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r>
        <w:br w:type="page"/>
      </w:r>
    </w:p>
    <w:p>
      <w:pPr>
        <w:spacing w:after="40"/>
        <w:jc w:val="center"/>
      </w:pPr>
      <w:r>
        <w:rPr>
          <w:rFonts w:ascii="Times New Roman" w:hAnsi="Times New Roman"/>
          <w:b/>
          <w:sz w:val="28"/>
        </w:rPr>
        <w:t>DOMAIN DSS01</w:t>
      </w:r>
    </w:p>
    <w:p>
      <w:pPr>
        <w:spacing w:after="120"/>
        <w:jc w:val="center"/>
      </w:pPr>
      <w:r>
        <w:rPr>
          <w:rFonts w:ascii="Times New Roman" w:hAnsi="Times New Roman"/>
          <w:b/>
          <w:sz w:val="24"/>
        </w:rPr>
        <w:t>Managed Operations (Pengelolaan Operasional)</w:t>
      </w:r>
    </w:p>
    <w:p>
      <w:pPr>
        <w:spacing w:after="240"/>
        <w:jc w:val="both"/>
      </w:pPr>
      <w:r>
        <w:rPr>
          <w:rFonts w:ascii="Times New Roman" w:hAnsi="Times New Roman"/>
          <w:b w:val="0"/>
          <w:sz w:val="24"/>
        </w:rPr>
        <w:t>Domain ini mengevaluasi pengelolaan operasional harian teknologi informasi.</w:t>
      </w:r>
    </w:p>
    <w:p>
      <w:pPr>
        <w:spacing w:after="120"/>
        <w:jc w:val="both"/>
      </w:pPr>
      <w:r>
        <w:rPr>
          <w:rFonts w:ascii="Times New Roman" w:hAnsi="Times New Roman"/>
          <w:b/>
          <w:sz w:val="24"/>
        </w:rPr>
        <w:t>Level 1 (Performed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28</w:t>
            </w:r>
          </w:p>
        </w:tc>
        <w:tc>
          <w:tcPr>
            <w:tcW w:type="dxa" w:w="4535"/>
          </w:tcPr>
          <w:p>
            <w:r>
              <w:rPr>
                <w:rFonts w:ascii="Times New Roman" w:hAnsi="Times New Roman"/>
                <w:sz w:val="20"/>
              </w:rPr>
              <w:t>Pemantauan terhadap kinerja platform digital dilakukan secara rutin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29</w:t>
            </w:r>
          </w:p>
        </w:tc>
        <w:tc>
          <w:tcPr>
            <w:tcW w:type="dxa" w:w="4535"/>
          </w:tcPr>
          <w:p>
            <w:r>
              <w:rPr>
                <w:rFonts w:ascii="Times New Roman" w:hAnsi="Times New Roman"/>
                <w:sz w:val="20"/>
              </w:rPr>
              <w:t>Terdapat prosedur penanganan insiden operasional</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30</w:t>
            </w:r>
          </w:p>
        </w:tc>
        <w:tc>
          <w:tcPr>
            <w:tcW w:type="dxa" w:w="4535"/>
          </w:tcPr>
          <w:p>
            <w:r>
              <w:rPr>
                <w:rFonts w:ascii="Times New Roman" w:hAnsi="Times New Roman"/>
                <w:sz w:val="20"/>
              </w:rPr>
              <w:t>Jadwal pemeliharaan infrastruktur TI sudah ditetapkan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2 (Managed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31</w:t>
            </w:r>
          </w:p>
        </w:tc>
        <w:tc>
          <w:tcPr>
            <w:tcW w:type="dxa" w:w="4535"/>
          </w:tcPr>
          <w:p>
            <w:r>
              <w:rPr>
                <w:rFonts w:ascii="Times New Roman" w:hAnsi="Times New Roman"/>
                <w:sz w:val="20"/>
              </w:rPr>
              <w:t>Operasional TI direncanakan dan dikelola secara terstruktur</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32</w:t>
            </w:r>
          </w:p>
        </w:tc>
        <w:tc>
          <w:tcPr>
            <w:tcW w:type="dxa" w:w="4535"/>
          </w:tcPr>
          <w:p>
            <w:r>
              <w:rPr>
                <w:rFonts w:ascii="Times New Roman" w:hAnsi="Times New Roman"/>
                <w:sz w:val="20"/>
              </w:rPr>
              <w:t>Kinerja operasional TI dipantau dan dilaporkan secara berkala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33</w:t>
            </w:r>
          </w:p>
        </w:tc>
        <w:tc>
          <w:tcPr>
            <w:tcW w:type="dxa" w:w="4535"/>
          </w:tcPr>
          <w:p>
            <w:r>
              <w:rPr>
                <w:rFonts w:ascii="Times New Roman" w:hAnsi="Times New Roman"/>
                <w:sz w:val="20"/>
              </w:rPr>
              <w:t>Evaluasi terhadap pengelolaan operasional dilakukan rutin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3 (Established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34</w:t>
            </w:r>
          </w:p>
        </w:tc>
        <w:tc>
          <w:tcPr>
            <w:tcW w:type="dxa" w:w="4535"/>
          </w:tcPr>
          <w:p>
            <w:r>
              <w:rPr>
                <w:rFonts w:ascii="Times New Roman" w:hAnsi="Times New Roman"/>
                <w:sz w:val="20"/>
              </w:rPr>
              <w:t>Terdapat SOP operasional TI yang terdokumentasi secara formal</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35</w:t>
            </w:r>
          </w:p>
        </w:tc>
        <w:tc>
          <w:tcPr>
            <w:tcW w:type="dxa" w:w="4535"/>
          </w:tcPr>
          <w:p>
            <w:r>
              <w:rPr>
                <w:rFonts w:ascii="Times New Roman" w:hAnsi="Times New Roman"/>
                <w:sz w:val="20"/>
              </w:rPr>
              <w:t>SOP operasional diterapkan secara konsisten di seluruh divisi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36</w:t>
            </w:r>
          </w:p>
        </w:tc>
        <w:tc>
          <w:tcPr>
            <w:tcW w:type="dxa" w:w="4535"/>
          </w:tcPr>
          <w:p>
            <w:r>
              <w:rPr>
                <w:rFonts w:ascii="Times New Roman" w:hAnsi="Times New Roman"/>
                <w:sz w:val="20"/>
              </w:rPr>
              <w:t>Terdapat mekanisme feedback dari pengguna terhadap layanan TI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r>
        <w:br w:type="page"/>
      </w:r>
    </w:p>
    <w:p>
      <w:pPr>
        <w:spacing w:after="40"/>
        <w:jc w:val="center"/>
      </w:pPr>
      <w:r>
        <w:rPr>
          <w:rFonts w:ascii="Times New Roman" w:hAnsi="Times New Roman"/>
          <w:b/>
          <w:sz w:val="28"/>
        </w:rPr>
        <w:t>DOMAIN DSS05</w:t>
      </w:r>
    </w:p>
    <w:p>
      <w:pPr>
        <w:spacing w:after="120"/>
        <w:jc w:val="center"/>
      </w:pPr>
      <w:r>
        <w:rPr>
          <w:rFonts w:ascii="Times New Roman" w:hAnsi="Times New Roman"/>
          <w:b/>
          <w:sz w:val="24"/>
        </w:rPr>
        <w:t>Managed Security Services (Pengelolaan Layanan Keamanan)</w:t>
      </w:r>
    </w:p>
    <w:p>
      <w:pPr>
        <w:spacing w:after="240"/>
        <w:jc w:val="both"/>
      </w:pPr>
      <w:r>
        <w:rPr>
          <w:rFonts w:ascii="Times New Roman" w:hAnsi="Times New Roman"/>
          <w:b w:val="0"/>
          <w:sz w:val="24"/>
        </w:rPr>
        <w:t>Domain ini mengevaluasi implementasi teknis layanan keamanan TI.</w:t>
      </w:r>
    </w:p>
    <w:p>
      <w:pPr>
        <w:spacing w:after="120"/>
        <w:jc w:val="both"/>
      </w:pPr>
      <w:r>
        <w:rPr>
          <w:rFonts w:ascii="Times New Roman" w:hAnsi="Times New Roman"/>
          <w:b/>
          <w:sz w:val="24"/>
        </w:rPr>
        <w:t>Level 1 (Performed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37</w:t>
            </w:r>
          </w:p>
        </w:tc>
        <w:tc>
          <w:tcPr>
            <w:tcW w:type="dxa" w:w="4535"/>
          </w:tcPr>
          <w:p>
            <w:r>
              <w:rPr>
                <w:rFonts w:ascii="Times New Roman" w:hAnsi="Times New Roman"/>
                <w:sz w:val="20"/>
              </w:rPr>
              <w:t>Perlindungan terhadap malware dan ancaman siber telah diterapkan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38</w:t>
            </w:r>
          </w:p>
        </w:tc>
        <w:tc>
          <w:tcPr>
            <w:tcW w:type="dxa" w:w="4535"/>
          </w:tcPr>
          <w:p>
            <w:r>
              <w:rPr>
                <w:rFonts w:ascii="Times New Roman" w:hAnsi="Times New Roman"/>
                <w:sz w:val="20"/>
              </w:rPr>
              <w:t>Pengelolaan hak akses pengguna (access control) sudah dilaksanakan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39</w:t>
            </w:r>
          </w:p>
        </w:tc>
        <w:tc>
          <w:tcPr>
            <w:tcW w:type="dxa" w:w="4535"/>
          </w:tcPr>
          <w:p>
            <w:r>
              <w:rPr>
                <w:rFonts w:ascii="Times New Roman" w:hAnsi="Times New Roman"/>
                <w:sz w:val="20"/>
              </w:rPr>
              <w:t>Prosedur pencadangan dan pemulihan data sudah berjalan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2 (Managed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40</w:t>
            </w:r>
          </w:p>
        </w:tc>
        <w:tc>
          <w:tcPr>
            <w:tcW w:type="dxa" w:w="4535"/>
          </w:tcPr>
          <w:p>
            <w:r>
              <w:rPr>
                <w:rFonts w:ascii="Times New Roman" w:hAnsi="Times New Roman"/>
                <w:sz w:val="20"/>
              </w:rPr>
              <w:t>Layanan keamanan TI direncanakan dan dikelola secara terstruktur</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41</w:t>
            </w:r>
          </w:p>
        </w:tc>
        <w:tc>
          <w:tcPr>
            <w:tcW w:type="dxa" w:w="4535"/>
          </w:tcPr>
          <w:p>
            <w:r>
              <w:rPr>
                <w:rFonts w:ascii="Times New Roman" w:hAnsi="Times New Roman"/>
                <w:sz w:val="20"/>
              </w:rPr>
              <w:t>Insiden keamanan TI dipantau dan ditindaklanjuti secara berkala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42</w:t>
            </w:r>
          </w:p>
        </w:tc>
        <w:tc>
          <w:tcPr>
            <w:tcW w:type="dxa" w:w="4535"/>
          </w:tcPr>
          <w:p>
            <w:r>
              <w:rPr>
                <w:rFonts w:ascii="Times New Roman" w:hAnsi="Times New Roman"/>
                <w:sz w:val="20"/>
              </w:rPr>
              <w:t>Evaluasi efektivitas layanan keamanan dilakukan rutin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3 (Established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1B3A5C"/>
          </w:tcPr>
          <w:p>
            <w:pPr>
              <w:jc w:val="center"/>
            </w:pPr>
            <w:r>
              <w:rPr>
                <w:rFonts w:ascii="Times New Roman" w:hAnsi="Times New Roman"/>
                <w:b/>
                <w:color w:val="FFFFFF"/>
                <w:sz w:val="20"/>
              </w:rPr>
              <w:t>No</w:t>
            </w:r>
          </w:p>
        </w:tc>
        <w:tc>
          <w:tcPr>
            <w:tcW w:type="dxa" w:w="1263"/>
            <w:shd w:fill="1B3A5C"/>
          </w:tcPr>
          <w:p>
            <w:pPr>
              <w:jc w:val="center"/>
            </w:pPr>
            <w:r>
              <w:rPr>
                <w:rFonts w:ascii="Times New Roman" w:hAnsi="Times New Roman"/>
                <w:b/>
                <w:color w:val="FFFFFF"/>
                <w:sz w:val="20"/>
              </w:rPr>
              <w:t>Pernyataan</w:t>
            </w:r>
          </w:p>
        </w:tc>
        <w:tc>
          <w:tcPr>
            <w:tcW w:type="dxa" w:w="1263"/>
            <w:shd w:fill="1B3A5C"/>
          </w:tcPr>
          <w:p>
            <w:pPr>
              <w:jc w:val="center"/>
            </w:pPr>
            <w:r>
              <w:rPr>
                <w:rFonts w:ascii="Times New Roman" w:hAnsi="Times New Roman"/>
                <w:b/>
                <w:color w:val="FFFFFF"/>
                <w:sz w:val="20"/>
              </w:rPr>
              <w:t>STS (1)</w:t>
            </w:r>
          </w:p>
        </w:tc>
        <w:tc>
          <w:tcPr>
            <w:tcW w:type="dxa" w:w="1263"/>
            <w:shd w:fill="1B3A5C"/>
          </w:tcPr>
          <w:p>
            <w:pPr>
              <w:jc w:val="center"/>
            </w:pPr>
            <w:r>
              <w:rPr>
                <w:rFonts w:ascii="Times New Roman" w:hAnsi="Times New Roman"/>
                <w:b/>
                <w:color w:val="FFFFFF"/>
                <w:sz w:val="20"/>
              </w:rPr>
              <w:t>TS (2)</w:t>
            </w:r>
          </w:p>
        </w:tc>
        <w:tc>
          <w:tcPr>
            <w:tcW w:type="dxa" w:w="1263"/>
            <w:shd w:fill="1B3A5C"/>
          </w:tcPr>
          <w:p>
            <w:pPr>
              <w:jc w:val="center"/>
            </w:pPr>
            <w:r>
              <w:rPr>
                <w:rFonts w:ascii="Times New Roman" w:hAnsi="Times New Roman"/>
                <w:b/>
                <w:color w:val="FFFFFF"/>
                <w:sz w:val="20"/>
              </w:rPr>
              <w:t>R (3)</w:t>
            </w:r>
          </w:p>
        </w:tc>
        <w:tc>
          <w:tcPr>
            <w:tcW w:type="dxa" w:w="1263"/>
            <w:shd w:fill="1B3A5C"/>
          </w:tcPr>
          <w:p>
            <w:pPr>
              <w:jc w:val="center"/>
            </w:pPr>
            <w:r>
              <w:rPr>
                <w:rFonts w:ascii="Times New Roman" w:hAnsi="Times New Roman"/>
                <w:b/>
                <w:color w:val="FFFFFF"/>
                <w:sz w:val="20"/>
              </w:rPr>
              <w:t>S (4)</w:t>
            </w:r>
          </w:p>
        </w:tc>
        <w:tc>
          <w:tcPr>
            <w:tcW w:type="dxa" w:w="1263"/>
            <w:shd w:fill="1B3A5C"/>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43</w:t>
            </w:r>
          </w:p>
        </w:tc>
        <w:tc>
          <w:tcPr>
            <w:tcW w:type="dxa" w:w="4535"/>
          </w:tcPr>
          <w:p>
            <w:r>
              <w:rPr>
                <w:rFonts w:ascii="Times New Roman" w:hAnsi="Times New Roman"/>
                <w:sz w:val="20"/>
              </w:rPr>
              <w:t>Terdapat prosedur standar pengelolaan layanan keamanan yang terdokumentasi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44</w:t>
            </w:r>
          </w:p>
        </w:tc>
        <w:tc>
          <w:tcPr>
            <w:tcW w:type="dxa" w:w="4535"/>
          </w:tcPr>
          <w:p>
            <w:r>
              <w:rPr>
                <w:rFonts w:ascii="Times New Roman" w:hAnsi="Times New Roman"/>
                <w:sz w:val="20"/>
              </w:rPr>
              <w:t>Standar keamanan diterapkan konsisten di seluruh platform digital</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45</w:t>
            </w:r>
          </w:p>
        </w:tc>
        <w:tc>
          <w:tcPr>
            <w:tcW w:type="dxa" w:w="4535"/>
          </w:tcPr>
          <w:p>
            <w:r>
              <w:rPr>
                <w:rFonts w:ascii="Times New Roman" w:hAnsi="Times New Roman"/>
                <w:sz w:val="20"/>
              </w:rPr>
              <w:t>Audit keamanan internal dilaksanakan secara periodik</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
      <w:pPr>
        <w:spacing w:after="120"/>
        <w:jc w:val="both"/>
      </w:pPr>
      <w:r>
        <w:rPr>
          <w:rFonts w:ascii="Times New Roman" w:hAnsi="Times New Roman"/>
          <w:b/>
          <w:sz w:val="24"/>
        </w:rPr>
        <w:t>— Terima kasih atas kesediaan Bapak/Ibu mengisi kuesioner ini —</w:t>
      </w:r>
    </w:p>
    <w:p>
      <w:pPr>
        <w:spacing w:after="120"/>
        <w:jc w:val="both"/>
      </w:pPr>
      <w:r>
        <w:rPr>
          <w:rFonts w:ascii="Times New Roman" w:hAnsi="Times New Roman"/>
          <w:b w:val="0"/>
          <w:sz w:val="24"/>
        </w:rPr>
        <w:t>Data yang Bapak/Ibu berikan akan dijaga kerahasiaannya dan hanya digunakan untuk kepentingan akademis.</w:t>
      </w:r>
    </w:p>
    <w:p>
      <w:pPr>
        <w:spacing w:before="480"/>
        <w:jc w:val="right"/>
      </w:pPr>
      <w:r>
        <w:rPr>
          <w:rFonts w:ascii="Times New Roman" w:hAnsi="Times New Roman"/>
          <w:sz w:val="22"/>
        </w:rPr>
        <w:t>Tanda tangan responden:</w:t>
      </w:r>
    </w:p>
    <w:p/>
    <w:p>
      <w:pPr>
        <w:jc w:val="right"/>
      </w:pPr>
      <w:r>
        <w:rPr>
          <w:rFonts w:ascii="Times New Roman" w:hAnsi="Times New Roman"/>
          <w:sz w:val="22"/>
        </w:rPr>
        <w:t>(__________________________)</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