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b/>
          <w:sz w:val="32"/>
        </w:rPr>
        <w:t>PANDUAN &amp; CONTEKAN PRESENTASI</w:t>
      </w:r>
    </w:p>
    <w:p>
      <w:pPr>
        <w:spacing w:line="276" w:lineRule="auto" w:after="40"/>
        <w:jc w:val="center"/>
      </w:pPr>
      <w:r>
        <w:rPr>
          <w:rFonts w:ascii="Times New Roman" w:hAnsi="Times New Roman"/>
          <w:b/>
          <w:sz w:val="26"/>
        </w:rPr>
        <w:t>Audit Tata Kelola TI PT. Murni Solusindo Nusantara</w:t>
      </w:r>
    </w:p>
    <w:p>
      <w:pPr>
        <w:spacing w:line="276" w:lineRule="auto" w:after="280"/>
        <w:jc w:val="center"/>
      </w:pPr>
      <w:r>
        <w:rPr>
          <w:rFonts w:ascii="Times New Roman" w:hAnsi="Times New Roman"/>
          <w:b/>
          <w:sz w:val="26"/>
        </w:rPr>
        <w:t>Berbasis COBIT 2019</w:t>
      </w:r>
    </w:p>
    <w:p>
      <w:pPr>
        <w:spacing w:after="28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unm.png"/>
                    <pic:cNvPicPr/>
                  </pic:nvPicPr>
                  <pic:blipFill>
                    <a:blip r:embed="rId9"/>
                    <a:stretch>
                      <a:fillRect/>
                    </a:stretch>
                  </pic:blipFill>
                  <pic:spPr>
                    <a:xfrm>
                      <a:off x="0" y="0"/>
                      <a:ext cx="1260000" cy="1260000"/>
                    </a:xfrm>
                    <a:prstGeom prst="rect"/>
                  </pic:spPr>
                </pic:pic>
              </a:graphicData>
            </a:graphic>
          </wp:inline>
        </w:drawing>
      </w:r>
    </w:p>
    <w:p>
      <w:pPr>
        <w:spacing w:line="276" w:lineRule="auto" w:after="40"/>
        <w:jc w:val="center"/>
      </w:pPr>
      <w:r>
        <w:rPr>
          <w:rFonts w:ascii="Times New Roman" w:hAnsi="Times New Roman"/>
          <w:b/>
          <w:sz w:val="24"/>
        </w:rPr>
        <w:t>Kelompok — Program Studi Sistem Informasi (S1)</w:t>
      </w:r>
    </w:p>
    <w:p>
      <w:pPr>
        <w:spacing w:line="276" w:lineRule="auto" w:after="40"/>
        <w:jc w:val="center"/>
      </w:pPr>
      <w:r>
        <w:rPr>
          <w:rFonts w:ascii="Times New Roman" w:hAnsi="Times New Roman"/>
          <w:b w:val="0"/>
          <w:sz w:val="24"/>
        </w:rPr>
        <w:t>Mata Kuliah: Audit Sistem Informasi (453)</w:t>
      </w:r>
    </w:p>
    <w:p>
      <w:pPr>
        <w:spacing w:line="276" w:lineRule="auto" w:after="40"/>
        <w:jc w:val="center"/>
      </w:pPr>
      <w:r>
        <w:rPr>
          <w:rFonts w:ascii="Times New Roman" w:hAnsi="Times New Roman"/>
          <w:b w:val="0"/>
          <w:sz w:val="24"/>
        </w:rPr>
        <w:t>Dosen Pengampu: Juarni Siregar, S.Pd., M.Kom</w:t>
      </w:r>
    </w:p>
    <w:p>
      <w:pPr>
        <w:spacing w:line="276" w:lineRule="auto" w:after="40"/>
        <w:jc w:val="center"/>
      </w:pPr>
      <w:r>
        <w:rPr>
          <w:rFonts w:ascii="Times New Roman" w:hAnsi="Times New Roman"/>
          <w:b w:val="0"/>
          <w:sz w:val="24"/>
        </w:rPr>
        <w:t>Universitas Nusa Mandiri, Jakarta — 2026</w:t>
      </w:r>
    </w:p>
    <w:p>
      <w:r>
        <w:br w:type="page"/>
      </w:r>
    </w:p>
    <w:p>
      <w:pPr>
        <w:spacing w:before="40" w:after="120" w:line="276" w:lineRule="auto"/>
        <w:ind w:left="425" w:right="425"/>
        <w:shd w:val="clear" w:fill="F1F1F5"/>
      </w:pPr>
      <w:r>
        <w:rPr>
          <w:rFonts w:ascii="Times New Roman" w:hAnsi="Times New Roman"/>
          <w:i/>
          <w:sz w:val="24"/>
        </w:rPr>
        <w:t>Dokumen ini adalah "contekan" lengkap untuk presentasi. Setiap slide punya: inti pesan, naskah ngomong (boleh dibaca/diparafrase), dan angka/istilah penting. Tujuannya supaya tim tenang, paham, dan kompak saat presentasi. Naskah sengaja diperkaya dengan penjelasan, analogi, dan definisi istilah supaya dosen lebih mudah paham dan durasi presentasi lebih leluasa. Target durasi: 20–25 menit presentasi + 5–10 menit diskusi.</w:t>
      </w:r>
    </w:p>
    <w:p>
      <w:pPr>
        <w:spacing w:before="40" w:after="120"/>
        <w:pBdr>
          <w:bottom w:val="single" w:sz="6" w:space="1" w:color="C7D2FE"/>
        </w:pBdr>
      </w:pPr>
    </w:p>
    <w:p>
      <w:pPr>
        <w:pStyle w:val="Heading2"/>
      </w:pPr>
      <w:r>
        <w:t>ANGGOTA KELOMPOK</w:t>
      </w:r>
    </w:p>
    <w:tbl>
      <w:tblPr>
        <w:tblStyle w:val="TableGrid"/>
        <w:tblW w:type="auto" w:w="0"/>
        <w:jc w:val="center"/>
        <w:tblLook w:firstColumn="1" w:firstRow="1" w:lastColumn="0" w:lastRow="0" w:noHBand="0" w:noVBand="1" w:val="04A0"/>
        <w:tblW w:w="5000" w:type="pct"/>
      </w:tblPr>
      <w:tblGrid>
        <w:gridCol w:w="3024"/>
        <w:gridCol w:w="3024"/>
        <w:gridCol w:w="3024"/>
      </w:tblGrid>
      <w:tr>
        <w:tc>
          <w:tcPr>
            <w:tcW w:type="dxa" w:w="3024"/>
          </w:tcPr>
          <w:p>
            <w:pPr>
              <w:spacing w:line="240" w:lineRule="auto" w:after="40" w:before="40"/>
              <w:jc w:val="center"/>
              <w:shd w:val="clear" w:fill="E0E7FF"/>
            </w:pPr>
            <w:r>
              <w:rPr>
                <w:rFonts w:ascii="Times New Roman" w:hAnsi="Times New Roman"/>
                <w:b/>
                <w:sz w:val="20"/>
              </w:rPr>
              <w:t>NIM</w:t>
            </w:r>
          </w:p>
        </w:tc>
        <w:tc>
          <w:tcPr>
            <w:tcW w:type="dxa" w:w="3024"/>
          </w:tcPr>
          <w:p>
            <w:pPr>
              <w:spacing w:line="240" w:lineRule="auto" w:after="40" w:before="40"/>
              <w:jc w:val="center"/>
              <w:shd w:val="clear" w:fill="E0E7FF"/>
            </w:pPr>
            <w:r>
              <w:rPr>
                <w:rFonts w:ascii="Times New Roman" w:hAnsi="Times New Roman"/>
                <w:b/>
                <w:sz w:val="20"/>
              </w:rPr>
              <w:t>Nama</w:t>
            </w:r>
          </w:p>
        </w:tc>
        <w:tc>
          <w:tcPr>
            <w:tcW w:type="dxa" w:w="3024"/>
          </w:tcPr>
          <w:p>
            <w:pPr>
              <w:spacing w:line="240" w:lineRule="auto" w:after="40" w:before="40"/>
              <w:jc w:val="center"/>
              <w:shd w:val="clear" w:fill="E0E7FF"/>
            </w:pPr>
            <w:r>
              <w:rPr>
                <w:rFonts w:ascii="Times New Roman" w:hAnsi="Times New Roman"/>
                <w:b/>
                <w:sz w:val="20"/>
              </w:rPr>
              <w:t>Peran di Presentasi</w:t>
            </w:r>
          </w:p>
        </w:tc>
      </w:tr>
      <w:tr>
        <w:tc>
          <w:tcPr>
            <w:tcW w:type="dxa" w:w="3024"/>
          </w:tcPr>
          <w:p>
            <w:pPr>
              <w:spacing w:line="240" w:lineRule="auto" w:after="40" w:before="40"/>
              <w:jc w:val="left"/>
            </w:pPr>
            <w:r>
              <w:rPr>
                <w:rFonts w:ascii="Times New Roman" w:hAnsi="Times New Roman"/>
                <w:sz w:val="20"/>
              </w:rPr>
              <w:t>11250066</w:t>
            </w:r>
          </w:p>
        </w:tc>
        <w:tc>
          <w:tcPr>
            <w:tcW w:type="dxa" w:w="3024"/>
          </w:tcPr>
          <w:p>
            <w:pPr>
              <w:spacing w:line="240" w:lineRule="auto" w:after="40" w:before="40"/>
              <w:jc w:val="left"/>
            </w:pPr>
            <w:r>
              <w:rPr>
                <w:rFonts w:ascii="Times New Roman" w:hAnsi="Times New Roman"/>
                <w:sz w:val="20"/>
              </w:rPr>
              <w:t>Roki Anjas</w:t>
            </w:r>
          </w:p>
        </w:tc>
        <w:tc>
          <w:tcPr>
            <w:tcW w:type="dxa" w:w="3024"/>
          </w:tcPr>
          <w:p>
            <w:pPr>
              <w:spacing w:line="240" w:lineRule="auto" w:after="40" w:before="40"/>
              <w:jc w:val="left"/>
            </w:pPr>
            <w:r>
              <w:rPr>
                <w:rFonts w:ascii="Times New Roman" w:hAnsi="Times New Roman"/>
                <w:sz w:val="20"/>
              </w:rPr>
              <w:t>Slide teknis &amp; rawan ditanya (COBIT, Capability, Rating, RACI, Metodologi, Hasil, GAP) + Pembuka &amp; Penutup</w:t>
            </w:r>
          </w:p>
        </w:tc>
      </w:tr>
      <w:tr>
        <w:tc>
          <w:tcPr>
            <w:tcW w:type="dxa" w:w="3024"/>
          </w:tcPr>
          <w:p>
            <w:pPr>
              <w:spacing w:line="240" w:lineRule="auto" w:after="40" w:before="40"/>
              <w:jc w:val="left"/>
            </w:pPr>
            <w:r>
              <w:rPr>
                <w:rFonts w:ascii="Times New Roman" w:hAnsi="Times New Roman"/>
                <w:sz w:val="20"/>
              </w:rPr>
              <w:t>11250068</w:t>
            </w:r>
          </w:p>
        </w:tc>
        <w:tc>
          <w:tcPr>
            <w:tcW w:type="dxa" w:w="3024"/>
          </w:tcPr>
          <w:p>
            <w:pPr>
              <w:spacing w:line="240" w:lineRule="auto" w:after="40" w:before="40"/>
              <w:jc w:val="left"/>
            </w:pPr>
            <w:r>
              <w:rPr>
                <w:rFonts w:ascii="Times New Roman" w:hAnsi="Times New Roman"/>
                <w:sz w:val="20"/>
              </w:rPr>
              <w:t>Susanto</w:t>
            </w:r>
          </w:p>
        </w:tc>
        <w:tc>
          <w:tcPr>
            <w:tcW w:type="dxa" w:w="3024"/>
          </w:tcPr>
          <w:p>
            <w:pPr>
              <w:spacing w:line="240" w:lineRule="auto" w:after="40" w:before="40"/>
              <w:jc w:val="left"/>
            </w:pPr>
            <w:r>
              <w:rPr>
                <w:rFonts w:ascii="Times New Roman" w:hAnsi="Times New Roman"/>
                <w:sz w:val="20"/>
              </w:rPr>
              <w:t>Naratif (Agenda, Latar Belakang, Profil, Tujuan, Temuan, Rekomendasi, Roadmap)</w:t>
            </w:r>
          </w:p>
        </w:tc>
      </w:tr>
    </w:tbl>
    <w:p>
      <w:pPr>
        <w:spacing w:after="80"/>
      </w:pPr>
    </w:p>
    <w:p>
      <w:pPr>
        <w:spacing w:before="40" w:after="120" w:line="276" w:lineRule="auto"/>
        <w:ind w:left="425" w:right="425"/>
        <w:shd w:val="clear" w:fill="F1F1F5"/>
      </w:pPr>
      <w:r>
        <w:rPr>
          <w:rFonts w:ascii="Times New Roman" w:hAnsi="Times New Roman"/>
          <w:i/>
          <w:sz w:val="24"/>
        </w:rPr>
        <w:t>Strategi pembagian: Roki (paling kuat teknis) sengaja mengambil semua slide konsep COBIT yang paling mungkin ditanya dosen. Susanto mengambil slide cerita/daftar yang lebih mudah disampaikan. Mic berpindah beberapa kali — kalimat transisi sudah disiapkan di tiap slide.</w:t>
      </w:r>
    </w:p>
    <w:p>
      <w:pPr>
        <w:spacing w:before="40" w:after="120"/>
        <w:pBdr>
          <w:bottom w:val="single" w:sz="6" w:space="1" w:color="C7D2FE"/>
        </w:pBdr>
      </w:pPr>
    </w:p>
    <w:p>
      <w:pPr>
        <w:pStyle w:val="Heading2"/>
      </w:pPr>
      <w:r>
        <w:t>PEMBAGIAN SLIDE (19 SLIDE)</w:t>
      </w:r>
    </w:p>
    <w:tbl>
      <w:tblPr>
        <w:tblStyle w:val="TableGrid"/>
        <w:tblW w:type="auto" w:w="0"/>
        <w:jc w:val="center"/>
        <w:tblLook w:firstColumn="1" w:firstRow="1" w:lastColumn="0" w:lastRow="0" w:noHBand="0" w:noVBand="1" w:val="04A0"/>
        <w:tblW w:w="5000" w:type="pct"/>
      </w:tblPr>
      <w:tblGrid>
        <w:gridCol w:w="2268"/>
        <w:gridCol w:w="2268"/>
        <w:gridCol w:w="2268"/>
        <w:gridCol w:w="2268"/>
      </w:tblGrid>
      <w:tr>
        <w:tc>
          <w:tcPr>
            <w:tcW w:type="dxa" w:w="2268"/>
          </w:tcPr>
          <w:p>
            <w:pPr>
              <w:spacing w:line="240" w:lineRule="auto" w:after="40" w:before="40"/>
              <w:jc w:val="center"/>
              <w:shd w:val="clear" w:fill="E0E7FF"/>
            </w:pPr>
            <w:r>
              <w:rPr>
                <w:rFonts w:ascii="Times New Roman" w:hAnsi="Times New Roman"/>
                <w:b/>
                <w:sz w:val="20"/>
              </w:rPr>
              <w:t>Slide</w:t>
            </w:r>
          </w:p>
        </w:tc>
        <w:tc>
          <w:tcPr>
            <w:tcW w:type="dxa" w:w="2268"/>
          </w:tcPr>
          <w:p>
            <w:pPr>
              <w:spacing w:line="240" w:lineRule="auto" w:after="40" w:before="40"/>
              <w:jc w:val="center"/>
              <w:shd w:val="clear" w:fill="E0E7FF"/>
            </w:pPr>
            <w:r>
              <w:rPr>
                <w:rFonts w:ascii="Times New Roman" w:hAnsi="Times New Roman"/>
                <w:b/>
                <w:sz w:val="20"/>
              </w:rPr>
              <w:t>Topik</w:t>
            </w:r>
          </w:p>
        </w:tc>
        <w:tc>
          <w:tcPr>
            <w:tcW w:type="dxa" w:w="2268"/>
          </w:tcPr>
          <w:p>
            <w:pPr>
              <w:spacing w:line="240" w:lineRule="auto" w:after="40" w:before="40"/>
              <w:jc w:val="center"/>
              <w:shd w:val="clear" w:fill="E0E7FF"/>
            </w:pPr>
            <w:r>
              <w:rPr>
                <w:rFonts w:ascii="Times New Roman" w:hAnsi="Times New Roman"/>
                <w:b/>
                <w:sz w:val="20"/>
              </w:rPr>
              <w:t>Pembicara</w:t>
            </w:r>
          </w:p>
        </w:tc>
        <w:tc>
          <w:tcPr>
            <w:tcW w:type="dxa" w:w="2268"/>
          </w:tcPr>
          <w:p>
            <w:pPr>
              <w:spacing w:line="240" w:lineRule="auto" w:after="40" w:before="40"/>
              <w:jc w:val="center"/>
              <w:shd w:val="clear" w:fill="E0E7FF"/>
            </w:pPr>
            <w:r>
              <w:rPr>
                <w:rFonts w:ascii="Times New Roman" w:hAnsi="Times New Roman"/>
                <w:b/>
                <w:sz w:val="20"/>
              </w:rPr>
              <w:t>Sifat</w:t>
            </w:r>
          </w:p>
        </w:tc>
      </w:tr>
      <w:tr>
        <w:tc>
          <w:tcPr>
            <w:tcW w:type="dxa" w:w="2268"/>
          </w:tcPr>
          <w:p>
            <w:pPr>
              <w:spacing w:line="240" w:lineRule="auto" w:after="40" w:before="40"/>
              <w:jc w:val="left"/>
            </w:pPr>
            <w:r>
              <w:rPr>
                <w:rFonts w:ascii="Times New Roman" w:hAnsi="Times New Roman"/>
                <w:sz w:val="20"/>
              </w:rPr>
              <w:t>1</w:t>
            </w:r>
          </w:p>
        </w:tc>
        <w:tc>
          <w:tcPr>
            <w:tcW w:type="dxa" w:w="2268"/>
          </w:tcPr>
          <w:p>
            <w:pPr>
              <w:spacing w:line="240" w:lineRule="auto" w:after="40" w:before="40"/>
              <w:jc w:val="left"/>
            </w:pPr>
            <w:r>
              <w:rPr>
                <w:rFonts w:ascii="Times New Roman" w:hAnsi="Times New Roman"/>
                <w:sz w:val="20"/>
              </w:rPr>
              <w:t>Cover &amp; Perkenalan</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Pembuka</w:t>
            </w:r>
          </w:p>
        </w:tc>
      </w:tr>
      <w:tr>
        <w:tc>
          <w:tcPr>
            <w:tcW w:type="dxa" w:w="2268"/>
          </w:tcPr>
          <w:p>
            <w:pPr>
              <w:spacing w:line="240" w:lineRule="auto" w:after="40" w:before="40"/>
              <w:jc w:val="left"/>
            </w:pPr>
            <w:r>
              <w:rPr>
                <w:rFonts w:ascii="Times New Roman" w:hAnsi="Times New Roman"/>
                <w:sz w:val="20"/>
              </w:rPr>
              <w:t>2</w:t>
            </w:r>
          </w:p>
        </w:tc>
        <w:tc>
          <w:tcPr>
            <w:tcW w:type="dxa" w:w="2268"/>
          </w:tcPr>
          <w:p>
            <w:pPr>
              <w:spacing w:line="240" w:lineRule="auto" w:after="40" w:before="40"/>
              <w:jc w:val="left"/>
            </w:pPr>
            <w:r>
              <w:rPr>
                <w:rFonts w:ascii="Times New Roman" w:hAnsi="Times New Roman"/>
                <w:sz w:val="20"/>
              </w:rPr>
              <w:t>Agenda</w:t>
            </w:r>
          </w:p>
        </w:tc>
        <w:tc>
          <w:tcPr>
            <w:tcW w:type="dxa" w:w="2268"/>
          </w:tcPr>
          <w:p>
            <w:pPr>
              <w:spacing w:line="240" w:lineRule="auto" w:after="40" w:before="40"/>
              <w:jc w:val="left"/>
            </w:pPr>
            <w:r>
              <w:rPr>
                <w:rFonts w:ascii="Times New Roman" w:hAnsi="Times New Roman"/>
                <w:sz w:val="20"/>
              </w:rPr>
              <w:t>Susanto</w:t>
            </w:r>
          </w:p>
        </w:tc>
        <w:tc>
          <w:tcPr>
            <w:tcW w:type="dxa" w:w="2268"/>
          </w:tcPr>
          <w:p>
            <w:pPr>
              <w:spacing w:line="240" w:lineRule="auto" w:after="40" w:before="40"/>
              <w:jc w:val="left"/>
            </w:pPr>
            <w:r>
              <w:rPr>
                <w:rFonts w:ascii="Times New Roman" w:hAnsi="Times New Roman"/>
                <w:sz w:val="20"/>
              </w:rPr>
              <w:t>Naratif</w:t>
            </w:r>
          </w:p>
        </w:tc>
      </w:tr>
      <w:tr>
        <w:tc>
          <w:tcPr>
            <w:tcW w:type="dxa" w:w="2268"/>
          </w:tcPr>
          <w:p>
            <w:pPr>
              <w:spacing w:line="240" w:lineRule="auto" w:after="40" w:before="40"/>
              <w:jc w:val="left"/>
            </w:pPr>
            <w:r>
              <w:rPr>
                <w:rFonts w:ascii="Times New Roman" w:hAnsi="Times New Roman"/>
                <w:sz w:val="20"/>
              </w:rPr>
              <w:t>3</w:t>
            </w:r>
          </w:p>
        </w:tc>
        <w:tc>
          <w:tcPr>
            <w:tcW w:type="dxa" w:w="2268"/>
          </w:tcPr>
          <w:p>
            <w:pPr>
              <w:spacing w:line="240" w:lineRule="auto" w:after="40" w:before="40"/>
              <w:jc w:val="left"/>
            </w:pPr>
            <w:r>
              <w:rPr>
                <w:rFonts w:ascii="Times New Roman" w:hAnsi="Times New Roman"/>
                <w:sz w:val="20"/>
              </w:rPr>
              <w:t>Latar Belakang</w:t>
            </w:r>
          </w:p>
        </w:tc>
        <w:tc>
          <w:tcPr>
            <w:tcW w:type="dxa" w:w="2268"/>
          </w:tcPr>
          <w:p>
            <w:pPr>
              <w:spacing w:line="240" w:lineRule="auto" w:after="40" w:before="40"/>
              <w:jc w:val="left"/>
            </w:pPr>
            <w:r>
              <w:rPr>
                <w:rFonts w:ascii="Times New Roman" w:hAnsi="Times New Roman"/>
                <w:sz w:val="20"/>
              </w:rPr>
              <w:t>Susanto</w:t>
            </w:r>
          </w:p>
        </w:tc>
        <w:tc>
          <w:tcPr>
            <w:tcW w:type="dxa" w:w="2268"/>
          </w:tcPr>
          <w:p>
            <w:pPr>
              <w:spacing w:line="240" w:lineRule="auto" w:after="40" w:before="40"/>
              <w:jc w:val="left"/>
            </w:pPr>
            <w:r>
              <w:rPr>
                <w:rFonts w:ascii="Times New Roman" w:hAnsi="Times New Roman"/>
                <w:sz w:val="20"/>
              </w:rPr>
              <w:t>Naratif</w:t>
            </w:r>
          </w:p>
        </w:tc>
      </w:tr>
      <w:tr>
        <w:tc>
          <w:tcPr>
            <w:tcW w:type="dxa" w:w="2268"/>
          </w:tcPr>
          <w:p>
            <w:pPr>
              <w:spacing w:line="240" w:lineRule="auto" w:after="40" w:before="40"/>
              <w:jc w:val="left"/>
            </w:pPr>
            <w:r>
              <w:rPr>
                <w:rFonts w:ascii="Times New Roman" w:hAnsi="Times New Roman"/>
                <w:sz w:val="20"/>
              </w:rPr>
              <w:t>4</w:t>
            </w:r>
          </w:p>
        </w:tc>
        <w:tc>
          <w:tcPr>
            <w:tcW w:type="dxa" w:w="2268"/>
          </w:tcPr>
          <w:p>
            <w:pPr>
              <w:spacing w:line="240" w:lineRule="auto" w:after="40" w:before="40"/>
              <w:jc w:val="left"/>
            </w:pPr>
            <w:r>
              <w:rPr>
                <w:rFonts w:ascii="Times New Roman" w:hAnsi="Times New Roman"/>
                <w:sz w:val="20"/>
              </w:rPr>
              <w:t>Profil PT. Murni Solusindo</w:t>
            </w:r>
          </w:p>
        </w:tc>
        <w:tc>
          <w:tcPr>
            <w:tcW w:type="dxa" w:w="2268"/>
          </w:tcPr>
          <w:p>
            <w:pPr>
              <w:spacing w:line="240" w:lineRule="auto" w:after="40" w:before="40"/>
              <w:jc w:val="left"/>
            </w:pPr>
            <w:r>
              <w:rPr>
                <w:rFonts w:ascii="Times New Roman" w:hAnsi="Times New Roman"/>
                <w:sz w:val="20"/>
              </w:rPr>
              <w:t>Susanto</w:t>
            </w:r>
          </w:p>
        </w:tc>
        <w:tc>
          <w:tcPr>
            <w:tcW w:type="dxa" w:w="2268"/>
          </w:tcPr>
          <w:p>
            <w:pPr>
              <w:spacing w:line="240" w:lineRule="auto" w:after="40" w:before="40"/>
              <w:jc w:val="left"/>
            </w:pPr>
            <w:r>
              <w:rPr>
                <w:rFonts w:ascii="Times New Roman" w:hAnsi="Times New Roman"/>
                <w:sz w:val="20"/>
              </w:rPr>
              <w:t>Listing</w:t>
            </w:r>
          </w:p>
        </w:tc>
      </w:tr>
      <w:tr>
        <w:tc>
          <w:tcPr>
            <w:tcW w:type="dxa" w:w="2268"/>
          </w:tcPr>
          <w:p>
            <w:pPr>
              <w:spacing w:line="240" w:lineRule="auto" w:after="40" w:before="40"/>
              <w:jc w:val="left"/>
            </w:pPr>
            <w:r>
              <w:rPr>
                <w:rFonts w:ascii="Times New Roman" w:hAnsi="Times New Roman"/>
                <w:sz w:val="20"/>
              </w:rPr>
              <w:t>5</w:t>
            </w:r>
          </w:p>
        </w:tc>
        <w:tc>
          <w:tcPr>
            <w:tcW w:type="dxa" w:w="2268"/>
          </w:tcPr>
          <w:p>
            <w:pPr>
              <w:spacing w:line="240" w:lineRule="auto" w:after="40" w:before="40"/>
              <w:jc w:val="left"/>
            </w:pPr>
            <w:r>
              <w:rPr>
                <w:rFonts w:ascii="Times New Roman" w:hAnsi="Times New Roman"/>
                <w:sz w:val="20"/>
              </w:rPr>
              <w:t>Rumusan Masalah &amp; Tujuan</w:t>
            </w:r>
          </w:p>
        </w:tc>
        <w:tc>
          <w:tcPr>
            <w:tcW w:type="dxa" w:w="2268"/>
          </w:tcPr>
          <w:p>
            <w:pPr>
              <w:spacing w:line="240" w:lineRule="auto" w:after="40" w:before="40"/>
              <w:jc w:val="left"/>
            </w:pPr>
            <w:r>
              <w:rPr>
                <w:rFonts w:ascii="Times New Roman" w:hAnsi="Times New Roman"/>
                <w:sz w:val="20"/>
              </w:rPr>
              <w:t>Susanto</w:t>
            </w:r>
          </w:p>
        </w:tc>
        <w:tc>
          <w:tcPr>
            <w:tcW w:type="dxa" w:w="2268"/>
          </w:tcPr>
          <w:p>
            <w:pPr>
              <w:spacing w:line="240" w:lineRule="auto" w:after="40" w:before="40"/>
              <w:jc w:val="left"/>
            </w:pPr>
            <w:r>
              <w:rPr>
                <w:rFonts w:ascii="Times New Roman" w:hAnsi="Times New Roman"/>
                <w:sz w:val="20"/>
              </w:rPr>
              <w:t>Naratif</w:t>
            </w:r>
          </w:p>
        </w:tc>
      </w:tr>
      <w:tr>
        <w:tc>
          <w:tcPr>
            <w:tcW w:type="dxa" w:w="2268"/>
          </w:tcPr>
          <w:p>
            <w:pPr>
              <w:spacing w:line="240" w:lineRule="auto" w:after="40" w:before="40"/>
              <w:jc w:val="left"/>
            </w:pPr>
            <w:r>
              <w:rPr>
                <w:rFonts w:ascii="Times New Roman" w:hAnsi="Times New Roman"/>
                <w:sz w:val="20"/>
              </w:rPr>
              <w:t>6</w:t>
            </w:r>
          </w:p>
        </w:tc>
        <w:tc>
          <w:tcPr>
            <w:tcW w:type="dxa" w:w="2268"/>
          </w:tcPr>
          <w:p>
            <w:pPr>
              <w:spacing w:line="240" w:lineRule="auto" w:after="40" w:before="40"/>
              <w:jc w:val="left"/>
            </w:pPr>
            <w:r>
              <w:rPr>
                <w:rFonts w:ascii="Times New Roman" w:hAnsi="Times New Roman"/>
                <w:sz w:val="20"/>
              </w:rPr>
              <w:t>COBIT 2019 Framework</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7</w:t>
            </w:r>
          </w:p>
        </w:tc>
        <w:tc>
          <w:tcPr>
            <w:tcW w:type="dxa" w:w="2268"/>
          </w:tcPr>
          <w:p>
            <w:pPr>
              <w:spacing w:line="240" w:lineRule="auto" w:after="40" w:before="40"/>
              <w:jc w:val="left"/>
            </w:pPr>
            <w:r>
              <w:rPr>
                <w:rFonts w:ascii="Times New Roman" w:hAnsi="Times New Roman"/>
                <w:sz w:val="20"/>
              </w:rPr>
              <w:t>6 Prinsip COBIT 2019</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8</w:t>
            </w:r>
          </w:p>
        </w:tc>
        <w:tc>
          <w:tcPr>
            <w:tcW w:type="dxa" w:w="2268"/>
          </w:tcPr>
          <w:p>
            <w:pPr>
              <w:spacing w:line="240" w:lineRule="auto" w:after="40" w:before="40"/>
              <w:jc w:val="left"/>
            </w:pPr>
            <w:r>
              <w:rPr>
                <w:rFonts w:ascii="Times New Roman" w:hAnsi="Times New Roman"/>
                <w:sz w:val="20"/>
              </w:rPr>
              <w:t>Capability Level (0–5)</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9</w:t>
            </w:r>
          </w:p>
        </w:tc>
        <w:tc>
          <w:tcPr>
            <w:tcW w:type="dxa" w:w="2268"/>
          </w:tcPr>
          <w:p>
            <w:pPr>
              <w:spacing w:line="240" w:lineRule="auto" w:after="40" w:before="40"/>
              <w:jc w:val="left"/>
            </w:pPr>
            <w:r>
              <w:rPr>
                <w:rFonts w:ascii="Times New Roman" w:hAnsi="Times New Roman"/>
                <w:sz w:val="20"/>
              </w:rPr>
              <w:t>Rating Scale N/P/L/F</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10</w:t>
            </w:r>
          </w:p>
        </w:tc>
        <w:tc>
          <w:tcPr>
            <w:tcW w:type="dxa" w:w="2268"/>
          </w:tcPr>
          <w:p>
            <w:pPr>
              <w:spacing w:line="240" w:lineRule="auto" w:after="40" w:before="40"/>
              <w:jc w:val="left"/>
            </w:pPr>
            <w:r>
              <w:rPr>
                <w:rFonts w:ascii="Times New Roman" w:hAnsi="Times New Roman"/>
                <w:sz w:val="20"/>
              </w:rPr>
              <w:t>5 Domain Audit</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11</w:t>
            </w:r>
          </w:p>
        </w:tc>
        <w:tc>
          <w:tcPr>
            <w:tcW w:type="dxa" w:w="2268"/>
          </w:tcPr>
          <w:p>
            <w:pPr>
              <w:spacing w:line="240" w:lineRule="auto" w:after="40" w:before="40"/>
              <w:jc w:val="left"/>
            </w:pPr>
            <w:r>
              <w:rPr>
                <w:rFonts w:ascii="Times New Roman" w:hAnsi="Times New Roman"/>
                <w:sz w:val="20"/>
              </w:rPr>
              <w:t>RACI Matrix</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12</w:t>
            </w:r>
          </w:p>
        </w:tc>
        <w:tc>
          <w:tcPr>
            <w:tcW w:type="dxa" w:w="2268"/>
          </w:tcPr>
          <w:p>
            <w:pPr>
              <w:spacing w:line="240" w:lineRule="auto" w:after="40" w:before="40"/>
              <w:jc w:val="left"/>
            </w:pPr>
            <w:r>
              <w:rPr>
                <w:rFonts w:ascii="Times New Roman" w:hAnsi="Times New Roman"/>
                <w:sz w:val="20"/>
              </w:rPr>
              <w:t>Metodologi Perhitungan</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13</w:t>
            </w:r>
          </w:p>
        </w:tc>
        <w:tc>
          <w:tcPr>
            <w:tcW w:type="dxa" w:w="2268"/>
          </w:tcPr>
          <w:p>
            <w:pPr>
              <w:spacing w:line="240" w:lineRule="auto" w:after="40" w:before="40"/>
              <w:jc w:val="left"/>
            </w:pPr>
            <w:r>
              <w:rPr>
                <w:rFonts w:ascii="Times New Roman" w:hAnsi="Times New Roman"/>
                <w:sz w:val="20"/>
              </w:rPr>
              <w:t>Hasil Capability Level</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14</w:t>
            </w:r>
          </w:p>
        </w:tc>
        <w:tc>
          <w:tcPr>
            <w:tcW w:type="dxa" w:w="2268"/>
          </w:tcPr>
          <w:p>
            <w:pPr>
              <w:spacing w:line="240" w:lineRule="auto" w:after="40" w:before="40"/>
              <w:jc w:val="left"/>
            </w:pPr>
            <w:r>
              <w:rPr>
                <w:rFonts w:ascii="Times New Roman" w:hAnsi="Times New Roman"/>
                <w:sz w:val="20"/>
              </w:rPr>
              <w:t>GAP Analysis</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Teknis</w:t>
            </w:r>
          </w:p>
        </w:tc>
      </w:tr>
      <w:tr>
        <w:tc>
          <w:tcPr>
            <w:tcW w:type="dxa" w:w="2268"/>
          </w:tcPr>
          <w:p>
            <w:pPr>
              <w:spacing w:line="240" w:lineRule="auto" w:after="40" w:before="40"/>
              <w:jc w:val="left"/>
            </w:pPr>
            <w:r>
              <w:rPr>
                <w:rFonts w:ascii="Times New Roman" w:hAnsi="Times New Roman"/>
                <w:sz w:val="20"/>
              </w:rPr>
              <w:t>15</w:t>
            </w:r>
          </w:p>
        </w:tc>
        <w:tc>
          <w:tcPr>
            <w:tcW w:type="dxa" w:w="2268"/>
          </w:tcPr>
          <w:p>
            <w:pPr>
              <w:spacing w:line="240" w:lineRule="auto" w:after="40" w:before="40"/>
              <w:jc w:val="left"/>
            </w:pPr>
            <w:r>
              <w:rPr>
                <w:rFonts w:ascii="Times New Roman" w:hAnsi="Times New Roman"/>
                <w:sz w:val="20"/>
              </w:rPr>
              <w:t>Temuan Utama</w:t>
            </w:r>
          </w:p>
        </w:tc>
        <w:tc>
          <w:tcPr>
            <w:tcW w:type="dxa" w:w="2268"/>
          </w:tcPr>
          <w:p>
            <w:pPr>
              <w:spacing w:line="240" w:lineRule="auto" w:after="40" w:before="40"/>
              <w:jc w:val="left"/>
            </w:pPr>
            <w:r>
              <w:rPr>
                <w:rFonts w:ascii="Times New Roman" w:hAnsi="Times New Roman"/>
                <w:sz w:val="20"/>
              </w:rPr>
              <w:t>Susanto</w:t>
            </w:r>
          </w:p>
        </w:tc>
        <w:tc>
          <w:tcPr>
            <w:tcW w:type="dxa" w:w="2268"/>
          </w:tcPr>
          <w:p>
            <w:pPr>
              <w:spacing w:line="240" w:lineRule="auto" w:after="40" w:before="40"/>
              <w:jc w:val="left"/>
            </w:pPr>
            <w:r>
              <w:rPr>
                <w:rFonts w:ascii="Times New Roman" w:hAnsi="Times New Roman"/>
                <w:sz w:val="20"/>
              </w:rPr>
              <w:t>Listing</w:t>
            </w:r>
          </w:p>
        </w:tc>
      </w:tr>
      <w:tr>
        <w:tc>
          <w:tcPr>
            <w:tcW w:type="dxa" w:w="2268"/>
          </w:tcPr>
          <w:p>
            <w:pPr>
              <w:spacing w:line="240" w:lineRule="auto" w:after="40" w:before="40"/>
              <w:jc w:val="left"/>
            </w:pPr>
            <w:r>
              <w:rPr>
                <w:rFonts w:ascii="Times New Roman" w:hAnsi="Times New Roman"/>
                <w:sz w:val="20"/>
              </w:rPr>
              <w:t>16</w:t>
            </w:r>
          </w:p>
        </w:tc>
        <w:tc>
          <w:tcPr>
            <w:tcW w:type="dxa" w:w="2268"/>
          </w:tcPr>
          <w:p>
            <w:pPr>
              <w:spacing w:line="240" w:lineRule="auto" w:after="40" w:before="40"/>
              <w:jc w:val="left"/>
            </w:pPr>
            <w:r>
              <w:rPr>
                <w:rFonts w:ascii="Times New Roman" w:hAnsi="Times New Roman"/>
                <w:sz w:val="20"/>
              </w:rPr>
              <w:t>Domain Terkuat &amp; Terlemah</w:t>
            </w:r>
          </w:p>
        </w:tc>
        <w:tc>
          <w:tcPr>
            <w:tcW w:type="dxa" w:w="2268"/>
          </w:tcPr>
          <w:p>
            <w:pPr>
              <w:spacing w:line="240" w:lineRule="auto" w:after="40" w:before="40"/>
              <w:jc w:val="left"/>
            </w:pPr>
            <w:r>
              <w:rPr>
                <w:rFonts w:ascii="Times New Roman" w:hAnsi="Times New Roman"/>
                <w:sz w:val="20"/>
              </w:rPr>
              <w:t>Susanto</w:t>
            </w:r>
          </w:p>
        </w:tc>
        <w:tc>
          <w:tcPr>
            <w:tcW w:type="dxa" w:w="2268"/>
          </w:tcPr>
          <w:p>
            <w:pPr>
              <w:spacing w:line="240" w:lineRule="auto" w:after="40" w:before="40"/>
              <w:jc w:val="left"/>
            </w:pPr>
            <w:r>
              <w:rPr>
                <w:rFonts w:ascii="Times New Roman" w:hAnsi="Times New Roman"/>
                <w:sz w:val="20"/>
              </w:rPr>
              <w:t>Listing</w:t>
            </w:r>
          </w:p>
        </w:tc>
      </w:tr>
      <w:tr>
        <w:tc>
          <w:tcPr>
            <w:tcW w:type="dxa" w:w="2268"/>
          </w:tcPr>
          <w:p>
            <w:pPr>
              <w:spacing w:line="240" w:lineRule="auto" w:after="40" w:before="40"/>
              <w:jc w:val="left"/>
            </w:pPr>
            <w:r>
              <w:rPr>
                <w:rFonts w:ascii="Times New Roman" w:hAnsi="Times New Roman"/>
                <w:sz w:val="20"/>
              </w:rPr>
              <w:t>17</w:t>
            </w:r>
          </w:p>
        </w:tc>
        <w:tc>
          <w:tcPr>
            <w:tcW w:type="dxa" w:w="2268"/>
          </w:tcPr>
          <w:p>
            <w:pPr>
              <w:spacing w:line="240" w:lineRule="auto" w:after="40" w:before="40"/>
              <w:jc w:val="left"/>
            </w:pPr>
            <w:r>
              <w:rPr>
                <w:rFonts w:ascii="Times New Roman" w:hAnsi="Times New Roman"/>
                <w:sz w:val="20"/>
              </w:rPr>
              <w:t>Rekomendasi per Domain</w:t>
            </w:r>
          </w:p>
        </w:tc>
        <w:tc>
          <w:tcPr>
            <w:tcW w:type="dxa" w:w="2268"/>
          </w:tcPr>
          <w:p>
            <w:pPr>
              <w:spacing w:line="240" w:lineRule="auto" w:after="40" w:before="40"/>
              <w:jc w:val="left"/>
            </w:pPr>
            <w:r>
              <w:rPr>
                <w:rFonts w:ascii="Times New Roman" w:hAnsi="Times New Roman"/>
                <w:sz w:val="20"/>
              </w:rPr>
              <w:t>Susanto</w:t>
            </w:r>
          </w:p>
        </w:tc>
        <w:tc>
          <w:tcPr>
            <w:tcW w:type="dxa" w:w="2268"/>
          </w:tcPr>
          <w:p>
            <w:pPr>
              <w:spacing w:line="240" w:lineRule="auto" w:after="40" w:before="40"/>
              <w:jc w:val="left"/>
            </w:pPr>
            <w:r>
              <w:rPr>
                <w:rFonts w:ascii="Times New Roman" w:hAnsi="Times New Roman"/>
                <w:sz w:val="20"/>
              </w:rPr>
              <w:t>Listing</w:t>
            </w:r>
          </w:p>
        </w:tc>
      </w:tr>
      <w:tr>
        <w:tc>
          <w:tcPr>
            <w:tcW w:type="dxa" w:w="2268"/>
          </w:tcPr>
          <w:p>
            <w:pPr>
              <w:spacing w:line="240" w:lineRule="auto" w:after="40" w:before="40"/>
              <w:jc w:val="left"/>
            </w:pPr>
            <w:r>
              <w:rPr>
                <w:rFonts w:ascii="Times New Roman" w:hAnsi="Times New Roman"/>
                <w:sz w:val="20"/>
              </w:rPr>
              <w:t>18</w:t>
            </w:r>
          </w:p>
        </w:tc>
        <w:tc>
          <w:tcPr>
            <w:tcW w:type="dxa" w:w="2268"/>
          </w:tcPr>
          <w:p>
            <w:pPr>
              <w:spacing w:line="240" w:lineRule="auto" w:after="40" w:before="40"/>
              <w:jc w:val="left"/>
            </w:pPr>
            <w:r>
              <w:rPr>
                <w:rFonts w:ascii="Times New Roman" w:hAnsi="Times New Roman"/>
                <w:sz w:val="20"/>
              </w:rPr>
              <w:t>Roadmap 12 Bulan</w:t>
            </w:r>
          </w:p>
        </w:tc>
        <w:tc>
          <w:tcPr>
            <w:tcW w:type="dxa" w:w="2268"/>
          </w:tcPr>
          <w:p>
            <w:pPr>
              <w:spacing w:line="240" w:lineRule="auto" w:after="40" w:before="40"/>
              <w:jc w:val="left"/>
            </w:pPr>
            <w:r>
              <w:rPr>
                <w:rFonts w:ascii="Times New Roman" w:hAnsi="Times New Roman"/>
                <w:sz w:val="20"/>
              </w:rPr>
              <w:t>Susanto</w:t>
            </w:r>
          </w:p>
        </w:tc>
        <w:tc>
          <w:tcPr>
            <w:tcW w:type="dxa" w:w="2268"/>
          </w:tcPr>
          <w:p>
            <w:pPr>
              <w:spacing w:line="240" w:lineRule="auto" w:after="40" w:before="40"/>
              <w:jc w:val="left"/>
            </w:pPr>
            <w:r>
              <w:rPr>
                <w:rFonts w:ascii="Times New Roman" w:hAnsi="Times New Roman"/>
                <w:sz w:val="20"/>
              </w:rPr>
              <w:t>Naratif</w:t>
            </w:r>
          </w:p>
        </w:tc>
      </w:tr>
      <w:tr>
        <w:tc>
          <w:tcPr>
            <w:tcW w:type="dxa" w:w="2268"/>
          </w:tcPr>
          <w:p>
            <w:pPr>
              <w:spacing w:line="240" w:lineRule="auto" w:after="40" w:before="40"/>
              <w:jc w:val="left"/>
            </w:pPr>
            <w:r>
              <w:rPr>
                <w:rFonts w:ascii="Times New Roman" w:hAnsi="Times New Roman"/>
                <w:sz w:val="20"/>
              </w:rPr>
              <w:t>19</w:t>
            </w:r>
          </w:p>
        </w:tc>
        <w:tc>
          <w:tcPr>
            <w:tcW w:type="dxa" w:w="2268"/>
          </w:tcPr>
          <w:p>
            <w:pPr>
              <w:spacing w:line="240" w:lineRule="auto" w:after="40" w:before="40"/>
              <w:jc w:val="left"/>
            </w:pPr>
            <w:r>
              <w:rPr>
                <w:rFonts w:ascii="Times New Roman" w:hAnsi="Times New Roman"/>
                <w:sz w:val="20"/>
              </w:rPr>
              <w:t>Kesimpulan, Saran &amp; Terima Kasih</w:t>
            </w:r>
          </w:p>
        </w:tc>
        <w:tc>
          <w:tcPr>
            <w:tcW w:type="dxa" w:w="2268"/>
          </w:tcPr>
          <w:p>
            <w:pPr>
              <w:spacing w:line="240" w:lineRule="auto" w:after="40" w:before="40"/>
              <w:jc w:val="left"/>
            </w:pPr>
            <w:r>
              <w:rPr>
                <w:rFonts w:ascii="Times New Roman" w:hAnsi="Times New Roman"/>
                <w:sz w:val="20"/>
              </w:rPr>
              <w:t>Roki</w:t>
            </w:r>
          </w:p>
        </w:tc>
        <w:tc>
          <w:tcPr>
            <w:tcW w:type="dxa" w:w="2268"/>
          </w:tcPr>
          <w:p>
            <w:pPr>
              <w:spacing w:line="240" w:lineRule="auto" w:after="40" w:before="40"/>
              <w:jc w:val="left"/>
            </w:pPr>
            <w:r>
              <w:rPr>
                <w:rFonts w:ascii="Times New Roman" w:hAnsi="Times New Roman"/>
                <w:sz w:val="20"/>
              </w:rPr>
              <w:t>Penutup</w:t>
            </w:r>
          </w:p>
        </w:tc>
      </w:tr>
    </w:tbl>
    <w:p>
      <w:pPr>
        <w:spacing w:after="80"/>
      </w:pPr>
    </w:p>
    <w:p>
      <w:pPr>
        <w:spacing w:line="276" w:lineRule="auto" w:after="120"/>
        <w:jc w:val="left"/>
      </w:pPr>
      <w:r>
        <w:rPr>
          <w:rFonts w:ascii="Times New Roman" w:hAnsi="Times New Roman"/>
          <w:b/>
          <w:sz w:val="24"/>
        </w:rPr>
        <w:t>Ringkasan beban:</w:t>
      </w:r>
    </w:p>
    <w:p>
      <w:pPr>
        <w:spacing w:line="276" w:lineRule="auto" w:after="40"/>
        <w:ind w:left="567" w:hanging="283"/>
      </w:pPr>
      <w:r>
        <w:rPr>
          <w:rFonts w:ascii="Times New Roman" w:hAnsi="Times New Roman"/>
          <w:sz w:val="24"/>
        </w:rPr>
        <w:t xml:space="preserve">•  </w:t>
      </w:r>
      <w:r>
        <w:rPr>
          <w:rFonts w:ascii="Times New Roman" w:hAnsi="Times New Roman"/>
          <w:b/>
          <w:sz w:val="24"/>
        </w:rPr>
        <w:t>Roki</w:t>
      </w:r>
      <w:r>
        <w:rPr>
          <w:rFonts w:ascii="Times New Roman" w:hAnsi="Times New Roman"/>
          <w:sz w:val="24"/>
        </w:rPr>
        <w:t xml:space="preserve"> → slide 1, 6–14, 19 (seluruh blok teknis COBIT + buka/tutup)</w:t>
      </w:r>
    </w:p>
    <w:p>
      <w:pPr>
        <w:spacing w:line="276" w:lineRule="auto" w:after="40"/>
        <w:ind w:left="567" w:hanging="283"/>
      </w:pPr>
      <w:r>
        <w:rPr>
          <w:rFonts w:ascii="Times New Roman" w:hAnsi="Times New Roman"/>
          <w:sz w:val="24"/>
        </w:rPr>
        <w:t xml:space="preserve">•  </w:t>
      </w:r>
      <w:r>
        <w:rPr>
          <w:rFonts w:ascii="Times New Roman" w:hAnsi="Times New Roman"/>
          <w:b/>
          <w:sz w:val="24"/>
        </w:rPr>
        <w:t>Susanto</w:t>
      </w:r>
      <w:r>
        <w:rPr>
          <w:rFonts w:ascii="Times New Roman" w:hAnsi="Times New Roman"/>
          <w:sz w:val="24"/>
        </w:rPr>
        <w:t xml:space="preserve"> → slide 2–5, 15–18 (naratif &amp; listing)</w:t>
      </w:r>
    </w:p>
    <w:p>
      <w:pPr>
        <w:spacing w:before="40" w:after="120" w:line="276" w:lineRule="auto"/>
        <w:ind w:left="425" w:right="425"/>
        <w:shd w:val="clear" w:fill="F1F1F5"/>
      </w:pPr>
      <w:r>
        <w:rPr>
          <w:rFonts w:ascii="Times New Roman" w:hAnsi="Times New Roman"/>
          <w:i/>
          <w:sz w:val="24"/>
        </w:rPr>
        <w:t>Catatan: Mic berpindah 4 kali. Tiap pembicara cukup hafal kapan mulai, kapan selesai, dan ke siapa menyerahkan (lihat kalimat transisi di tiap slide).</w:t>
      </w:r>
    </w:p>
    <w:p>
      <w:pPr>
        <w:spacing w:line="276" w:lineRule="auto" w:after="120"/>
        <w:jc w:val="left"/>
      </w:pPr>
      <w:r>
        <w:rPr>
          <w:rFonts w:ascii="Times New Roman" w:hAnsi="Times New Roman"/>
          <w:b/>
          <w:sz w:val="24"/>
        </w:rPr>
        <w:t>Penanda warna (cari slide bagianmu dengan cepat):</w:t>
      </w:r>
      <w:r>
        <w:rPr>
          <w:rFonts w:ascii="Times New Roman" w:hAnsi="Times New Roman"/>
          <w:sz w:val="24"/>
        </w:rPr>
        <w:t xml:space="preserve"> 🟦 Roki · 🟩 Susanto</w:t>
      </w:r>
    </w:p>
    <w:p>
      <w:pPr>
        <w:spacing w:before="40" w:after="120"/>
        <w:pBdr>
          <w:bottom w:val="single" w:sz="6" w:space="1" w:color="C7D2FE"/>
        </w:pBdr>
      </w:pPr>
    </w:p>
    <w:p>
      <w:pPr>
        <w:pStyle w:val="Heading2"/>
      </w:pPr>
      <w:r>
        <w:t>ATURAN MAIN BIAR TENANG</w:t>
      </w:r>
    </w:p>
    <w:p>
      <w:pPr>
        <w:spacing w:line="276" w:lineRule="auto" w:after="40"/>
        <w:ind w:left="567" w:hanging="283"/>
      </w:pPr>
      <w:r>
        <w:rPr>
          <w:rFonts w:ascii="Times New Roman" w:hAnsi="Times New Roman"/>
          <w:sz w:val="24"/>
        </w:rPr>
        <w:t xml:space="preserve">1. </w:t>
      </w:r>
      <w:r>
        <w:rPr>
          <w:rFonts w:ascii="Times New Roman" w:hAnsi="Times New Roman"/>
          <w:b/>
          <w:sz w:val="24"/>
        </w:rPr>
        <w:t>Jangan baca slide kata per kata.</w:t>
      </w:r>
      <w:r>
        <w:rPr>
          <w:rFonts w:ascii="Times New Roman" w:hAnsi="Times New Roman"/>
          <w:sz w:val="24"/>
        </w:rPr>
        <w:t xml:space="preserve"> Slide = poin; mulut kita = penjelasan. Naskah di bawah jadi panduan, sampaikan dengan bahasa sendiri.</w:t>
      </w:r>
    </w:p>
    <w:p>
      <w:pPr>
        <w:spacing w:line="276" w:lineRule="auto" w:after="40"/>
        <w:ind w:left="567" w:hanging="283"/>
      </w:pPr>
      <w:r>
        <w:rPr>
          <w:rFonts w:ascii="Times New Roman" w:hAnsi="Times New Roman"/>
          <w:sz w:val="24"/>
        </w:rPr>
        <w:t xml:space="preserve">2. </w:t>
      </w:r>
      <w:r>
        <w:rPr>
          <w:rFonts w:ascii="Times New Roman" w:hAnsi="Times New Roman"/>
          <w:b/>
          <w:sz w:val="24"/>
        </w:rPr>
        <w:t>Kuasai 1 kalimat inti per slide.</w:t>
      </w:r>
      <w:r>
        <w:rPr>
          <w:rFonts w:ascii="Times New Roman" w:hAnsi="Times New Roman"/>
          <w:sz w:val="24"/>
        </w:rPr>
        <w:t xml:space="preserve"> Kalau gugup, minimal kalimat inti tersampaikan.</w:t>
      </w:r>
    </w:p>
    <w:p>
      <w:pPr>
        <w:spacing w:line="276" w:lineRule="auto" w:after="40"/>
        <w:ind w:left="567" w:hanging="283"/>
      </w:pPr>
      <w:r>
        <w:rPr>
          <w:rFonts w:ascii="Times New Roman" w:hAnsi="Times New Roman"/>
          <w:sz w:val="24"/>
        </w:rPr>
        <w:t xml:space="preserve">3. </w:t>
      </w:r>
      <w:r>
        <w:rPr>
          <w:rFonts w:ascii="Times New Roman" w:hAnsi="Times New Roman"/>
          <w:b/>
          <w:sz w:val="24"/>
        </w:rPr>
        <w:t>Transisi antar pembicara</w:t>
      </w:r>
      <w:r>
        <w:rPr>
          <w:rFonts w:ascii="Times New Roman" w:hAnsi="Times New Roman"/>
          <w:sz w:val="24"/>
        </w:rPr>
        <w:t xml:space="preserve"> harus mulus (sebut nama berikutnya).</w:t>
      </w:r>
    </w:p>
    <w:p>
      <w:pPr>
        <w:spacing w:line="276" w:lineRule="auto" w:after="40"/>
        <w:ind w:left="567" w:hanging="283"/>
      </w:pPr>
      <w:r>
        <w:rPr>
          <w:rFonts w:ascii="Times New Roman" w:hAnsi="Times New Roman"/>
          <w:sz w:val="24"/>
        </w:rPr>
        <w:t xml:space="preserve">4. </w:t>
      </w:r>
      <w:r>
        <w:rPr>
          <w:rFonts w:ascii="Times New Roman" w:hAnsi="Times New Roman"/>
          <w:b/>
          <w:sz w:val="24"/>
        </w:rPr>
        <w:t>Kontak mata</w:t>
      </w:r>
      <w:r>
        <w:rPr>
          <w:rFonts w:ascii="Times New Roman" w:hAnsi="Times New Roman"/>
          <w:sz w:val="24"/>
        </w:rPr>
        <w:t xml:space="preserve"> ke audiens &amp; dosen, jangan terus menatap layar.</w:t>
      </w:r>
    </w:p>
    <w:p>
      <w:pPr>
        <w:spacing w:line="276" w:lineRule="auto" w:after="40"/>
        <w:ind w:left="567" w:hanging="283"/>
      </w:pPr>
      <w:r>
        <w:rPr>
          <w:rFonts w:ascii="Times New Roman" w:hAnsi="Times New Roman"/>
          <w:sz w:val="24"/>
        </w:rPr>
        <w:t xml:space="preserve">5. </w:t>
      </w:r>
      <w:r>
        <w:rPr>
          <w:rFonts w:ascii="Times New Roman" w:hAnsi="Times New Roman"/>
          <w:b/>
          <w:sz w:val="24"/>
        </w:rPr>
        <w:t>Kalau lupa</w:t>
      </w:r>
      <w:r>
        <w:rPr>
          <w:rFonts w:ascii="Times New Roman" w:hAnsi="Times New Roman"/>
          <w:sz w:val="24"/>
        </w:rPr>
        <w:t>, lihat angka kunci di slide (mis. "Level 2", "GAP 2 level", "5 domain") — itu jangkar ingatan.</w:t>
      </w:r>
    </w:p>
    <w:p>
      <w:pPr>
        <w:spacing w:line="276" w:lineRule="auto" w:after="40"/>
        <w:ind w:left="567" w:hanging="283"/>
      </w:pPr>
      <w:r>
        <w:rPr>
          <w:rFonts w:ascii="Times New Roman" w:hAnsi="Times New Roman"/>
          <w:sz w:val="24"/>
        </w:rPr>
        <w:t xml:space="preserve">6. </w:t>
      </w:r>
      <w:r>
        <w:rPr>
          <w:rFonts w:ascii="Times New Roman" w:hAnsi="Times New Roman"/>
          <w:b/>
          <w:sz w:val="24"/>
        </w:rPr>
        <w:t>Saat ditanya &amp; tidak tahu</w:t>
      </w:r>
      <w:r>
        <w:rPr>
          <w:rFonts w:ascii="Times New Roman" w:hAnsi="Times New Roman"/>
          <w:sz w:val="24"/>
        </w:rPr>
        <w:t>, jawab jujur + arahkan: "Pertanyaan bagus, di laporan bagian X kami bahas lebih detail. Inti jawabannya..." Jangan diam atau panik.</w:t>
      </w:r>
    </w:p>
    <w:p>
      <w:pPr>
        <w:spacing w:line="276" w:lineRule="auto" w:after="40"/>
        <w:ind w:left="567" w:hanging="283"/>
      </w:pPr>
      <w:r>
        <w:rPr>
          <w:rFonts w:ascii="Times New Roman" w:hAnsi="Times New Roman"/>
          <w:sz w:val="24"/>
        </w:rPr>
        <w:t xml:space="preserve">7. </w:t>
      </w:r>
      <w:r>
        <w:rPr>
          <w:rFonts w:ascii="Times New Roman" w:hAnsi="Times New Roman"/>
          <w:b/>
          <w:sz w:val="24"/>
        </w:rPr>
        <w:t>Tim solid:</w:t>
      </w:r>
      <w:r>
        <w:rPr>
          <w:rFonts w:ascii="Times New Roman" w:hAnsi="Times New Roman"/>
          <w:sz w:val="24"/>
        </w:rPr>
        <w:t xml:space="preserve"> kalau satu ragu, yang lain boleh bantu melengkapi.</w:t>
      </w:r>
    </w:p>
    <w:p>
      <w:pPr>
        <w:spacing w:before="40" w:after="120"/>
        <w:pBdr>
          <w:bottom w:val="single" w:sz="6" w:space="1" w:color="C7D2FE"/>
        </w:pBdr>
      </w:pPr>
    </w:p>
    <w:p>
      <w:pPr>
        <w:pStyle w:val="Heading2"/>
      </w:pPr>
      <w:r>
        <w:t>1 KALIMAT INTI SELURUH PRESENTASI (WAJIB HAFAL BERDUA)</w:t>
      </w:r>
    </w:p>
    <w:p>
      <w:pPr>
        <w:spacing w:before="40" w:after="120" w:line="276" w:lineRule="auto"/>
        <w:ind w:left="425" w:right="425"/>
        <w:shd w:val="clear" w:fill="F1F1F5"/>
      </w:pPr>
      <w:r>
        <w:rPr>
          <w:rFonts w:ascii="Times New Roman" w:hAnsi="Times New Roman"/>
          <w:i/>
          <w:sz w:val="24"/>
        </w:rPr>
        <w:t>"Kami mengaudit tata kelola TI PT. Murni Solusindo Nusantara dengan COBIT 2019 pada 5 domain (APO12, APO13, BAI06, DSS01, DSS05); hasilnya semua domain ada di Capability Level 2 (Managed), dengan GAP 2 level menuju target Level 4, dan kami susun rekomendasi serta roadmap 12 bulan untuk menutup gap itu."</w:t>
      </w:r>
    </w:p>
    <w:p>
      <w:pPr>
        <w:spacing w:line="276" w:lineRule="auto" w:after="120"/>
        <w:jc w:val="left"/>
      </w:pPr>
      <w:r>
        <w:rPr>
          <w:rFonts w:ascii="Times New Roman" w:hAnsi="Times New Roman"/>
          <w:sz w:val="24"/>
        </w:rPr>
        <w:t>Kalau hanya boleh ngomong satu kalimat, itu kalimatnya.</w:t>
      </w:r>
    </w:p>
    <w:p>
      <w:pPr>
        <w:spacing w:before="40" w:after="120"/>
        <w:pBdr>
          <w:bottom w:val="single" w:sz="6" w:space="1" w:color="C7D2FE"/>
        </w:pBdr>
      </w:pPr>
    </w:p>
    <w:p>
      <w:pPr>
        <w:pStyle w:val="Heading1"/>
      </w:pPr>
      <w:r>
        <w:t>CONTEKAN PER SLIDE</w:t>
      </w:r>
    </w:p>
    <w:p>
      <w:pPr>
        <w:spacing w:before="40" w:after="120"/>
        <w:pBdr>
          <w:bottom w:val="single" w:sz="6" w:space="1" w:color="C7D2FE"/>
        </w:pBdr>
      </w:pPr>
    </w:p>
    <w:p>
      <w:pPr>
        <w:pStyle w:val="Heading2"/>
      </w:pPr>
      <w:r>
        <w:t>BAGIAN 1 — PEMBUKA (Roki, Slide 1)</w:t>
      </w:r>
    </w:p>
    <w:p>
      <w:pPr>
        <w:pStyle w:val="Heading3"/>
      </w:pPr>
      <w:r>
        <w:rPr>
          <w:rFonts w:ascii="Times New Roman" w:hAnsi="Times New Roman"/>
          <w:color w:val="2563EB"/>
        </w:rPr>
        <w:t xml:space="preserve">■ </w:t>
      </w:r>
      <w:r>
        <w:t>SLIDE 1 — COVER   [Roki]</w:t>
      </w:r>
    </w:p>
    <w:p>
      <w:pPr>
        <w:spacing w:line="276" w:lineRule="auto" w:after="120"/>
        <w:jc w:val="left"/>
      </w:pPr>
      <w:r>
        <w:rPr>
          <w:rFonts w:ascii="Times New Roman" w:hAnsi="Times New Roman"/>
          <w:b/>
          <w:sz w:val="24"/>
        </w:rPr>
        <w:t>Inti:</w:t>
      </w:r>
      <w:r>
        <w:rPr>
          <w:rFonts w:ascii="Times New Roman" w:hAnsi="Times New Roman"/>
          <w:sz w:val="24"/>
        </w:rPr>
        <w:t xml:space="preserve"> Perkenalan judul, tim, dan konteks tugas.</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Assalamu'alaikum warahmatullahi wabarakatuh / selamat pagi Ibu Juarni dan teman-teman semua. Perkenalkan, kami berdua dari Program Studi Sistem Informasi: saya Roki Anjas dan rekan saya Susanto. Pagi ini kami akan mempresentasikan project akhir mata kuliah Audit Sistem Informasi, dengan judul Audit Tata Kelola TI PT. Murni Solusindo Nusantara Berbasis COBIT 2019.  Singkatnya, yang kami lakukan adalah menilai seberapa matang pengelolaan TI di perusahaan ini, lalu membandingkannya dengan kondisi ideal yang seharusnya dicapai. Kenapa ini penting? Karena PT. Murni Solusindo bukan perusahaan biasa — mereka menjalankan beberapa platform digital sekaligus, sehingga kalau tata kelola TI-nya lemah, risikonya langsung ke bisnis. Kami pakai kerangka standar internasional bernama COBIT 2019 untuk mengukurnya secara objektif pada 5 domain, lalu menghitung kesenjangan (GAP) terhadap target, dan menutup presentasi dengan rekomendasi serta roadmap perbaikan. Sebelum mulai, terima kasih kepada Ibu Juarni Siregar selaku dosen pengampu yang telah membimbing kami.</w:t>
      </w:r>
    </w:p>
    <w:p>
      <w:pPr>
        <w:spacing w:line="276" w:lineRule="auto" w:after="120"/>
        <w:jc w:val="left"/>
      </w:pPr>
      <w:r>
        <w:rPr>
          <w:rFonts w:ascii="Times New Roman" w:hAnsi="Times New Roman"/>
          <w:b/>
          <w:sz w:val="24"/>
        </w:rPr>
        <w:t>Kalimat inti:</w:t>
      </w:r>
      <w:r>
        <w:rPr>
          <w:rFonts w:ascii="Times New Roman" w:hAnsi="Times New Roman"/>
          <w:sz w:val="24"/>
        </w:rPr>
        <w:t xml:space="preserve"> Kami mengaudit tata kelola TI PT. Murni Solusindo pakai COBIT 2019 pada 5 domain, untuk mengukur kematangan dan menutup gap-nya.</w:t>
      </w:r>
    </w:p>
    <w:p>
      <w:pPr>
        <w:spacing w:line="276" w:lineRule="auto" w:after="120"/>
        <w:jc w:val="left"/>
      </w:pPr>
      <w:r>
        <w:rPr>
          <w:rFonts w:ascii="Times New Roman" w:hAnsi="Times New Roman"/>
          <w:b/>
          <w:sz w:val="24"/>
        </w:rPr>
        <w:t>Kalau ditanya "apa itu tata kelola TI?" di awal:</w:t>
      </w:r>
      <w:r>
        <w:rPr>
          <w:rFonts w:ascii="Times New Roman" w:hAnsi="Times New Roman"/>
          <w:sz w:val="24"/>
        </w:rPr>
        <w:t xml:space="preserve"> Tata kelola TI adalah cara perusahaan memastikan TI-nya dikelola dengan benar, terarah, dan mendukung tujuan bisnis — bukan sekadar "ada komputer dan aplikasi", tapi ada aturan, tanggung jawab, dan pengawasan yang jelas.</w:t>
      </w:r>
    </w:p>
    <w:p>
      <w:pPr>
        <w:spacing w:line="276" w:lineRule="auto" w:after="120"/>
        <w:jc w:val="left"/>
      </w:pPr>
      <w:r>
        <w:rPr>
          <w:rFonts w:ascii="Times New Roman" w:hAnsi="Times New Roman"/>
          <w:b/>
          <w:sz w:val="24"/>
        </w:rPr>
        <w:t>Transisi ke Susanto:</w:t>
      </w:r>
    </w:p>
    <w:p>
      <w:pPr>
        <w:spacing w:before="40" w:after="120" w:line="276" w:lineRule="auto"/>
        <w:ind w:left="425" w:right="425"/>
        <w:shd w:val="clear" w:fill="F1F1F5"/>
      </w:pPr>
      <w:r>
        <w:rPr>
          <w:rFonts w:ascii="Times New Roman" w:hAnsi="Times New Roman"/>
          <w:i/>
          <w:sz w:val="24"/>
        </w:rPr>
        <w:t>Untuk agenda dan latar belakang, saya serahkan kepada Susanto.</w:t>
      </w:r>
    </w:p>
    <w:p>
      <w:pPr>
        <w:spacing w:before="40" w:after="120"/>
        <w:pBdr>
          <w:bottom w:val="single" w:sz="6" w:space="1" w:color="C7D2FE"/>
        </w:pBdr>
      </w:pPr>
    </w:p>
    <w:p>
      <w:pPr>
        <w:pStyle w:val="Heading2"/>
      </w:pPr>
      <w:r>
        <w:t>BAGIAN 2 — KONTEKS (Susanto, Slide 2–5)</w:t>
      </w:r>
    </w:p>
    <w:p>
      <w:pPr>
        <w:pStyle w:val="Heading3"/>
      </w:pPr>
      <w:r>
        <w:rPr>
          <w:rFonts w:ascii="Times New Roman" w:hAnsi="Times New Roman"/>
          <w:color w:val="16A34A"/>
        </w:rPr>
        <w:t xml:space="preserve">■ </w:t>
      </w:r>
      <w:r>
        <w:t>SLIDE 2 — AGENDA   [Susanto]</w:t>
      </w:r>
    </w:p>
    <w:p>
      <w:pPr>
        <w:spacing w:line="276" w:lineRule="auto" w:after="120"/>
        <w:jc w:val="left"/>
      </w:pPr>
      <w:r>
        <w:rPr>
          <w:rFonts w:ascii="Times New Roman" w:hAnsi="Times New Roman"/>
          <w:b/>
          <w:sz w:val="24"/>
        </w:rPr>
        <w:t>Inti:</w:t>
      </w:r>
      <w:r>
        <w:rPr>
          <w:rFonts w:ascii="Times New Roman" w:hAnsi="Times New Roman"/>
          <w:sz w:val="24"/>
        </w:rPr>
        <w:t xml:space="preserve"> Beri tahu audiens alur presentasi (7 bagian).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Sebelum masuk ke isi, saya jelaskan dulu alur presentasi kami supaya mudah diikuti. Ada 7 bagian. Kami mulai dari latar belakang dan profil perusahaan — supaya Ibu paham dulu siapa yang kami audit dan kenapa. Lalu masuk ke framework COBIT 2019 sebagai alat ukurnya, dilanjutkan 5 domain audit dan RACI yang menjelaskan apa saja yang dinilai dan siapa yang bertanggung jawab. Setelah itu metodologi penelitian — bagaimana cara kami menghitung. Baru kemudian kami sampaikan hasil capability level, gap analysis dan temuan utama, dan ditutup dengan rekomendasi serta roadmap perbaikan. Jadi alurnya logis: kenali dulu objeknya, pahami alat ukurnya, lihat hasilnya, baru solusinya.</w:t>
      </w:r>
    </w:p>
    <w:p>
      <w:pPr>
        <w:spacing w:line="276" w:lineRule="auto" w:after="120"/>
        <w:jc w:val="left"/>
      </w:pPr>
      <w:r>
        <w:rPr>
          <w:rFonts w:ascii="Times New Roman" w:hAnsi="Times New Roman"/>
          <w:b/>
          <w:sz w:val="24"/>
        </w:rPr>
        <w:t>Kalimat inti:</w:t>
      </w:r>
      <w:r>
        <w:rPr>
          <w:rFonts w:ascii="Times New Roman" w:hAnsi="Times New Roman"/>
          <w:sz w:val="24"/>
        </w:rPr>
        <w:t xml:space="preserve"> 7 bagian dengan alur logis: konteks → framework → metodologi → hasil → rekomendasi.</w:t>
      </w:r>
    </w:p>
    <w:p>
      <w:pPr>
        <w:spacing w:before="40" w:after="120"/>
        <w:pBdr>
          <w:bottom w:val="single" w:sz="6" w:space="1" w:color="C7D2FE"/>
        </w:pBdr>
      </w:pPr>
    </w:p>
    <w:p>
      <w:pPr>
        <w:pStyle w:val="Heading3"/>
      </w:pPr>
      <w:r>
        <w:rPr>
          <w:rFonts w:ascii="Times New Roman" w:hAnsi="Times New Roman"/>
          <w:color w:val="16A34A"/>
        </w:rPr>
        <w:t xml:space="preserve">■ </w:t>
      </w:r>
      <w:r>
        <w:t>SLIDE 3 — LATAR BELAKANG   [Susanto]</w:t>
      </w:r>
    </w:p>
    <w:p>
      <w:pPr>
        <w:spacing w:line="276" w:lineRule="auto" w:after="120"/>
        <w:jc w:val="left"/>
      </w:pPr>
      <w:r>
        <w:rPr>
          <w:rFonts w:ascii="Times New Roman" w:hAnsi="Times New Roman"/>
          <w:b/>
          <w:sz w:val="24"/>
        </w:rPr>
        <w:t>Inti:</w:t>
      </w:r>
      <w:r>
        <w:rPr>
          <w:rFonts w:ascii="Times New Roman" w:hAnsi="Times New Roman"/>
          <w:sz w:val="24"/>
        </w:rPr>
        <w:t xml:space="preserve"> 3 alasan kenapa audit SI diperlukan di perusahaan ini.</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Pertanyaan pertama yang wajar muncul: mengapa PT. Murni Solusindo perlu diaudit? Ada tiga alasan utama.  Pertama, risiko TI belum terstandar. Maksudnya, perusahaan sebenarnya sudah sadar dan sudah mengidentifikasi risiko-risiko di platform digitalnya. Tapi catatan risikonya — yang kami sebut risk register — belum tersusun rapi dan formal. Jadi risiko diketahui, tapi tidak terdokumentasi secara sistematis, sehingga sulit dipantau dari waktu ke waktu.  Kedua, keamanan data yang kompleks. Platform mereka berbentuk SaaS yang menyimpan data pelanggan dalam jumlah besar. Kebijakan keamanannya sudah ada di atas kertas, tapi sosialisasi ke karyawan belum rutin — padahal kebijakan tanpa sosialisasi sering tidak berjalan di lapangan.  Ketiga, manajemen perubahan masih manual. Setiap kali ada update sistem atau deployment, prosesnya belum terdokumentasi formal dengan SOP yang baku. Ini berisiko: kalau ada perubahan yang bermasalah, sulit melacak apa yang berubah dan siapa yang menyetujui.  Nah, untuk menilai hal-hal seperti ini secara objektif, kita butuh audit SI. Menurut Weber, audit SI adalah proses pengumpulan dan evaluasi bukti untuk menilai apakah pengendalian internal sudah baik, data terjaga integritasnya, serta sistem berbasis komputer berjalan andal dan efisien. Jadi audit bukan mencari-cari kesalahan, melainkan memberi gambaran objektif kondisi tata kelola TI.</w:t>
      </w:r>
    </w:p>
    <w:p>
      <w:pPr>
        <w:spacing w:line="276" w:lineRule="auto" w:after="120"/>
        <w:jc w:val="left"/>
      </w:pPr>
      <w:r>
        <w:rPr>
          <w:rFonts w:ascii="Times New Roman" w:hAnsi="Times New Roman"/>
          <w:b/>
          <w:sz w:val="24"/>
        </w:rPr>
        <w:t>Kalimat inti:</w:t>
      </w:r>
      <w:r>
        <w:rPr>
          <w:rFonts w:ascii="Times New Roman" w:hAnsi="Times New Roman"/>
          <w:sz w:val="24"/>
        </w:rPr>
        <w:t xml:space="preserve"> 3 masalah — risiko belum terstandar, keamanan kompleks, perubahan masih manual — itulah alasan perlu audit SI.</w:t>
      </w:r>
    </w:p>
    <w:p>
      <w:pPr>
        <w:spacing w:line="276" w:lineRule="auto" w:after="120"/>
        <w:jc w:val="left"/>
      </w:pPr>
      <w:r>
        <w:rPr>
          <w:rFonts w:ascii="Times New Roman" w:hAnsi="Times New Roman"/>
          <w:b/>
          <w:sz w:val="24"/>
        </w:rPr>
        <w:t>Kalau ditanya "kenapa pakai definisi Weber?":</w:t>
      </w:r>
      <w:r>
        <w:rPr>
          <w:rFonts w:ascii="Times New Roman" w:hAnsi="Times New Roman"/>
          <w:sz w:val="24"/>
        </w:rPr>
        <w:t xml:space="preserve"> Weber adalah salah satu rujukan klasik yang paling sering dipakai dalam literatur audit SI; definisinya ringkas dan mencakup empat aspek inti (pengendalian, integritas data, keandalan, efisiensi).</w:t>
      </w:r>
    </w:p>
    <w:p>
      <w:pPr>
        <w:spacing w:before="40" w:after="120"/>
        <w:pBdr>
          <w:bottom w:val="single" w:sz="6" w:space="1" w:color="C7D2FE"/>
        </w:pBdr>
      </w:pPr>
    </w:p>
    <w:p>
      <w:pPr>
        <w:pStyle w:val="Heading3"/>
      </w:pPr>
      <w:r>
        <w:rPr>
          <w:rFonts w:ascii="Times New Roman" w:hAnsi="Times New Roman"/>
          <w:color w:val="16A34A"/>
        </w:rPr>
        <w:t xml:space="preserve">■ </w:t>
      </w:r>
      <w:r>
        <w:t>SLIDE 4 — PROFIL PT. MURNI SOLUSINDO NUSANTARA   [Susanto]</w:t>
      </w:r>
    </w:p>
    <w:p>
      <w:pPr>
        <w:spacing w:line="276" w:lineRule="auto" w:after="120"/>
        <w:jc w:val="left"/>
      </w:pPr>
      <w:r>
        <w:rPr>
          <w:rFonts w:ascii="Times New Roman" w:hAnsi="Times New Roman"/>
          <w:b/>
          <w:sz w:val="24"/>
        </w:rPr>
        <w:t>Inti:</w:t>
      </w:r>
      <w:r>
        <w:rPr>
          <w:rFonts w:ascii="Times New Roman" w:hAnsi="Times New Roman"/>
          <w:sz w:val="24"/>
        </w:rPr>
        <w:t xml:space="preserve"> Profil perusahaan sebagai objek audit.</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Sekarang mari berkenalan dengan objek audit kami: PT. Murni Solusindo Nusantara. Bisnis intinya adalah distributor alat hitung uang dan alat deteksi uang palsu — jadi awalnya perusahaan ini bermain di perangkat keras. Tapi yang membuat mereka menarik untuk diaudit, mereka kini mengelola 3 platform digital sekaligus: - Web Builder SaaS — layanan yang memungkinkan pelanggan membuat website sendiri; - Listing Property — semacam marketplace yang mempertemukan penjual dan pembeli properti; - Indoconnex — wadah konektivitas bisnis antar pelaku usaha.  Tiga platform ini berarti tiga sumber risiko dan beban operasional yang berbeda. Dari sisi organisasi, ada 4 departemen utama: HR, Finance, IT, dan Digital Marketing. Dalam audit ini, fokus kami pada IT dan Digital Marketing, karena dua divisi inilah yang paling banyak menyentuh platform digital — IT mengurus infrastruktur, sementara Digital Marketing membawahi Web Dev &amp; SEO, UI/UX, desain grafis, video, copywriting, sampai email marketing.  Kesimpulan slide ini: karena ketergantungan perusahaan pada infrastruktur TI dan banyaknya platform yang dikelola, audit SI menjadi krusial untuk menjamin layanan tetap andal dan aman.</w:t>
      </w:r>
    </w:p>
    <w:p>
      <w:pPr>
        <w:spacing w:line="276" w:lineRule="auto" w:after="120"/>
        <w:jc w:val="left"/>
      </w:pPr>
      <w:r>
        <w:rPr>
          <w:rFonts w:ascii="Times New Roman" w:hAnsi="Times New Roman"/>
          <w:b/>
          <w:sz w:val="24"/>
        </w:rPr>
        <w:t>Kalimat inti:</w:t>
      </w:r>
      <w:r>
        <w:rPr>
          <w:rFonts w:ascii="Times New Roman" w:hAnsi="Times New Roman"/>
          <w:sz w:val="24"/>
        </w:rPr>
        <w:t xml:space="preserve"> Distributor alat hitung uang yang kini punya 3 platform digital + 4 departemen; fokus audit di IT &amp; Digital Marketing.</w:t>
      </w:r>
    </w:p>
    <w:p>
      <w:pPr>
        <w:spacing w:before="40" w:after="120"/>
        <w:pBdr>
          <w:bottom w:val="single" w:sz="6" w:space="1" w:color="C7D2FE"/>
        </w:pBdr>
      </w:pPr>
    </w:p>
    <w:p>
      <w:pPr>
        <w:pStyle w:val="Heading3"/>
      </w:pPr>
      <w:r>
        <w:rPr>
          <w:rFonts w:ascii="Times New Roman" w:hAnsi="Times New Roman"/>
          <w:color w:val="16A34A"/>
        </w:rPr>
        <w:t xml:space="preserve">■ </w:t>
      </w:r>
      <w:r>
        <w:t>SLIDE 5 — RUMUSAN MASALAH &amp; TUJUAN   [Susanto]</w:t>
      </w:r>
    </w:p>
    <w:p>
      <w:pPr>
        <w:spacing w:line="276" w:lineRule="auto" w:after="120"/>
        <w:jc w:val="left"/>
      </w:pPr>
      <w:r>
        <w:rPr>
          <w:rFonts w:ascii="Times New Roman" w:hAnsi="Times New Roman"/>
          <w:b/>
          <w:sz w:val="24"/>
        </w:rPr>
        <w:t>Inti:</w:t>
      </w:r>
      <w:r>
        <w:rPr>
          <w:rFonts w:ascii="Times New Roman" w:hAnsi="Times New Roman"/>
          <w:sz w:val="24"/>
        </w:rPr>
        <w:t xml:space="preserve"> 3 rumusan masalah + 3 tujuan + ruang lingkup.</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Dari latar belakang tadi, kami merumuskan tiga pertanyaan penelitian. Pertama, bagaimana capability level atau tingkat kapabilitas tata kelola TI di 5 domain COBIT 2019 saat ini? Kedua, seberapa besar GAP-nya — yaitu jarak antara kondisi sekarang, yang kami sebut as-is, dengan kondisi target yang diinginkan, yang kami sebut to-be? Ketiga, rekomendasi perbaikan apa yang bisa kami berikan?  Tiga pertanyaan ini langsung berpasangan dengan tiga tujuan: mengukur capability level lewat kuesioner ke responden internal, mengidentifikasi gap-nya, lalu menyusun rekomendasi yang konkret dan bisa diterapkan. Jadi alurnya: ukur dulu, lihat selisihnya, baru beri solusi.  Soal ruang lingkup, supaya audit ini fokus dan terukur, kami batasi pada 5 domain COBIT 2019, dengan 8 responden internal, dan 9 pertanyaan per domain — yang nanti saya jelaskan susunannya di bagian metodologi.</w:t>
      </w:r>
    </w:p>
    <w:p>
      <w:pPr>
        <w:spacing w:line="276" w:lineRule="auto" w:after="120"/>
        <w:jc w:val="left"/>
      </w:pPr>
      <w:r>
        <w:rPr>
          <w:rFonts w:ascii="Times New Roman" w:hAnsi="Times New Roman"/>
          <w:b/>
          <w:sz w:val="24"/>
        </w:rPr>
        <w:t>Kalimat inti:</w:t>
      </w:r>
      <w:r>
        <w:rPr>
          <w:rFonts w:ascii="Times New Roman" w:hAnsi="Times New Roman"/>
          <w:sz w:val="24"/>
        </w:rPr>
        <w:t xml:space="preserve"> 3 pertanyaan (capability, gap, rekomendasi) berpasangan dengan 3 tujuan; lingkup 5 domain &amp; 8 responden.</w:t>
      </w:r>
    </w:p>
    <w:p>
      <w:pPr>
        <w:spacing w:line="276" w:lineRule="auto" w:after="120"/>
        <w:jc w:val="left"/>
      </w:pPr>
      <w:r>
        <w:rPr>
          <w:rFonts w:ascii="Times New Roman" w:hAnsi="Times New Roman"/>
          <w:b/>
          <w:sz w:val="24"/>
        </w:rPr>
        <w:t>Istilah penting:</w:t>
      </w:r>
      <w:r>
        <w:rPr>
          <w:rFonts w:ascii="Times New Roman" w:hAnsi="Times New Roman"/>
          <w:sz w:val="24"/>
        </w:rPr>
        <w:t xml:space="preserve"> as-is = kondisi saat ini; to-be = kondisi target; GAP = selisih keduanya.</w:t>
      </w:r>
    </w:p>
    <w:p>
      <w:pPr>
        <w:spacing w:line="276" w:lineRule="auto" w:after="120"/>
        <w:jc w:val="left"/>
      </w:pPr>
      <w:r>
        <w:rPr>
          <w:rFonts w:ascii="Times New Roman" w:hAnsi="Times New Roman"/>
          <w:b/>
          <w:sz w:val="24"/>
        </w:rPr>
        <w:t>Transisi ke Roki:</w:t>
      </w:r>
    </w:p>
    <w:p>
      <w:pPr>
        <w:spacing w:before="40" w:after="120" w:line="276" w:lineRule="auto"/>
        <w:ind w:left="425" w:right="425"/>
        <w:shd w:val="clear" w:fill="F1F1F5"/>
      </w:pPr>
      <w:r>
        <w:rPr>
          <w:rFonts w:ascii="Times New Roman" w:hAnsi="Times New Roman"/>
          <w:i/>
          <w:sz w:val="24"/>
        </w:rPr>
        <w:t>Untuk penjelasan framework COBIT 2019 yang kami gunakan, saya kembalikan ke Roki.</w:t>
      </w:r>
    </w:p>
    <w:p>
      <w:pPr>
        <w:spacing w:before="40" w:after="120"/>
        <w:pBdr>
          <w:bottom w:val="single" w:sz="6" w:space="1" w:color="C7D2FE"/>
        </w:pBdr>
      </w:pPr>
    </w:p>
    <w:p>
      <w:pPr>
        <w:pStyle w:val="Heading2"/>
      </w:pPr>
      <w:r>
        <w:t>BAGIAN 3 — FRAMEWORK &amp; METODOLOGI (Roki, Slide 6–14)</w:t>
      </w:r>
    </w:p>
    <w:p>
      <w:pPr>
        <w:pStyle w:val="Heading3"/>
      </w:pPr>
      <w:r>
        <w:rPr>
          <w:rFonts w:ascii="Times New Roman" w:hAnsi="Times New Roman"/>
          <w:color w:val="2563EB"/>
        </w:rPr>
        <w:t xml:space="preserve">■ </w:t>
      </w:r>
      <w:r>
        <w:t>SLIDE 6 — COBIT 2019 FRAMEWORK   [Roki]</w:t>
      </w:r>
    </w:p>
    <w:p>
      <w:pPr>
        <w:spacing w:line="276" w:lineRule="auto" w:after="120"/>
        <w:jc w:val="left"/>
      </w:pPr>
      <w:r>
        <w:rPr>
          <w:rFonts w:ascii="Times New Roman" w:hAnsi="Times New Roman"/>
          <w:b/>
          <w:sz w:val="24"/>
        </w:rPr>
        <w:t>Inti:</w:t>
      </w:r>
      <w:r>
        <w:rPr>
          <w:rFonts w:ascii="Times New Roman" w:hAnsi="Times New Roman"/>
          <w:sz w:val="24"/>
        </w:rPr>
        <w:t xml:space="preserve"> Apa itu COBIT 2019 + bedanya dengan COBIT 5.</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Terima kasih Susanto. Sekarang saya jelaskan alat ukur yang kami pakai: COBIT 2019, kepanjangan dari Control Objectives for Information and Related Technologies. Ini adalah kerangka kerja tata kelola dan manajemen TI yang dikembangkan oleh ISACA, sebuah organisasi profesi audit dan tata kelola TI global. COBIT 2019 dirilis tahun 2018 sebagai pemutakhiran dari COBIT 5.  Analoginya sederhana: kalau kita mau mengukur kesehatan, kita butuh standar medis yang baku. COBIT 2019 adalah 'standar medis' untuk mengukur kesehatan tata kelola TI sebuah organisasi. Isinya: 40 proses (5 untuk governance, 35 untuk management), 6 prinsip utama, dan capability level 0 sampai 5 yang berbasis CMMI.  Lalu kenapa versi 2019, bukan COBIT 5? Ada beberapa peningkatan penting. Jumlah prosesnya bertambah dari 37 menjadi 40, prinsipnya dari 5 jadi 6, dan yang paling penting — COBIT 2019 jauh lebih fleksibel berkat fitur design factors, yaitu faktor-faktor yang membuat kerangka ini bisa disesuaikan dengan konteks tiap perusahaan. COBIT 2019 juga mengintegrasikan standar lain seperti ITIL, TOGAF, dan CMMI. Karena PT. Murni Solusindo punya karakter multi-platform yang unik, fleksibilitas inilah alasan utama kami memilih COBIT 2019.</w:t>
      </w:r>
    </w:p>
    <w:p>
      <w:pPr>
        <w:spacing w:line="276" w:lineRule="auto" w:after="120"/>
        <w:jc w:val="left"/>
      </w:pPr>
      <w:r>
        <w:rPr>
          <w:rFonts w:ascii="Times New Roman" w:hAnsi="Times New Roman"/>
          <w:b/>
          <w:sz w:val="24"/>
        </w:rPr>
        <w:t>Kalimat inti:</w:t>
      </w:r>
      <w:r>
        <w:rPr>
          <w:rFonts w:ascii="Times New Roman" w:hAnsi="Times New Roman"/>
          <w:sz w:val="24"/>
        </w:rPr>
        <w:t xml:space="preserve"> COBIT 2019 = standar tata kelola TI dari ISACA; 40 proses, 6 prinsip, capability 0–5 berbasis CMMI; dipilih karena paling fleksibel lewat design factors.</w:t>
      </w:r>
    </w:p>
    <w:p>
      <w:pPr>
        <w:spacing w:line="276" w:lineRule="auto" w:after="120"/>
        <w:jc w:val="left"/>
      </w:pPr>
      <w:r>
        <w:rPr>
          <w:rFonts w:ascii="Times New Roman" w:hAnsi="Times New Roman"/>
          <w:b/>
          <w:sz w:val="24"/>
        </w:rPr>
        <w:t>Istilah penting:</w:t>
      </w:r>
      <w:r>
        <w:rPr>
          <w:rFonts w:ascii="Times New Roman" w:hAnsi="Times New Roman"/>
          <w:sz w:val="24"/>
        </w:rPr>
        <w:t xml:space="preserve"> COBIT = Control Objectives for Information and Related Technologies. ISACA = organisasi global pengembang COBIT. CMMI = model kematangan yang jadi basis penilaian capability.</w:t>
      </w:r>
    </w:p>
    <w:p>
      <w:pPr>
        <w:spacing w:before="40" w:after="120"/>
        <w:pBdr>
          <w:bottom w:val="single" w:sz="6" w:space="1" w:color="C7D2FE"/>
        </w:pBdr>
      </w:pPr>
    </w:p>
    <w:p>
      <w:pPr>
        <w:pStyle w:val="Heading3"/>
      </w:pPr>
      <w:r>
        <w:rPr>
          <w:rFonts w:ascii="Times New Roman" w:hAnsi="Times New Roman"/>
          <w:color w:val="2563EB"/>
        </w:rPr>
        <w:t xml:space="preserve">■ </w:t>
      </w:r>
      <w:r>
        <w:t>SLIDE 7 — 6 PRINSIP COBIT 2019   [Roki]</w:t>
      </w:r>
    </w:p>
    <w:p>
      <w:pPr>
        <w:spacing w:line="276" w:lineRule="auto" w:after="120"/>
        <w:jc w:val="left"/>
      </w:pPr>
      <w:r>
        <w:rPr>
          <w:rFonts w:ascii="Times New Roman" w:hAnsi="Times New Roman"/>
          <w:b/>
          <w:sz w:val="24"/>
        </w:rPr>
        <w:t>Inti:</w:t>
      </w:r>
      <w:r>
        <w:rPr>
          <w:rFonts w:ascii="Times New Roman" w:hAnsi="Times New Roman"/>
          <w:sz w:val="24"/>
        </w:rPr>
        <w:t xml:space="preserve"> 6 prinsip, terbagi 2 kelompok.</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COBIT 2019 berdiri di atas 6 prinsip, yang terbagi dalam 2 kelompok.  Kelompok A — Sistem Tata Kelola, berisi 3 prinsip: (1) memenuhi kebutuhan stakeholder — artinya TI harus memberi nilai sesuai harapan pemangku kepentingan, bukan jalan sendiri; (2) pendekatan holistik — tata kelola dilihat menyeluruh dengan menggabungkan 7 komponen yang saling terhubung, bukan sepotong-sepotong; (3) sistem tata kelola yang dinamis — artinya bisa beradaptasi ketika ada perubahan, baik faktor internal maupun eksternal.  Kelompok B — Kerangka Tata Kelola, juga 3 prinsip: (4) memisahkan tata kelola dari manajemen — ini penting, tata kelola itu yang memberi arah dan memantau (level direksi), sedangkan manajemen yang menjalankan operasional sehari-hari; keduanya beda peran. (5) disesuaikan dengan kebutuhan organisasi — lewat design factors tadi, supaya kerangkanya pas dengan konteks tiap perusahaan. (6) tata kelola end-to-end — mencakup seluruh fungsi dan proses TI di perusahaan, bukan hanya urusan departemen TI saja.  Intinya, prinsip-prinsip inilah yang menjamin tata kelola TI berjalan menyeluruh, terarah, dan sesuai kebutuhan.</w:t>
      </w:r>
    </w:p>
    <w:p>
      <w:pPr>
        <w:spacing w:line="276" w:lineRule="auto" w:after="120"/>
        <w:jc w:val="left"/>
      </w:pPr>
      <w:r>
        <w:rPr>
          <w:rFonts w:ascii="Times New Roman" w:hAnsi="Times New Roman"/>
          <w:b/>
          <w:sz w:val="24"/>
        </w:rPr>
        <w:t>Kalimat inti:</w:t>
      </w:r>
      <w:r>
        <w:rPr>
          <w:rFonts w:ascii="Times New Roman" w:hAnsi="Times New Roman"/>
          <w:sz w:val="24"/>
        </w:rPr>
        <w:t xml:space="preserve"> 6 prinsip = 3 Sistem Tata Kelola (stakeholder, holistik, dinamis) + 3 Kerangka (pisah governance–manajemen, disesuaikan, end-to-end).</w:t>
      </w:r>
    </w:p>
    <w:p>
      <w:pPr>
        <w:spacing w:line="276" w:lineRule="auto" w:after="120"/>
        <w:jc w:val="left"/>
      </w:pPr>
      <w:r>
        <w:rPr>
          <w:rFonts w:ascii="Times New Roman" w:hAnsi="Times New Roman"/>
          <w:b/>
          <w:sz w:val="24"/>
        </w:rPr>
        <w:t>Kalau ditanya "apa beda tata kelola dan manajemen?":</w:t>
      </w:r>
      <w:r>
        <w:rPr>
          <w:rFonts w:ascii="Times New Roman" w:hAnsi="Times New Roman"/>
          <w:sz w:val="24"/>
        </w:rPr>
        <w:t xml:space="preserve"> Tata kelola = menetapkan arah &amp; mengevaluasi (peran direksi/pengambil keputusan). Manajemen = merencanakan &amp; menjalankan operasional sesuai arah itu. Prinsip ke-4 menegaskan dua peran ini tidak boleh dicampur.</w:t>
      </w:r>
    </w:p>
    <w:p>
      <w:pPr>
        <w:spacing w:before="40" w:after="120"/>
        <w:pBdr>
          <w:bottom w:val="single" w:sz="6" w:space="1" w:color="C7D2FE"/>
        </w:pBdr>
      </w:pPr>
    </w:p>
    <w:p>
      <w:pPr>
        <w:pStyle w:val="Heading3"/>
      </w:pPr>
      <w:r>
        <w:rPr>
          <w:rFonts w:ascii="Times New Roman" w:hAnsi="Times New Roman"/>
          <w:color w:val="2563EB"/>
        </w:rPr>
        <w:t xml:space="preserve">■ </w:t>
      </w:r>
      <w:r>
        <w:t>SLIDE 8 — CAPABILITY LEVEL (SKALA 0–5)   [Roki]</w:t>
      </w:r>
    </w:p>
    <w:p>
      <w:pPr>
        <w:spacing w:line="276" w:lineRule="auto" w:after="120"/>
        <w:jc w:val="left"/>
      </w:pPr>
      <w:r>
        <w:rPr>
          <w:rFonts w:ascii="Times New Roman" w:hAnsi="Times New Roman"/>
          <w:b/>
          <w:sz w:val="24"/>
        </w:rPr>
        <w:t>Inti:</w:t>
      </w:r>
      <w:r>
        <w:rPr>
          <w:rFonts w:ascii="Times New Roman" w:hAnsi="Times New Roman"/>
          <w:sz w:val="24"/>
        </w:rPr>
        <w:t xml:space="preserve"> 6 tingkat kapabilitas berbasis CMMI.</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Untuk menilai seberapa matang sebuah proses, COBIT 2019 memakai capability level dari 0 sampai 5. Bayangkan ini seperti tangga kematangan — makin tinggi anak tangganya, makin matang prosesnya.  Level 0 — Incomplete: prosesnya tidak ada atau tidak lengkap, belum ada kemampuan dasar. Level 1 — Performed: proses sudah berjalan dan tujuannya kurang lebih tercapai, tapi masih bersifat intuitif, belum terorganisir. Level 2 — Managed: kegiatan dasar sudah lengkap, sudah dipantau dan dilaporkan, tapi belum terstandar. Level 3 — Established: proses sudah terdefinisi dengan baik dan diukur secara kualitatif. Level 4 — Predictable: sudah diukur secara kuantitatif dengan angka, sehingga hasilnya bisa diprediksi. Level 5 — Optimizing: sudah ada perbaikan berkelanjutan atau continuous improvement.  Nah, hasil audit kami: semua domain berada di Level 2 (Managed) sebagai kondisi saat ini, sedangkan target yang realistis kami tetapkan di Level 4 (Predictable). Artinya ada jarak 2 level yang harus ditutup. Kenapa Level 2? Karena perusahaan sudah menjalankan dan memantau aktivitas TI-nya, tapi belum sampai pada tahap terstandar dan terdokumentasi formal.</w:t>
      </w:r>
    </w:p>
    <w:p>
      <w:pPr>
        <w:spacing w:line="276" w:lineRule="auto" w:after="120"/>
        <w:jc w:val="left"/>
      </w:pPr>
      <w:r>
        <w:rPr>
          <w:rFonts w:ascii="Times New Roman" w:hAnsi="Times New Roman"/>
          <w:b/>
          <w:sz w:val="24"/>
        </w:rPr>
        <w:t>Kalimat inti:</w:t>
      </w:r>
      <w:r>
        <w:rPr>
          <w:rFonts w:ascii="Times New Roman" w:hAnsi="Times New Roman"/>
          <w:sz w:val="24"/>
        </w:rPr>
        <w:t xml:space="preserve"> Capability 0–5 ibarat tangga kematangan; PT. Murni di Level 2 (Managed), target Level 4 (Predictable), gap 2 level.</w:t>
      </w:r>
    </w:p>
    <w:p>
      <w:pPr>
        <w:spacing w:line="276" w:lineRule="auto" w:after="120"/>
        <w:jc w:val="left"/>
      </w:pPr>
      <w:r>
        <w:rPr>
          <w:rFonts w:ascii="Times New Roman" w:hAnsi="Times New Roman"/>
          <w:b/>
          <w:sz w:val="24"/>
        </w:rPr>
        <w:t>Kalau ditanya "kenapa target Level 4, bukan 5?":</w:t>
      </w:r>
      <w:r>
        <w:rPr>
          <w:rFonts w:ascii="Times New Roman" w:hAnsi="Times New Roman"/>
          <w:sz w:val="24"/>
        </w:rPr>
        <w:t xml:space="preserve"> Level 4 (pengukuran kuantitatif) realistis dicapai dalam jangka menengah. Level 5 (continuous improvement) butuh kematangan yang jauh lebih tinggi — jadi menargetkan secara bertahap lebih masuk akal.</w:t>
      </w:r>
    </w:p>
    <w:p>
      <w:pPr>
        <w:spacing w:before="40" w:after="120"/>
        <w:pBdr>
          <w:bottom w:val="single" w:sz="6" w:space="1" w:color="C7D2FE"/>
        </w:pBdr>
      </w:pPr>
    </w:p>
    <w:p>
      <w:pPr>
        <w:pStyle w:val="Heading3"/>
      </w:pPr>
      <w:r>
        <w:rPr>
          <w:rFonts w:ascii="Times New Roman" w:hAnsi="Times New Roman"/>
          <w:color w:val="2563EB"/>
        </w:rPr>
        <w:t xml:space="preserve">■ </w:t>
      </w:r>
      <w:r>
        <w:t>SLIDE 9 — RATING SCALE N/P/L/F   [Roki]</w:t>
      </w:r>
    </w:p>
    <w:p>
      <w:pPr>
        <w:spacing w:line="276" w:lineRule="auto" w:after="120"/>
        <w:jc w:val="left"/>
      </w:pPr>
      <w:r>
        <w:rPr>
          <w:rFonts w:ascii="Times New Roman" w:hAnsi="Times New Roman"/>
          <w:b/>
          <w:sz w:val="24"/>
        </w:rPr>
        <w:t>Inti:</w:t>
      </w:r>
      <w:r>
        <w:rPr>
          <w:rFonts w:ascii="Times New Roman" w:hAnsi="Times New Roman"/>
          <w:sz w:val="24"/>
        </w:rPr>
        <w:t xml:space="preserve"> Skala persentase ketercapaian yang menentukan level.</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Lalu bagaimana kami memutuskan sebuah level dianggap 'tercapai' atau belum? Di sinilah kami pakai rating scale berbasis persentase ketercapaian. Ada empat tingkat: N — Not Achieved untuk 0 sampai 15 persen, artinya hampir tidak ada bukti pencapaian. P — Partially Achieved untuk di atas 15 sampai 50 persen, tercapai sebagian tapi belum konsisten. L — Largely Achieved untuk di atas 50 sampai 85 persen, mayoritas sudah tercapai. Dan F — Fully Achieved untuk di atas 85 sampai 100 persen, sepenuhnya tercapai.  Aturan kuncinya — dan ini penting karena sering ditanya: sebuah proses dianggap mencapai capability level X kalau rating di level itu minimal L (Largely Achieved). Contoh konkret: kalau di Level 2 sebuah domain mendapat persentase 54 persen, itu masuk kategori L, berarti domain itu dinyatakan mencapai capability Level 2. Tapi kalau di Level 3 hanya dapat 46 persen — itu masih P, jadi Level 3-nya belum tercapai. Karena itulah nanti Ibu akan lihat semua domain kami berhenti di Level 2.</w:t>
      </w:r>
    </w:p>
    <w:p>
      <w:pPr>
        <w:spacing w:line="276" w:lineRule="auto" w:after="120"/>
        <w:jc w:val="left"/>
      </w:pPr>
      <w:r>
        <w:rPr>
          <w:rFonts w:ascii="Times New Roman" w:hAnsi="Times New Roman"/>
          <w:b/>
          <w:sz w:val="24"/>
        </w:rPr>
        <w:t>Kalimat inti:</w:t>
      </w:r>
      <w:r>
        <w:rPr>
          <w:rFonts w:ascii="Times New Roman" w:hAnsi="Times New Roman"/>
          <w:sz w:val="24"/>
        </w:rPr>
        <w:t xml:space="preserve"> N(0–15%), P(15–50%), L(50–85%), F(85–100%). Sebuah level tercapai bila rating minimal L.</w:t>
      </w:r>
    </w:p>
    <w:p>
      <w:pPr>
        <w:spacing w:line="276" w:lineRule="auto" w:after="120"/>
        <w:jc w:val="left"/>
      </w:pPr>
      <w:r>
        <w:rPr>
          <w:rFonts w:ascii="Times New Roman" w:hAnsi="Times New Roman"/>
          <w:b/>
          <w:sz w:val="24"/>
        </w:rPr>
        <w:t>Kalau ditanya "kenapa batas L 50%, bukan angka lain?":</w:t>
      </w:r>
      <w:r>
        <w:rPr>
          <w:rFonts w:ascii="Times New Roman" w:hAnsi="Times New Roman"/>
          <w:sz w:val="24"/>
        </w:rPr>
        <w:t xml:space="preserve"> Itu ambang baku yang ditetapkan standar penilaian COBIT 2019 — di atas 50% berarti mayoritas kriteria level tersebut sudah dipenuhi, sehingga layak dinyatakan tercapai.</w:t>
      </w:r>
    </w:p>
    <w:p>
      <w:pPr>
        <w:spacing w:before="40" w:after="120"/>
        <w:pBdr>
          <w:bottom w:val="single" w:sz="6" w:space="1" w:color="C7D2FE"/>
        </w:pBdr>
      </w:pPr>
    </w:p>
    <w:p>
      <w:pPr>
        <w:pStyle w:val="Heading3"/>
      </w:pPr>
      <w:r>
        <w:rPr>
          <w:rFonts w:ascii="Times New Roman" w:hAnsi="Times New Roman"/>
          <w:color w:val="2563EB"/>
        </w:rPr>
        <w:t xml:space="preserve">■ </w:t>
      </w:r>
      <w:r>
        <w:t>SLIDE 10 — 5 DOMAIN AUDIT   [Roki]</w:t>
      </w:r>
    </w:p>
    <w:p>
      <w:pPr>
        <w:spacing w:line="276" w:lineRule="auto" w:after="120"/>
        <w:jc w:val="left"/>
      </w:pPr>
      <w:r>
        <w:rPr>
          <w:rFonts w:ascii="Times New Roman" w:hAnsi="Times New Roman"/>
          <w:b/>
          <w:sz w:val="24"/>
        </w:rPr>
        <w:t>Inti:</w:t>
      </w:r>
      <w:r>
        <w:rPr>
          <w:rFonts w:ascii="Times New Roman" w:hAnsi="Times New Roman"/>
          <w:sz w:val="24"/>
        </w:rPr>
        <w:t xml:space="preserve"> 5 domain yang dipilih + alasannya.</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Dari 40 proses COBIT, kami pilih 5 domain yang paling relevan dengan profil bisnis multi-platform tadi. Saya jelaskan satu per satu beserta singkatannya.  APO12 — Managed Risk, yaitu pengelolaan risiko TI: identifikasi, analisis, sampai dokumentasi risiko di platform digital. APO13 — Managed Security, yaitu keamanan informasi: kebijakan, mekanisme perlindungan, dan sosialisasinya. BAI06 — Managed IT Changes, yaitu pengelolaan perubahan TI: pencatatan, persetujuan, hingga evaluasi setelah perubahan diterapkan. DSS01 — Managed Operations, yaitu operasional harian TI: pemantauan, penanganan insiden, dan pemeliharaan. Dan DSS05 — Managed Security Services, yaitu layanan keamanan teknis: antimalware, kontrol akses, serta backup dan recovery.  Sedikit konteks soal kodenya: huruf depan menunjukkan kelompok domain di COBIT. APO singkatan dari Align, Plan &amp; Organize — ini domain strategis dan perencanaan. BAI adalah Build, Acquire &amp; Implement, dan DSS adalah Deliver, Service &amp; Support — keduanya domain yang lebih operasional. Jadi pilihan kami mencakup sisi strategis (APO) sekaligus operasional (BAI dan DSS), supaya audit ini menyeluruh dan menyentuh masalah risiko, keamanan, dan perubahan yang tadi disebut di latar belakang.</w:t>
      </w:r>
    </w:p>
    <w:p>
      <w:pPr>
        <w:spacing w:line="276" w:lineRule="auto" w:after="120"/>
        <w:jc w:val="left"/>
      </w:pPr>
      <w:r>
        <w:rPr>
          <w:rFonts w:ascii="Times New Roman" w:hAnsi="Times New Roman"/>
          <w:b/>
          <w:sz w:val="24"/>
        </w:rPr>
        <w:t>Kalimat inti:</w:t>
      </w:r>
      <w:r>
        <w:rPr>
          <w:rFonts w:ascii="Times New Roman" w:hAnsi="Times New Roman"/>
          <w:sz w:val="24"/>
        </w:rPr>
        <w:t xml:space="preserve"> 5 domain — APO12 (risiko), APO13 (keamanan), BAI06 (perubahan), DSS01 (operasional), DSS05 (layanan keamanan); mencakup sisi strategis (APO) &amp; operasional (BAI/DSS).</w:t>
      </w:r>
    </w:p>
    <w:p>
      <w:pPr>
        <w:spacing w:line="276" w:lineRule="auto" w:after="120"/>
        <w:jc w:val="left"/>
      </w:pPr>
      <w:r>
        <w:rPr>
          <w:rFonts w:ascii="Times New Roman" w:hAnsi="Times New Roman"/>
          <w:b/>
          <w:sz w:val="24"/>
        </w:rPr>
        <w:t>Kalau ditanya "kenapa cuma 5 domain dari 40?":</w:t>
      </w:r>
      <w:r>
        <w:rPr>
          <w:rFonts w:ascii="Times New Roman" w:hAnsi="Times New Roman"/>
          <w:sz w:val="24"/>
        </w:rPr>
        <w:t xml:space="preserve"> Karena audit difokuskan pada area yang paling bermasalah dan relevan dengan bisnis perusahaan (risiko, keamanan, perubahan, operasional) — bukan mengaudit semuanya. Ini justru sesuai prinsip COBIT 2019 yang fleksibel dan kontekstual lewat design factors.</w:t>
      </w:r>
    </w:p>
    <w:p>
      <w:pPr>
        <w:spacing w:before="40" w:after="120"/>
        <w:pBdr>
          <w:bottom w:val="single" w:sz="6" w:space="1" w:color="C7D2FE"/>
        </w:pBdr>
      </w:pPr>
    </w:p>
    <w:p>
      <w:pPr>
        <w:pStyle w:val="Heading3"/>
      </w:pPr>
      <w:r>
        <w:rPr>
          <w:rFonts w:ascii="Times New Roman" w:hAnsi="Times New Roman"/>
          <w:color w:val="2563EB"/>
        </w:rPr>
        <w:t xml:space="preserve">■ </w:t>
      </w:r>
      <w:r>
        <w:t>SLIDE 11 — RACI MATRIX   [Roki]</w:t>
      </w:r>
    </w:p>
    <w:p>
      <w:pPr>
        <w:spacing w:line="276" w:lineRule="auto" w:after="120"/>
        <w:jc w:val="left"/>
      </w:pPr>
      <w:r>
        <w:rPr>
          <w:rFonts w:ascii="Times New Roman" w:hAnsi="Times New Roman"/>
          <w:b/>
          <w:sz w:val="24"/>
        </w:rPr>
        <w:t>Inti:</w:t>
      </w:r>
      <w:r>
        <w:rPr>
          <w:rFonts w:ascii="Times New Roman" w:hAnsi="Times New Roman"/>
          <w:sz w:val="24"/>
        </w:rPr>
        <w:t xml:space="preserve"> Pemetaan peran 5 aktivitas × 6 pihak.</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Sebelum masuk ke perhitungan, ada satu alat penting yang kami susun: RACI Matrix. Fungsinya memetakan siapa bertanggung jawab atas apa, supaya tiap proses tata kelola TI punya pemilik yang jelas. RACI itu singkatan dari empat peran: R — Responsible, yaitu pelaksana yang mengerjakan; A — Accountable, yaitu penanggung jawab utama — dan ini hanya boleh satu orang per aktivitas; C — Consulted, pihak yang dimintai pendapat; serta I — Informed, pihak yang cukup diberi informasi.  Cara membaca tabelnya: kami petakan 5 aktivitas (satu per domain) terhadap 6 pihak. Polanya, Kepala IT selalu menjadi Accountable di semua aktivitas — beliau penanggung jawab akhir. Web Dev dan IT Support menjadi Responsible sebagai pelaksana teknis. Sementara Digital Marketing, Finance, dan HR berperan sebagai Consulted atau Informed, tergantung aktivitasnya — misalnya HR dikonsultasikan saat penetapan kebijakan keamanan karena menyangkut karyawan. Dengan matriks ini, kalau ada temuan audit, kita langsung tahu siapa yang harus ditanya dan siapa yang bertanggung jawab.</w:t>
      </w:r>
    </w:p>
    <w:p>
      <w:pPr>
        <w:spacing w:line="276" w:lineRule="auto" w:after="120"/>
        <w:jc w:val="left"/>
      </w:pPr>
      <w:r>
        <w:rPr>
          <w:rFonts w:ascii="Times New Roman" w:hAnsi="Times New Roman"/>
          <w:b/>
          <w:sz w:val="24"/>
        </w:rPr>
        <w:t>Kalimat inti:</w:t>
      </w:r>
      <w:r>
        <w:rPr>
          <w:rFonts w:ascii="Times New Roman" w:hAnsi="Times New Roman"/>
          <w:sz w:val="24"/>
        </w:rPr>
        <w:t xml:space="preserve"> RACI = peta peran. Kepala IT = Accountable di semua aktivitas, Web Dev &amp; IT Support = Responsible; lainnya Consulted/Informed.</w:t>
      </w:r>
    </w:p>
    <w:p>
      <w:pPr>
        <w:spacing w:line="276" w:lineRule="auto" w:after="120"/>
        <w:jc w:val="left"/>
      </w:pPr>
      <w:r>
        <w:rPr>
          <w:rFonts w:ascii="Times New Roman" w:hAnsi="Times New Roman"/>
          <w:b/>
          <w:sz w:val="24"/>
        </w:rPr>
        <w:t>Istilah penting:</w:t>
      </w:r>
      <w:r>
        <w:rPr>
          <w:rFonts w:ascii="Times New Roman" w:hAnsi="Times New Roman"/>
          <w:sz w:val="24"/>
        </w:rPr>
        <w:t xml:space="preserve"> R = pelaksana, A = penanggung jawab (hanya 1 per aktivitas), C = dikonsultasi, I = diberi tahu.</w:t>
      </w:r>
    </w:p>
    <w:p>
      <w:pPr>
        <w:spacing w:before="40" w:after="120"/>
        <w:pBdr>
          <w:bottom w:val="single" w:sz="6" w:space="1" w:color="C7D2FE"/>
        </w:pBdr>
      </w:pPr>
    </w:p>
    <w:p>
      <w:pPr>
        <w:pStyle w:val="Heading3"/>
      </w:pPr>
      <w:r>
        <w:rPr>
          <w:rFonts w:ascii="Times New Roman" w:hAnsi="Times New Roman"/>
          <w:color w:val="2563EB"/>
        </w:rPr>
        <w:t xml:space="preserve">■ </w:t>
      </w:r>
      <w:r>
        <w:t>SLIDE 12 — METODOLOGI PERHITUNGAN   [Roki]</w:t>
      </w:r>
    </w:p>
    <w:p>
      <w:pPr>
        <w:spacing w:line="276" w:lineRule="auto" w:after="120"/>
        <w:jc w:val="left"/>
      </w:pPr>
      <w:r>
        <w:rPr>
          <w:rFonts w:ascii="Times New Roman" w:hAnsi="Times New Roman"/>
          <w:b/>
          <w:sz w:val="24"/>
        </w:rPr>
        <w:t>Inti:</w:t>
      </w:r>
      <w:r>
        <w:rPr>
          <w:rFonts w:ascii="Times New Roman" w:hAnsi="Times New Roman"/>
          <w:sz w:val="24"/>
        </w:rPr>
        <w:t xml:space="preserve"> 7 langkah dari kuesioner sampai GAP.</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Sekarang bagian metodologi — bagaimana kami benar-benar menghitung capability level-nya. Ada 7 langkah.  Langkah 1, susun kuesioner memakai skala Likert 1 sampai 5, dari Sangat Tidak Setuju sampai Sangat Setuju, untuk tiap pertanyaan di setiap level. Langkah 2, sebar kuesioner ke 8 responden internal lintas divisi yang paham proses TI. Langkah 3, hitung skor — total skor dan rata-rata (mean) untuk tiap pertanyaan di masing-masing domain. Langkah 4, hitung persentase ketercapaian dengan rumus: mean dibagi skor maksimal dikali 100 persen. Misalnya kalau mean-nya 3 dari skor maksimal 5, berarti ketercapaiannya 60 persen.  Langkah 5, tentukan rating N, P, L, atau F dari persentase tadi. Langkah 6, tetapkan capability level — yaitu level tertinggi yang masih mendapat rating L. Langkah 7, hitung GAP antara kondisi as-is dan target to-be.  Soal jumlah pertanyaan: tiap domain punya 9 pertanyaan — yaitu 3 level dikali 3 pertanyaan per level. Dikalikan 5 domain, totalnya 45 pertanyaan. Jadi metodologi ini sistematis dan bisa direplikasi dengan data yang berbeda.</w:t>
      </w:r>
    </w:p>
    <w:p>
      <w:pPr>
        <w:spacing w:line="276" w:lineRule="auto" w:after="120"/>
        <w:jc w:val="left"/>
      </w:pPr>
      <w:r>
        <w:rPr>
          <w:rFonts w:ascii="Times New Roman" w:hAnsi="Times New Roman"/>
          <w:b/>
          <w:sz w:val="24"/>
        </w:rPr>
        <w:t>Kalimat inti:</w:t>
      </w:r>
      <w:r>
        <w:rPr>
          <w:rFonts w:ascii="Times New Roman" w:hAnsi="Times New Roman"/>
          <w:sz w:val="24"/>
        </w:rPr>
        <w:t xml:space="preserve"> 7 langkah — kuesioner → 8 responden → skor &amp; mean → % ketercapaian → rating → capability level → GAP. Total 45 pertanyaan.</w:t>
      </w:r>
    </w:p>
    <w:p>
      <w:pPr>
        <w:spacing w:line="276" w:lineRule="auto" w:after="120"/>
        <w:jc w:val="left"/>
      </w:pPr>
      <w:r>
        <w:rPr>
          <w:rFonts w:ascii="Times New Roman" w:hAnsi="Times New Roman"/>
          <w:b/>
          <w:sz w:val="24"/>
        </w:rPr>
        <w:t>Kalau ditanya rumusnya:</w:t>
      </w:r>
      <w:r>
        <w:rPr>
          <w:rFonts w:ascii="Times New Roman" w:hAnsi="Times New Roman"/>
          <w:sz w:val="24"/>
        </w:rPr>
        <w:t xml:space="preserve"> % Ketercapaian = (Mean ÷ Skor Maksimal) × 100%. Capability level = level tertinggi yang masih dapat rating L (Largely Achieved).</w:t>
      </w:r>
    </w:p>
    <w:p>
      <w:pPr>
        <w:spacing w:before="40" w:after="120"/>
        <w:pBdr>
          <w:bottom w:val="single" w:sz="6" w:space="1" w:color="C7D2FE"/>
        </w:pBdr>
      </w:pPr>
    </w:p>
    <w:p>
      <w:pPr>
        <w:pStyle w:val="Heading3"/>
      </w:pPr>
      <w:r>
        <w:rPr>
          <w:rFonts w:ascii="Times New Roman" w:hAnsi="Times New Roman"/>
          <w:color w:val="2563EB"/>
        </w:rPr>
        <w:t xml:space="preserve">■ </w:t>
      </w:r>
      <w:r>
        <w:t>SLIDE 13 — HASIL CAPABILITY LEVEL   [Roki]</w:t>
      </w:r>
    </w:p>
    <w:p>
      <w:pPr>
        <w:spacing w:line="276" w:lineRule="auto" w:after="120"/>
        <w:jc w:val="left"/>
      </w:pPr>
      <w:r>
        <w:rPr>
          <w:rFonts w:ascii="Times New Roman" w:hAnsi="Times New Roman"/>
          <w:b/>
          <w:sz w:val="24"/>
        </w:rPr>
        <w:t>Inti:</w:t>
      </w:r>
      <w:r>
        <w:rPr>
          <w:rFonts w:ascii="Times New Roman" w:hAnsi="Times New Roman"/>
          <w:sz w:val="24"/>
        </w:rPr>
        <w:t xml:space="preserve"> Semua 5 domain di Level 2.</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Inilah hasil utamanya. Setelah seluruh perhitungan, kelima domain mencapai Capability Level 2 (Managed). Mari lihat polanya dari tabel ini. Di kolom Level 1 dan Level 2, semua domain mendapat rating L (Largely Achieved) — persentasenya berkisar 51 sampai 67 persen. Tapi begitu naik ke Level 3, rating-nya turun menjadi P (Partially) — hanya sekitar 45 sampai 48 persen. Karena aturannya butuh minimal L untuk dinyatakan tercapai, maka capability semua domain berhenti di Level 2.  Kalau diperhatikan lebih detail, domain dengan skor Level 1 tertinggi adalah DSS01 dengan 66,67 persen dan DSS05 dengan 67,5 persen — ini menunjukkan sisi operasional dan keamanan teknis perusahaan sudah cukup solid. Secara keseluruhan, rata-rata capability level-nya 2,0 dari target 4,0.  Apa makna pola ini? Bahwa perusahaan sudah piawai menjalankan aktivitas TI sehari-hari, tapi belum naik kelas ke tahap yang terstandar dan terdokumentasi formal — dan itu persis yang membatasi mereka di Level 2.</w:t>
      </w:r>
    </w:p>
    <w:p>
      <w:pPr>
        <w:spacing w:line="276" w:lineRule="auto" w:after="120"/>
        <w:jc w:val="left"/>
      </w:pPr>
      <w:r>
        <w:rPr>
          <w:rFonts w:ascii="Times New Roman" w:hAnsi="Times New Roman"/>
          <w:b/>
          <w:sz w:val="24"/>
        </w:rPr>
        <w:t>Kalimat inti:</w:t>
      </w:r>
      <w:r>
        <w:rPr>
          <w:rFonts w:ascii="Times New Roman" w:hAnsi="Times New Roman"/>
          <w:sz w:val="24"/>
        </w:rPr>
        <w:t xml:space="preserve"> Semua 5 domain di Level 2; Level 1 &amp; 2 dapat L, tapi Level 3 hanya P (45–48%); DSS01 &amp; DSS05 paling kuat di Level 1.</w:t>
      </w:r>
    </w:p>
    <w:p>
      <w:pPr>
        <w:spacing w:before="40" w:after="120"/>
        <w:pBdr>
          <w:bottom w:val="single" w:sz="6" w:space="1" w:color="C7D2FE"/>
        </w:pBdr>
      </w:pPr>
    </w:p>
    <w:p>
      <w:pPr>
        <w:pStyle w:val="Heading3"/>
      </w:pPr>
      <w:r>
        <w:rPr>
          <w:rFonts w:ascii="Times New Roman" w:hAnsi="Times New Roman"/>
          <w:color w:val="2563EB"/>
        </w:rPr>
        <w:t xml:space="preserve">■ </w:t>
      </w:r>
      <w:r>
        <w:t>SLIDE 14 — GAP ANALYSIS   [Roki]</w:t>
      </w:r>
    </w:p>
    <w:p>
      <w:pPr>
        <w:spacing w:line="276" w:lineRule="auto" w:after="120"/>
        <w:jc w:val="left"/>
      </w:pPr>
      <w:r>
        <w:rPr>
          <w:rFonts w:ascii="Times New Roman" w:hAnsi="Times New Roman"/>
          <w:b/>
          <w:sz w:val="24"/>
        </w:rPr>
        <w:t>Inti:</w:t>
      </w:r>
      <w:r>
        <w:rPr>
          <w:rFonts w:ascii="Times New Roman" w:hAnsi="Times New Roman"/>
          <w:sz w:val="24"/>
        </w:rPr>
        <w:t xml:space="preserve"> Semua domain gap 2 level + aspek yang belum tercapai.</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Dari hasil tadi kami lakukan gap analysis — yaitu menghitung jarak antara kondisi sekarang dengan target. Hasilnya konsisten 2 level untuk semua domain: as-is di Level 2, to-be di Level 4. Gap 2 level ini berarti perusahaan perlu naik dua anak tangga kematangan.  Yang lebih berguna adalah melihat aspek spesifik yang belum tercapai di tiap domain. APO12 — risk register-nya belum terstruktur dan dokumentasi belum formal. APO13 — sosialisasi dan training keamanan belum rutin. BAI06 — prosedur change management belum formal. DSS01 — SOP operasional belum konsisten di seluruh divisi. Dan DSS05 — audit keamanan internal belum dilakukan berkala.  Kalau kita tarik benang merahnya, polanya sangat jelas dan seragam: aktivitas dasar sudah berjalan, yang masih kurang adalah standardisasi, dokumentasi formal, dan pengukuran kuantitatif. Justru karena polanya seragam, perbaikannya pun bisa diarahkan secara terpusat — dan itu yang akan dijelaskan Susanto di bagian rekomendasi.</w:t>
      </w:r>
    </w:p>
    <w:p>
      <w:pPr>
        <w:spacing w:line="276" w:lineRule="auto" w:after="120"/>
        <w:jc w:val="left"/>
      </w:pPr>
      <w:r>
        <w:rPr>
          <w:rFonts w:ascii="Times New Roman" w:hAnsi="Times New Roman"/>
          <w:b/>
          <w:sz w:val="24"/>
        </w:rPr>
        <w:t>Kalimat inti:</w:t>
      </w:r>
      <w:r>
        <w:rPr>
          <w:rFonts w:ascii="Times New Roman" w:hAnsi="Times New Roman"/>
          <w:sz w:val="24"/>
        </w:rPr>
        <w:t xml:space="preserve"> Gap 2 level di semua domain; benang merahnya — yang kurang adalah standardisasi, dokumentasi formal, dan pengukuran kuantitatif.</w:t>
      </w:r>
    </w:p>
    <w:p>
      <w:pPr>
        <w:spacing w:line="276" w:lineRule="auto" w:after="120"/>
        <w:jc w:val="left"/>
      </w:pPr>
      <w:r>
        <w:rPr>
          <w:rFonts w:ascii="Times New Roman" w:hAnsi="Times New Roman"/>
          <w:b/>
          <w:sz w:val="24"/>
        </w:rPr>
        <w:t>Kalau ditanya "kenapa gap-nya bisa sama persis di semua domain?":</w:t>
      </w:r>
      <w:r>
        <w:rPr>
          <w:rFonts w:ascii="Times New Roman" w:hAnsi="Times New Roman"/>
          <w:sz w:val="24"/>
        </w:rPr>
        <w:t xml:space="preserve"> Karena akar masalahnya sama — belum ada budaya standardisasi/dokumentasi formal — jadi semua domain mentok di titik yang sama (Level 3 belum tercapai). Ini temuan yang konsisten, bukan kebetulan.</w:t>
      </w:r>
    </w:p>
    <w:p>
      <w:pPr>
        <w:spacing w:line="276" w:lineRule="auto" w:after="120"/>
        <w:jc w:val="left"/>
      </w:pPr>
      <w:r>
        <w:rPr>
          <w:rFonts w:ascii="Times New Roman" w:hAnsi="Times New Roman"/>
          <w:b/>
          <w:sz w:val="24"/>
        </w:rPr>
        <w:t>Transisi ke Susanto:</w:t>
      </w:r>
    </w:p>
    <w:p>
      <w:pPr>
        <w:spacing w:before="40" w:after="120" w:line="276" w:lineRule="auto"/>
        <w:ind w:left="425" w:right="425"/>
        <w:shd w:val="clear" w:fill="F1F1F5"/>
      </w:pPr>
      <w:r>
        <w:rPr>
          <w:rFonts w:ascii="Times New Roman" w:hAnsi="Times New Roman"/>
          <w:i/>
          <w:sz w:val="24"/>
        </w:rPr>
        <w:t>Untuk temuan utama, rekomendasi, dan roadmap, saya serahkan kepada Susanto.</w:t>
      </w:r>
    </w:p>
    <w:p>
      <w:pPr>
        <w:spacing w:before="40" w:after="120"/>
        <w:pBdr>
          <w:bottom w:val="single" w:sz="6" w:space="1" w:color="C7D2FE"/>
        </w:pBdr>
      </w:pPr>
    </w:p>
    <w:p>
      <w:pPr>
        <w:pStyle w:val="Heading2"/>
      </w:pPr>
      <w:r>
        <w:t>BAGIAN 4 — TEMUAN &amp; REKOMENDASI (Susanto, Slide 15–18)</w:t>
      </w:r>
    </w:p>
    <w:p>
      <w:pPr>
        <w:pStyle w:val="Heading3"/>
      </w:pPr>
      <w:r>
        <w:rPr>
          <w:rFonts w:ascii="Times New Roman" w:hAnsi="Times New Roman"/>
          <w:color w:val="16A34A"/>
        </w:rPr>
        <w:t xml:space="preserve">■ </w:t>
      </w:r>
      <w:r>
        <w:t>SLIDE 15 — TEMUAN UTAMA   [Susanto]</w:t>
      </w:r>
    </w:p>
    <w:p>
      <w:pPr>
        <w:spacing w:line="276" w:lineRule="auto" w:after="120"/>
        <w:jc w:val="left"/>
      </w:pPr>
      <w:r>
        <w:rPr>
          <w:rFonts w:ascii="Times New Roman" w:hAnsi="Times New Roman"/>
          <w:b/>
          <w:sz w:val="24"/>
        </w:rPr>
        <w:t>Inti:</w:t>
      </w:r>
      <w:r>
        <w:rPr>
          <w:rFonts w:ascii="Times New Roman" w:hAnsi="Times New Roman"/>
          <w:sz w:val="24"/>
        </w:rPr>
        <w:t xml:space="preserve"> 5 temuan, satu per domain.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Terima kasih Roki. Dari seluruh audit, kami rangkum menjadi 5 temuan utama — satu untuk tiap domain. Menariknya, kelima temuan ini punya pola yang sama: ada yang sudah berjalan, tapi ada satu hal yang masih kurang.  APO12 — Managed Risk: identifikasi risiko sudah dilakukan, namun risk register-nya belum terstruktur dan dokumentasi formal belum dikelola konsisten. Risikonya: kalau risiko tidak tercatat rapi, perusahaan bisa kecolongan. APO13 — Managed Security: kebijakan keamanan sudah ada, tapi sosialisasi dan pelatihannya belum rutin — padahal karyawan adalah garda terdepan keamanan. BAI06 — Managed IT Changes: perubahan TI sudah dicatat, tapi prosedur change management belum formal, sehingga masih ada potensi perubahan yang tidak terkontrol.  Lalu DSS01 — Managed Operations: pemantauan operasional sudah berjalan rutin, tapi SOP-nya belum diterapkan konsisten di semua divisi. Dan DSS05 — Managed Security Services: implementasi teknisnya seperti antimalware, kontrol akses, dan backup sudah baik, tapi audit keamanan internal belum dilakukan berkala.  Jadi pola umumnya: aktivitas dasar sudah berjalan, tapi standardisasi, dokumentasi formal, dan audit periodik belum optimal.</w:t>
      </w:r>
    </w:p>
    <w:p>
      <w:pPr>
        <w:spacing w:line="276" w:lineRule="auto" w:after="120"/>
        <w:jc w:val="left"/>
      </w:pPr>
      <w:r>
        <w:rPr>
          <w:rFonts w:ascii="Times New Roman" w:hAnsi="Times New Roman"/>
          <w:b/>
          <w:sz w:val="24"/>
        </w:rPr>
        <w:t>Kalimat inti:</w:t>
      </w:r>
      <w:r>
        <w:rPr>
          <w:rFonts w:ascii="Times New Roman" w:hAnsi="Times New Roman"/>
          <w:sz w:val="24"/>
        </w:rPr>
        <w:t xml:space="preserve"> 5 temuan dengan pola sama — aktivitas dasar jalan, tapi belum terstandar, terdokumentasi formal, dan diaudit berkala.</w:t>
      </w:r>
    </w:p>
    <w:p>
      <w:pPr>
        <w:spacing w:before="40" w:after="120"/>
        <w:pBdr>
          <w:bottom w:val="single" w:sz="6" w:space="1" w:color="C7D2FE"/>
        </w:pBdr>
      </w:pPr>
    </w:p>
    <w:p>
      <w:pPr>
        <w:pStyle w:val="Heading3"/>
      </w:pPr>
      <w:r>
        <w:rPr>
          <w:rFonts w:ascii="Times New Roman" w:hAnsi="Times New Roman"/>
          <w:color w:val="16A34A"/>
        </w:rPr>
        <w:t xml:space="preserve">■ </w:t>
      </w:r>
      <w:r>
        <w:t>SLIDE 16 — DOMAIN TERKUAT &amp; TERLEMAH   [Susanto]</w:t>
      </w:r>
    </w:p>
    <w:p>
      <w:pPr>
        <w:spacing w:line="276" w:lineRule="auto" w:after="120"/>
        <w:jc w:val="left"/>
      </w:pPr>
      <w:r>
        <w:rPr>
          <w:rFonts w:ascii="Times New Roman" w:hAnsi="Times New Roman"/>
          <w:b/>
          <w:sz w:val="24"/>
        </w:rPr>
        <w:t>Inti:</w:t>
      </w:r>
      <w:r>
        <w:rPr>
          <w:rFonts w:ascii="Times New Roman" w:hAnsi="Times New Roman"/>
          <w:sz w:val="24"/>
        </w:rPr>
        <w:t xml:space="preserve"> Sorotan domain terbaik dan yang perlu perhatian.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Supaya lebih tajam, kami sorot dua sisi: domain terkuat dan terlemah.  Domain terkuat adalah DSS05 dengan 67,5 persen dan DSS01 dengan 66,67 persen di Level 1. Artinya lapisan operasional dan keamanan teknis perusahaan sudah solid — antimalware jalan, kontrol akses ada, backup rutin, pemantauan dan pemeliharaan berjalan. Ini modal awal yang baik, karena fondasi teknisnya sudah kuat.  Sebaliknya, domain terlemah ada di Level 3, yaitu APO12 dan DSS05, sama-sama 45 persen. Di sini perlu saya garis bawahi sesuatu yang menarik: DSS05 muncul di dua sisi. Di Level 1 dia terkuat, tapi di Level 3 dia terlemah. Maknanya, secara teknis DSS05 hebat, tapi dari sisi dokumentasi dan audit formalnya masih tertinggal. Ini bukti bahwa kuat di praktik belum tentu kuat di tata kelola formal.  Kesimpulan slide ini: APO12 jadi prioritas utama perbaikan, karena manajemen risiko adalah fondasi, dan dokumentasi formal menjadi langkah awal yang paling mendesak.</w:t>
      </w:r>
    </w:p>
    <w:p>
      <w:pPr>
        <w:spacing w:line="276" w:lineRule="auto" w:after="120"/>
        <w:jc w:val="left"/>
      </w:pPr>
      <w:r>
        <w:rPr>
          <w:rFonts w:ascii="Times New Roman" w:hAnsi="Times New Roman"/>
          <w:b/>
          <w:sz w:val="24"/>
        </w:rPr>
        <w:t>Kalimat inti:</w:t>
      </w:r>
      <w:r>
        <w:rPr>
          <w:rFonts w:ascii="Times New Roman" w:hAnsi="Times New Roman"/>
          <w:sz w:val="24"/>
        </w:rPr>
        <w:t xml:space="preserve"> Terkuat di Level 1: DSS05 &amp; DSS01 (teknis solid). Terlemah di Level 3: APO12 &amp; DSS05 (dokumentasi tertinggal). DSS05 muncul di dua sisi — kuat teknis, lemah dokumentasi.</w:t>
      </w:r>
    </w:p>
    <w:p>
      <w:pPr>
        <w:spacing w:line="276" w:lineRule="auto" w:after="120"/>
        <w:jc w:val="left"/>
      </w:pPr>
      <w:r>
        <w:rPr>
          <w:rFonts w:ascii="Times New Roman" w:hAnsi="Times New Roman"/>
          <w:b/>
          <w:sz w:val="24"/>
        </w:rPr>
        <w:t>Kalau ditanya "kenapa DSS05 bisa terkuat sekaligus terlemah?":</w:t>
      </w:r>
      <w:r>
        <w:rPr>
          <w:rFonts w:ascii="Times New Roman" w:hAnsi="Times New Roman"/>
          <w:sz w:val="24"/>
        </w:rPr>
        <w:t xml:space="preserve"> Karena keduanya level berbeda. Level 1 menilai apakah aktivitas teknis berjalan (DSS05 unggul di sini), sedangkan Level 3 menilai standardisasi &amp; dokumentasi formal (DSS05 tertinggal di sini). Jadi tidak kontradiktif — justru menggambarkan profil DSS05 secara utuh.</w:t>
      </w:r>
    </w:p>
    <w:p>
      <w:pPr>
        <w:spacing w:before="40" w:after="120"/>
        <w:pBdr>
          <w:bottom w:val="single" w:sz="6" w:space="1" w:color="C7D2FE"/>
        </w:pBdr>
      </w:pPr>
    </w:p>
    <w:p>
      <w:pPr>
        <w:pStyle w:val="Heading3"/>
      </w:pPr>
      <w:r>
        <w:rPr>
          <w:rFonts w:ascii="Times New Roman" w:hAnsi="Times New Roman"/>
          <w:color w:val="16A34A"/>
        </w:rPr>
        <w:t xml:space="preserve">■ </w:t>
      </w:r>
      <w:r>
        <w:t>SLIDE 17 — REKOMENDASI PER DOMAIN   [Susanto]</w:t>
      </w:r>
    </w:p>
    <w:p>
      <w:pPr>
        <w:spacing w:line="276" w:lineRule="auto" w:after="120"/>
        <w:jc w:val="left"/>
      </w:pPr>
      <w:r>
        <w:rPr>
          <w:rFonts w:ascii="Times New Roman" w:hAnsi="Times New Roman"/>
          <w:b/>
          <w:sz w:val="24"/>
        </w:rPr>
        <w:t>Inti:</w:t>
      </w:r>
      <w:r>
        <w:rPr>
          <w:rFonts w:ascii="Times New Roman" w:hAnsi="Times New Roman"/>
          <w:sz w:val="24"/>
        </w:rPr>
        <w:t xml:space="preserve"> 2 fase rekomendasi per domain.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Sekarang masuk ke solusinya. Rekomendasi kami susun dalam 2 fase per domain, sesuai dua level yang ingin dicapai.  Fase pertama menuju L3 (Established) fokus pada standardisasi dan dokumentasi. Contohnya: APO12 membuat risk register dan kebijakan risiko yang formal; APO13 menyusun SOP keamanan dan menjalankan training awareness 2 kali setahun; BAI06 membuat SOP change management lengkap dengan approval workflow dan change log.  Fase kedua menuju L4 (Predictable) fokus pada pengukuran kuantitatif dan otomatisasi. Misalnya KPI risiko kuartalan untuk APO12, deteksi otomatis insiden keamanan untuk APO13, metrik MTTR dan uptime untuk DSS01, serta uji penetrasi terjadwal untuk DSS05.  Dan supaya tidak kewalahan menerapkan semuanya sekaligus, kami beri urutan prioritas: mulai dari APO12 dulu karena paling tertinggal dan paling fundamental, lalu APO13, BAI06, DSS01, dan terakhir DSS05. Jadi rekomendasi ini bukan sekadar daftar keinginan, tapi punya tahapan dan urutan yang jelas.</w:t>
      </w:r>
    </w:p>
    <w:p>
      <w:pPr>
        <w:spacing w:line="276" w:lineRule="auto" w:after="120"/>
        <w:jc w:val="left"/>
      </w:pPr>
      <w:r>
        <w:rPr>
          <w:rFonts w:ascii="Times New Roman" w:hAnsi="Times New Roman"/>
          <w:b/>
          <w:sz w:val="24"/>
        </w:rPr>
        <w:t>Kalimat inti:</w:t>
      </w:r>
      <w:r>
        <w:rPr>
          <w:rFonts w:ascii="Times New Roman" w:hAnsi="Times New Roman"/>
          <w:sz w:val="24"/>
        </w:rPr>
        <w:t xml:space="preserve"> Rekomendasi 2 fase per domain — L3 = standardisasi/dokumentasi, L4 = pengukuran kuantitatif/otomatisasi. Prioritas mulai dari APO12.</w:t>
      </w:r>
    </w:p>
    <w:p>
      <w:pPr>
        <w:spacing w:line="276" w:lineRule="auto" w:after="120"/>
        <w:jc w:val="left"/>
      </w:pPr>
      <w:r>
        <w:rPr>
          <w:rFonts w:ascii="Times New Roman" w:hAnsi="Times New Roman"/>
          <w:b/>
          <w:sz w:val="24"/>
        </w:rPr>
        <w:t>Istilah penting:</w:t>
      </w:r>
      <w:r>
        <w:rPr>
          <w:rFonts w:ascii="Times New Roman" w:hAnsi="Times New Roman"/>
          <w:sz w:val="24"/>
        </w:rPr>
        <w:t xml:space="preserve"> MTTR = Mean Time To Repair (rata-rata waktu perbaikan); uptime = persentase waktu sistem aktif; KPI = indikator kinerja terukur.</w:t>
      </w:r>
    </w:p>
    <w:p>
      <w:pPr>
        <w:spacing w:before="40" w:after="120"/>
        <w:pBdr>
          <w:bottom w:val="single" w:sz="6" w:space="1" w:color="C7D2FE"/>
        </w:pBdr>
      </w:pPr>
    </w:p>
    <w:p>
      <w:pPr>
        <w:pStyle w:val="Heading3"/>
      </w:pPr>
      <w:r>
        <w:rPr>
          <w:rFonts w:ascii="Times New Roman" w:hAnsi="Times New Roman"/>
          <w:color w:val="16A34A"/>
        </w:rPr>
        <w:t xml:space="preserve">■ </w:t>
      </w:r>
      <w:r>
        <w:t>SLIDE 18 — ROADMAP 12 BULAN   [Susanto]</w:t>
      </w:r>
    </w:p>
    <w:p>
      <w:pPr>
        <w:spacing w:line="276" w:lineRule="auto" w:after="120"/>
        <w:jc w:val="left"/>
      </w:pPr>
      <w:r>
        <w:rPr>
          <w:rFonts w:ascii="Times New Roman" w:hAnsi="Times New Roman"/>
          <w:b/>
          <w:sz w:val="24"/>
        </w:rPr>
        <w:t>Inti:</w:t>
      </w:r>
      <w:r>
        <w:rPr>
          <w:rFonts w:ascii="Times New Roman" w:hAnsi="Times New Roman"/>
          <w:sz w:val="24"/>
        </w:rPr>
        <w:t xml:space="preserve"> Rencana naik dari Level 2 ke Level 4 dalam setahun.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Rekomendasi tadi kami terjemahkan menjadi roadmap 12 bulan, dibagi 2 fase yang masing-masing 6 bulan.  Fase 1, bulan 1 sampai 6, menuju Level 3. Fokusnya standardisasi dan dokumentasi: menyusun SOP serta kebijakan formal untuk tiap domain, menstandarkan proses lintas divisi, menjalankan pelatihan security awareness, dan membentuk komite tata kelola TI lintas departemen. Logikanya, fondasi dokumentasi harus dibereskan dulu sebelum bisa diukur.  Fase 2, bulan 7 sampai 12, menuju Level 4. Setelah terstandar, baru fokus ke pengukuran kuantitatif dan otomatisasi: mendefinisikan KPI, menerapkan real-time monitoring dengan SLA, melakukan penetration testing, dan menjalankan audit internal berkala.  Kenapa harus berurutan begini? Karena kita tidak bisa mengukur secara kuantitatif sesuatu yang belum terstandar. Jadi Fase 1 membangun fondasi, Fase 2 membangun pengukuran di atasnya. Dengan 6 saran konkret yang diterapkan bertahap, target Level 4 realistis dicapai dalam satu tahun.</w:t>
      </w:r>
    </w:p>
    <w:p>
      <w:pPr>
        <w:spacing w:line="276" w:lineRule="auto" w:after="120"/>
        <w:jc w:val="left"/>
      </w:pPr>
      <w:r>
        <w:rPr>
          <w:rFonts w:ascii="Times New Roman" w:hAnsi="Times New Roman"/>
          <w:b/>
          <w:sz w:val="24"/>
        </w:rPr>
        <w:t>Kalimat inti:</w:t>
      </w:r>
      <w:r>
        <w:rPr>
          <w:rFonts w:ascii="Times New Roman" w:hAnsi="Times New Roman"/>
          <w:sz w:val="24"/>
        </w:rPr>
        <w:t xml:space="preserve"> Roadmap 12 bulan — Fase 1 (bln 1–6) standardisasi → L3, Fase 2 (bln 7–12) pengukuran kuantitatif &amp; otomatisasi → L4. Berurutan karena tak bisa mengukur yang belum terstandar.</w:t>
      </w:r>
    </w:p>
    <w:p>
      <w:pPr>
        <w:spacing w:line="276" w:lineRule="auto" w:after="120"/>
        <w:jc w:val="left"/>
      </w:pPr>
      <w:r>
        <w:rPr>
          <w:rFonts w:ascii="Times New Roman" w:hAnsi="Times New Roman"/>
          <w:b/>
          <w:sz w:val="24"/>
        </w:rPr>
        <w:t>Transisi ke Roki:</w:t>
      </w:r>
    </w:p>
    <w:p>
      <w:pPr>
        <w:spacing w:before="40" w:after="120" w:line="276" w:lineRule="auto"/>
        <w:ind w:left="425" w:right="425"/>
        <w:shd w:val="clear" w:fill="F1F1F5"/>
      </w:pPr>
      <w:r>
        <w:rPr>
          <w:rFonts w:ascii="Times New Roman" w:hAnsi="Times New Roman"/>
          <w:i/>
          <w:sz w:val="24"/>
        </w:rPr>
        <w:t>Untuk kesimpulan dan penutup, saya kembalikan ke Roki.</w:t>
      </w:r>
    </w:p>
    <w:p>
      <w:pPr>
        <w:spacing w:before="40" w:after="120"/>
        <w:pBdr>
          <w:bottom w:val="single" w:sz="6" w:space="1" w:color="C7D2FE"/>
        </w:pBdr>
      </w:pPr>
    </w:p>
    <w:p>
      <w:pPr>
        <w:pStyle w:val="Heading2"/>
      </w:pPr>
      <w:r>
        <w:t>BAGIAN 5 — PENUTUP (Roki, Slide 19)</w:t>
      </w:r>
    </w:p>
    <w:p>
      <w:pPr>
        <w:pStyle w:val="Heading3"/>
      </w:pPr>
      <w:r>
        <w:rPr>
          <w:rFonts w:ascii="Times New Roman" w:hAnsi="Times New Roman"/>
          <w:color w:val="2563EB"/>
        </w:rPr>
        <w:t xml:space="preserve">■ </w:t>
      </w:r>
      <w:r>
        <w:t>SLIDE 19 — KESIMPULAN, SARAN &amp; TERIMA KASIH   [Roki]</w:t>
      </w:r>
    </w:p>
    <w:p>
      <w:pPr>
        <w:spacing w:line="276" w:lineRule="auto" w:after="120"/>
        <w:jc w:val="left"/>
      </w:pPr>
      <w:r>
        <w:rPr>
          <w:rFonts w:ascii="Times New Roman" w:hAnsi="Times New Roman"/>
          <w:b/>
          <w:sz w:val="24"/>
        </w:rPr>
        <w:t>Inti:</w:t>
      </w:r>
      <w:r>
        <w:rPr>
          <w:rFonts w:ascii="Times New Roman" w:hAnsi="Times New Roman"/>
          <w:sz w:val="24"/>
        </w:rPr>
        <w:t xml:space="preserve"> Rangkuman 4 kesimpulan + 6 saran + penutup.</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Terima kasih Susanto. Saya akan menutup dengan rangkuman. Kesimpulannya ada empat. Pertama, kelima domain yang kami audit berada di Capability Level 2 (Managed) — proses sudah dikelola, tapi belum terstandar. Kedua, domain terkuat adalah DSS01 dan DSS05 dengan skor Level 1 di atas 66 persen — menandakan fondasi operasional dan keamanan teknis sudah baik. Ketiga, domain terlemah adalah APO12 dan DSS05 di Level 3 dengan 45 persen — standardisasi dan dokumentasi formal paling tertinggal. Keempat, gap rata-ratanya 2 level, yang menuntut perbaikan di sisi standardisasi dan pengukuran kuantitatif.  Sarannya ada enam: menyusun dokumentasi formal kebijakan dan SOP; menerapkan KPI kuantitatif; mengadakan pelatihan tata kelola TI dua kali setahun; membentuk komite tata kelola TI; melakukan audit internal periodik; dan menjalankan implementasi bertahap dalam 2 fase.  Pesan penutupnya: PT. Murni Solusindo sebenarnya sudah punya fondasi Level 2 yang solid — yang dibutuhkan sekarang adalah merapikan dokumentasi dan mulai mengukur secara kuantitatif untuk naik menuju Level 4. Demikian presentasi kami. Terima kasih atas perhatian Ibu Juarni dan teman-teman, kami persilakan jika ada pertanyaan atau diskusi. Wassalamu'alaikum warahmatullahi wabarakatuh.</w:t>
      </w:r>
    </w:p>
    <w:p>
      <w:pPr>
        <w:spacing w:line="276" w:lineRule="auto" w:after="120"/>
        <w:jc w:val="left"/>
      </w:pPr>
      <w:r>
        <w:rPr>
          <w:rFonts w:ascii="Times New Roman" w:hAnsi="Times New Roman"/>
          <w:b/>
          <w:sz w:val="24"/>
        </w:rPr>
        <w:t>Kalimat inti:</w:t>
      </w:r>
      <w:r>
        <w:rPr>
          <w:rFonts w:ascii="Times New Roman" w:hAnsi="Times New Roman"/>
          <w:sz w:val="24"/>
        </w:rPr>
        <w:t xml:space="preserve"> 4 kesimpulan (semua Level 2, terkuat DSS01/DSS05, terlemah APO12/DSS05, gap 2 level) + 6 saran; tutup dengan ajakan diskusi.</w:t>
      </w:r>
    </w:p>
    <w:p>
      <w:pPr>
        <w:spacing w:before="40" w:after="120"/>
        <w:pBdr>
          <w:bottom w:val="single" w:sz="6" w:space="1" w:color="C7D2FE"/>
        </w:pBdr>
      </w:pPr>
    </w:p>
    <w:p>
      <w:pPr>
        <w:pStyle w:val="Heading1"/>
      </w:pPr>
      <w:r>
        <w:t>ANTISIPASI PERTANYAAN DOSEN (Q&amp;A)</w:t>
      </w:r>
    </w:p>
    <w:p>
      <w:pPr>
        <w:spacing w:before="40" w:after="120" w:line="276" w:lineRule="auto"/>
        <w:ind w:left="425" w:right="425"/>
        <w:shd w:val="clear" w:fill="F1F1F5"/>
      </w:pPr>
      <w:r>
        <w:rPr>
          <w:rFonts w:ascii="Times New Roman" w:hAnsi="Times New Roman"/>
          <w:i/>
          <w:sz w:val="24"/>
        </w:rPr>
        <w:t>Bagian paling menentukan nilai. Baca dan pahami semua. Jawab tenang — kalau ragu, partner boleh bantu.</w:t>
      </w:r>
    </w:p>
    <w:p>
      <w:pPr>
        <w:pStyle w:val="Heading3"/>
      </w:pPr>
      <w:r>
        <w:t>Tentang Framework &amp; Konsep COBIT</w:t>
      </w:r>
    </w:p>
    <w:p>
      <w:pPr>
        <w:spacing w:line="276" w:lineRule="auto" w:after="120"/>
        <w:jc w:val="left"/>
      </w:pPr>
      <w:r>
        <w:rPr>
          <w:rFonts w:ascii="Times New Roman" w:hAnsi="Times New Roman"/>
          <w:b/>
          <w:sz w:val="24"/>
        </w:rPr>
        <w:t>Q: Kenapa pilih COBIT 2019, bukan COBIT 5 atau COBIT 4?</w:t>
      </w:r>
    </w:p>
    <w:p>
      <w:pPr>
        <w:spacing w:before="40" w:after="120" w:line="276" w:lineRule="auto"/>
        <w:ind w:left="425" w:right="425"/>
        <w:shd w:val="clear" w:fill="F1F1F5"/>
      </w:pPr>
      <w:r>
        <w:rPr>
          <w:rFonts w:ascii="Times New Roman" w:hAnsi="Times New Roman"/>
          <w:i/>
          <w:sz w:val="24"/>
        </w:rPr>
        <w:t>COBIT 2019 paling baru dan paling fleksibel — pakai design factors sehingga bisa disesuaikan dengan konteks perusahaan multi-platform. Juga mengintegrasikan ITIL, TOGAF, dan CMMI. COBIT 4 hanya fokus tata kelola TI, COBIT 5 belum sefleksibel 2019.</w:t>
      </w:r>
    </w:p>
    <w:p>
      <w:pPr>
        <w:spacing w:line="276" w:lineRule="auto" w:after="120"/>
        <w:jc w:val="left"/>
      </w:pPr>
      <w:r>
        <w:rPr>
          <w:rFonts w:ascii="Times New Roman" w:hAnsi="Times New Roman"/>
          <w:b/>
          <w:sz w:val="24"/>
        </w:rPr>
        <w:t>Q: Apa bedanya capability level dengan maturity level?</w:t>
      </w:r>
    </w:p>
    <w:p>
      <w:pPr>
        <w:spacing w:before="40" w:after="120" w:line="276" w:lineRule="auto"/>
        <w:ind w:left="425" w:right="425"/>
        <w:shd w:val="clear" w:fill="F1F1F5"/>
      </w:pPr>
      <w:r>
        <w:rPr>
          <w:rFonts w:ascii="Times New Roman" w:hAnsi="Times New Roman"/>
          <w:i/>
          <w:sz w:val="24"/>
        </w:rPr>
        <w:t>Maturity level (COBIT 4/5 lama) menilai kematangan organisasi secara keseluruhan. Capability level (COBIT 2019, berbasis CMMI) menilai kapabilitas tiap proses secara individual dengan skala 0–5. Kami pakai capability level karena itu standar COBIT 2019.</w:t>
      </w:r>
    </w:p>
    <w:p>
      <w:pPr>
        <w:spacing w:line="276" w:lineRule="auto" w:after="120"/>
        <w:jc w:val="left"/>
      </w:pPr>
      <w:r>
        <w:rPr>
          <w:rFonts w:ascii="Times New Roman" w:hAnsi="Times New Roman"/>
          <w:b/>
          <w:sz w:val="24"/>
        </w:rPr>
        <w:t>Q: Apa arti Level 2 (Managed) secara praktis?</w:t>
      </w:r>
    </w:p>
    <w:p>
      <w:pPr>
        <w:spacing w:before="40" w:after="120" w:line="276" w:lineRule="auto"/>
        <w:ind w:left="425" w:right="425"/>
        <w:shd w:val="clear" w:fill="F1F1F5"/>
      </w:pPr>
      <w:r>
        <w:rPr>
          <w:rFonts w:ascii="Times New Roman" w:hAnsi="Times New Roman"/>
          <w:i/>
          <w:sz w:val="24"/>
        </w:rPr>
        <w:t>Artinya kegiatan dasar sudah lengkap dan sudah dipantau serta dilaporkan, tapi belum terstandar/terdokumentasi formal. Prosesnya jalan, tapi masih bergantung pada individu, bukan pada SOP baku.</w:t>
      </w:r>
    </w:p>
    <w:p>
      <w:pPr>
        <w:spacing w:line="276" w:lineRule="auto" w:after="120"/>
        <w:jc w:val="left"/>
      </w:pPr>
      <w:r>
        <w:rPr>
          <w:rFonts w:ascii="Times New Roman" w:hAnsi="Times New Roman"/>
          <w:b/>
          <w:sz w:val="24"/>
        </w:rPr>
        <w:t>Q: Kenapa rating L (50–85%) dianggap "tercapai", bukan harus F?</w:t>
      </w:r>
    </w:p>
    <w:p>
      <w:pPr>
        <w:spacing w:before="40" w:after="120" w:line="276" w:lineRule="auto"/>
        <w:ind w:left="425" w:right="425"/>
        <w:shd w:val="clear" w:fill="F1F1F5"/>
      </w:pPr>
      <w:r>
        <w:rPr>
          <w:rFonts w:ascii="Times New Roman" w:hAnsi="Times New Roman"/>
          <w:i/>
          <w:sz w:val="24"/>
        </w:rPr>
        <w:t>Itu aturan baku COBIT 2019: sebuah level dinyatakan tercapai bila rating minimal Largely Achieved (L). F (Fully) berarti siap naik level berikutnya. Jadi L sudah cukup untuk mengklaim capability di level tersebut.</w:t>
      </w:r>
    </w:p>
    <w:p>
      <w:pPr>
        <w:spacing w:line="276" w:lineRule="auto" w:after="120"/>
        <w:jc w:val="left"/>
      </w:pPr>
      <w:r>
        <w:rPr>
          <w:rFonts w:ascii="Times New Roman" w:hAnsi="Times New Roman"/>
          <w:b/>
          <w:sz w:val="24"/>
        </w:rPr>
        <w:t>Q: RACI itu untuk apa dalam audit?</w:t>
      </w:r>
    </w:p>
    <w:p>
      <w:pPr>
        <w:spacing w:before="40" w:after="120" w:line="276" w:lineRule="auto"/>
        <w:ind w:left="425" w:right="425"/>
        <w:shd w:val="clear" w:fill="F1F1F5"/>
      </w:pPr>
      <w:r>
        <w:rPr>
          <w:rFonts w:ascii="Times New Roman" w:hAnsi="Times New Roman"/>
          <w:i/>
          <w:sz w:val="24"/>
        </w:rPr>
        <w:t>Untuk memetakan tanggung jawab — memastikan tiap aktivitas tata kelola TI punya pemilik yang jelas. Tanpa RACI, audit tidak tahu siapa yang harus ditanya atau siapa yang bertanggung jawab kalau ada temuan.</w:t>
      </w:r>
    </w:p>
    <w:p>
      <w:pPr>
        <w:pStyle w:val="Heading3"/>
      </w:pPr>
      <w:r>
        <w:t>Tentang Metodologi &amp; Data</w:t>
      </w:r>
    </w:p>
    <w:p>
      <w:pPr>
        <w:spacing w:line="276" w:lineRule="auto" w:after="120"/>
        <w:jc w:val="left"/>
      </w:pPr>
      <w:r>
        <w:rPr>
          <w:rFonts w:ascii="Times New Roman" w:hAnsi="Times New Roman"/>
          <w:b/>
          <w:sz w:val="24"/>
        </w:rPr>
        <w:t>Q: Kenapa hanya 8 responden? Apakah cukup?</w:t>
      </w:r>
    </w:p>
    <w:p>
      <w:pPr>
        <w:spacing w:before="40" w:after="120" w:line="276" w:lineRule="auto"/>
        <w:ind w:left="425" w:right="425"/>
        <w:shd w:val="clear" w:fill="F1F1F5"/>
      </w:pPr>
      <w:r>
        <w:rPr>
          <w:rFonts w:ascii="Times New Roman" w:hAnsi="Times New Roman"/>
          <w:i/>
          <w:sz w:val="24"/>
        </w:rPr>
        <w:t>Untuk COBIT 2019 yang menilai kapabilitas proses, responden yang dipilih adalah pihak internal yang benar-benar paham proses TI (lintas divisi: IT, Digital Mkt, Finance, HR). Yang penting kualitas/relevansi responden, bukan jumlah besar seperti survei statistik. 8 responden internal yang tepat sudah representatif untuk menilai proses.</w:t>
      </w:r>
    </w:p>
    <w:p>
      <w:pPr>
        <w:spacing w:line="276" w:lineRule="auto" w:after="120"/>
        <w:jc w:val="left"/>
      </w:pPr>
      <w:r>
        <w:rPr>
          <w:rFonts w:ascii="Times New Roman" w:hAnsi="Times New Roman"/>
          <w:b/>
          <w:sz w:val="24"/>
        </w:rPr>
        <w:t>Q: Bagaimana cara menghitung capability level-nya?</w:t>
      </w:r>
    </w:p>
    <w:p>
      <w:pPr>
        <w:spacing w:before="40" w:after="120" w:line="276" w:lineRule="auto"/>
        <w:ind w:left="425" w:right="425"/>
        <w:shd w:val="clear" w:fill="F1F1F5"/>
      </w:pPr>
      <w:r>
        <w:rPr>
          <w:rFonts w:ascii="Times New Roman" w:hAnsi="Times New Roman"/>
          <w:i/>
          <w:sz w:val="24"/>
        </w:rPr>
        <w:t>Tiap pertanyaan dihitung mean-nya, lalu % ketercapaian = (mean ÷ skor maksimal) × 100%. Persentase itu dipetakan ke rating N/P/L/F. Capability level = level tertinggi yang masih dapat rating L. Karena Level 3 semua domain cuma dapat P (45–48%), capability berhenti di Level 2.</w:t>
      </w:r>
    </w:p>
    <w:p>
      <w:pPr>
        <w:spacing w:line="276" w:lineRule="auto" w:after="120"/>
        <w:jc w:val="left"/>
      </w:pPr>
      <w:r>
        <w:rPr>
          <w:rFonts w:ascii="Times New Roman" w:hAnsi="Times New Roman"/>
          <w:b/>
          <w:sz w:val="24"/>
        </w:rPr>
        <w:t>Q: Kenapa semua domain hasilnya sama, Level 2? Apakah tidak mencurigakan?</w:t>
      </w:r>
    </w:p>
    <w:p>
      <w:pPr>
        <w:spacing w:before="40" w:after="120" w:line="276" w:lineRule="auto"/>
        <w:ind w:left="425" w:right="425"/>
        <w:shd w:val="clear" w:fill="F1F1F5"/>
      </w:pPr>
      <w:r>
        <w:rPr>
          <w:rFonts w:ascii="Times New Roman" w:hAnsi="Times New Roman"/>
          <w:i/>
          <w:sz w:val="24"/>
        </w:rPr>
        <w:t>Justru itu temuan yang konsisten dan masuk akal: perusahaan ini menjalankan aktivitas TI secara operasional (jadi Level 1 &amp; 2 tercapai), tapi belum punya budaya dokumentasi/standardisasi formal di semua domain (jadi Level 3 belum tercapai di mana pun). Pola seragam ini mencerminkan kondisi tata kelola yang memang merata.</w:t>
      </w:r>
    </w:p>
    <w:p>
      <w:pPr>
        <w:pStyle w:val="Heading3"/>
      </w:pPr>
      <w:r>
        <w:t>Tentang Hasil &amp; Rekomendasi</w:t>
      </w:r>
    </w:p>
    <w:p>
      <w:pPr>
        <w:spacing w:line="276" w:lineRule="auto" w:after="120"/>
        <w:jc w:val="left"/>
      </w:pPr>
      <w:r>
        <w:rPr>
          <w:rFonts w:ascii="Times New Roman" w:hAnsi="Times New Roman"/>
          <w:b/>
          <w:sz w:val="24"/>
        </w:rPr>
        <w:t>Q: Kenapa target Level 4, bukan Level 3 atau 5?</w:t>
      </w:r>
    </w:p>
    <w:p>
      <w:pPr>
        <w:spacing w:before="40" w:after="120" w:line="276" w:lineRule="auto"/>
        <w:ind w:left="425" w:right="425"/>
        <w:shd w:val="clear" w:fill="F1F1F5"/>
      </w:pPr>
      <w:r>
        <w:rPr>
          <w:rFonts w:ascii="Times New Roman" w:hAnsi="Times New Roman"/>
          <w:i/>
          <w:sz w:val="24"/>
        </w:rPr>
        <w:t>Level 4 (pengukuran kuantitatif) adalah target ideal jangka menengah yang menunjukkan tata kelola sudah terukur dan terprediksi. Level 3 saja kurang ambisius, Level 5 (continuous improvement) butuh kematangan sangat tinggi yang tidak realistis dalam 12 bulan.</w:t>
      </w:r>
    </w:p>
    <w:p>
      <w:pPr>
        <w:spacing w:line="276" w:lineRule="auto" w:after="120"/>
        <w:jc w:val="left"/>
      </w:pPr>
      <w:r>
        <w:rPr>
          <w:rFonts w:ascii="Times New Roman" w:hAnsi="Times New Roman"/>
          <w:b/>
          <w:sz w:val="24"/>
        </w:rPr>
        <w:t>Q: Kalau perusahaan cuma bisa perbaiki satu domain dulu, mana?</w:t>
      </w:r>
    </w:p>
    <w:p>
      <w:pPr>
        <w:spacing w:before="40" w:after="120" w:line="276" w:lineRule="auto"/>
        <w:ind w:left="425" w:right="425"/>
        <w:shd w:val="clear" w:fill="F1F1F5"/>
      </w:pPr>
      <w:r>
        <w:rPr>
          <w:rFonts w:ascii="Times New Roman" w:hAnsi="Times New Roman"/>
          <w:i/>
          <w:sz w:val="24"/>
        </w:rPr>
        <w:t>APO12 (Managed Risk), karena skornya paling tertinggal di Level 3 dan manajemen risiko adalah fondasi tata kelola — kalau risiko tidak dikelola formal, domain lain ikut rentan.</w:t>
      </w:r>
    </w:p>
    <w:p>
      <w:pPr>
        <w:spacing w:line="276" w:lineRule="auto" w:after="120"/>
        <w:jc w:val="left"/>
      </w:pPr>
      <w:r>
        <w:rPr>
          <w:rFonts w:ascii="Times New Roman" w:hAnsi="Times New Roman"/>
          <w:b/>
          <w:sz w:val="24"/>
        </w:rPr>
        <w:t>Q: Rekomendasinya konkret atau cuma teori?</w:t>
      </w:r>
    </w:p>
    <w:p>
      <w:pPr>
        <w:spacing w:before="40" w:after="120" w:line="276" w:lineRule="auto"/>
        <w:ind w:left="425" w:right="425"/>
        <w:shd w:val="clear" w:fill="F1F1F5"/>
      </w:pPr>
      <w:r>
        <w:rPr>
          <w:rFonts w:ascii="Times New Roman" w:hAnsi="Times New Roman"/>
          <w:i/>
          <w:sz w:val="24"/>
        </w:rPr>
        <w:t>Konkret dan bertahap: Fase 1 buat SOP, kebijakan formal, dan training; Fase 2 terapkan KPI kuantitatif, real-time monitoring, penetration testing, dan audit berkala. Semua dipetakan ke roadmap 12 bulan.</w:t>
      </w:r>
    </w:p>
    <w:p>
      <w:pPr>
        <w:pStyle w:val="Heading3"/>
      </w:pPr>
      <w:r>
        <w:t>Pertanyaan "Jebakan" (tetap tenang)</w:t>
      </w:r>
    </w:p>
    <w:p>
      <w:pPr>
        <w:spacing w:line="276" w:lineRule="auto" w:after="120"/>
        <w:jc w:val="left"/>
      </w:pPr>
      <w:r>
        <w:rPr>
          <w:rFonts w:ascii="Times New Roman" w:hAnsi="Times New Roman"/>
          <w:b/>
          <w:sz w:val="24"/>
        </w:rPr>
        <w:t>Q: Data respondennya real atau buatan?</w:t>
      </w:r>
    </w:p>
    <w:p>
      <w:pPr>
        <w:spacing w:before="40" w:after="120" w:line="276" w:lineRule="auto"/>
        <w:ind w:left="425" w:right="425"/>
        <w:shd w:val="clear" w:fill="F1F1F5"/>
      </w:pPr>
      <w:r>
        <w:rPr>
          <w:rFonts w:ascii="Times New Roman" w:hAnsi="Times New Roman"/>
          <w:i/>
          <w:sz w:val="24"/>
        </w:rPr>
        <w:t>Data dikumpulkan lewat kuesioner ke responden internal sebagai bagian dari studi kasus akademik. Yang kami tekankan adalah penerapan metodologi COBIT 2019 yang benar — dari kuesioner, perhitungan, sampai rekomendasi — sehingga metode ini bisa direplikasi dengan data aktual.</w:t>
      </w:r>
    </w:p>
    <w:p>
      <w:pPr>
        <w:spacing w:line="276" w:lineRule="auto" w:after="120"/>
        <w:jc w:val="left"/>
      </w:pPr>
      <w:r>
        <w:rPr>
          <w:rFonts w:ascii="Times New Roman" w:hAnsi="Times New Roman"/>
          <w:b/>
          <w:sz w:val="24"/>
        </w:rPr>
        <w:t>Q: Apa bedanya audit kalian dengan sekadar "menilai pakai kuesioner"?</w:t>
      </w:r>
    </w:p>
    <w:p>
      <w:pPr>
        <w:spacing w:before="40" w:after="120" w:line="276" w:lineRule="auto"/>
        <w:ind w:left="425" w:right="425"/>
        <w:shd w:val="clear" w:fill="F1F1F5"/>
      </w:pPr>
      <w:r>
        <w:rPr>
          <w:rFonts w:ascii="Times New Roman" w:hAnsi="Times New Roman"/>
          <w:i/>
          <w:sz w:val="24"/>
        </w:rPr>
        <w:t>Kuesioner cuma alat pengumpul data. Yang membuat ini audit adalah seluruh kerangka COBIT 2019: pemilihan domain berbasis risiko bisnis, RACI untuk tanggung jawab, perhitungan capability berbasis CMMI, gap analysis terhadap target, dan rekomendasi terstruktur. Itu proses audit yang sistematis, bukan sekadar survei.</w:t>
      </w:r>
    </w:p>
    <w:p>
      <w:pPr>
        <w:spacing w:before="40" w:after="120"/>
        <w:pBdr>
          <w:bottom w:val="single" w:sz="6" w:space="1" w:color="C7D2FE"/>
        </w:pBdr>
      </w:pPr>
    </w:p>
    <w:p>
      <w:pPr>
        <w:pStyle w:val="Heading1"/>
      </w:pPr>
      <w:r>
        <w:t>GLOSARIUM ISTILAH PENTING</w:t>
      </w:r>
    </w:p>
    <w:tbl>
      <w:tblPr>
        <w:tblStyle w:val="TableGrid"/>
        <w:tblW w:type="auto" w:w="0"/>
        <w:jc w:val="center"/>
        <w:tblLook w:firstColumn="1" w:firstRow="1" w:lastColumn="0" w:lastRow="0" w:noHBand="0" w:noVBand="1" w:val="04A0"/>
        <w:tblW w:w="5000" w:type="pct"/>
      </w:tblPr>
      <w:tblGrid>
        <w:gridCol w:w="4536"/>
        <w:gridCol w:w="4536"/>
      </w:tblGrid>
      <w:tr>
        <w:tc>
          <w:tcPr>
            <w:tcW w:type="dxa" w:w="4536"/>
          </w:tcPr>
          <w:p>
            <w:pPr>
              <w:spacing w:line="240" w:lineRule="auto" w:after="40" w:before="40"/>
              <w:jc w:val="center"/>
              <w:shd w:val="clear" w:fill="E0E7FF"/>
            </w:pPr>
            <w:r>
              <w:rPr>
                <w:rFonts w:ascii="Times New Roman" w:hAnsi="Times New Roman"/>
                <w:b/>
                <w:sz w:val="20"/>
              </w:rPr>
              <w:t>Istilah</w:t>
            </w:r>
          </w:p>
        </w:tc>
        <w:tc>
          <w:tcPr>
            <w:tcW w:type="dxa" w:w="4536"/>
          </w:tcPr>
          <w:p>
            <w:pPr>
              <w:spacing w:line="240" w:lineRule="auto" w:after="40" w:before="40"/>
              <w:jc w:val="center"/>
              <w:shd w:val="clear" w:fill="E0E7FF"/>
            </w:pPr>
            <w:r>
              <w:rPr>
                <w:rFonts w:ascii="Times New Roman" w:hAnsi="Times New Roman"/>
                <w:b/>
                <w:sz w:val="20"/>
              </w:rPr>
              <w:t>Arti Singkat</w:t>
            </w:r>
          </w:p>
        </w:tc>
      </w:tr>
      <w:tr>
        <w:tc>
          <w:tcPr>
            <w:tcW w:type="dxa" w:w="4536"/>
          </w:tcPr>
          <w:p>
            <w:pPr>
              <w:spacing w:line="240" w:lineRule="auto" w:after="40" w:before="40"/>
              <w:jc w:val="left"/>
            </w:pPr>
            <w:r>
              <w:rPr>
                <w:rFonts w:ascii="Times New Roman" w:hAnsi="Times New Roman"/>
                <w:sz w:val="20"/>
              </w:rPr>
              <w:t>Audit SI</w:t>
            </w:r>
          </w:p>
        </w:tc>
        <w:tc>
          <w:tcPr>
            <w:tcW w:type="dxa" w:w="4536"/>
          </w:tcPr>
          <w:p>
            <w:pPr>
              <w:spacing w:line="240" w:lineRule="auto" w:after="40" w:before="40"/>
              <w:jc w:val="left"/>
            </w:pPr>
            <w:r>
              <w:rPr>
                <w:rFonts w:ascii="Times New Roman" w:hAnsi="Times New Roman"/>
                <w:sz w:val="20"/>
              </w:rPr>
              <w:t>Pengumpulan &amp; evaluasi bukti pengendalian internal, integritas data, keandalan &amp; efisiensi sistem (Weber)</w:t>
            </w:r>
          </w:p>
        </w:tc>
      </w:tr>
      <w:tr>
        <w:tc>
          <w:tcPr>
            <w:tcW w:type="dxa" w:w="4536"/>
          </w:tcPr>
          <w:p>
            <w:pPr>
              <w:spacing w:line="240" w:lineRule="auto" w:after="40" w:before="40"/>
              <w:jc w:val="left"/>
            </w:pPr>
            <w:r>
              <w:rPr>
                <w:rFonts w:ascii="Times New Roman" w:hAnsi="Times New Roman"/>
                <w:sz w:val="20"/>
              </w:rPr>
              <w:t>Tata Kelola TI</w:t>
            </w:r>
          </w:p>
        </w:tc>
        <w:tc>
          <w:tcPr>
            <w:tcW w:type="dxa" w:w="4536"/>
          </w:tcPr>
          <w:p>
            <w:pPr>
              <w:spacing w:line="240" w:lineRule="auto" w:after="40" w:before="40"/>
              <w:jc w:val="left"/>
            </w:pPr>
            <w:r>
              <w:rPr>
                <w:rFonts w:ascii="Times New Roman" w:hAnsi="Times New Roman"/>
                <w:sz w:val="20"/>
              </w:rPr>
              <w:t>Struktur kebijakan &amp; prosedur untuk menyelaraskan TI dengan tujuan organisasi</w:t>
            </w:r>
          </w:p>
        </w:tc>
      </w:tr>
      <w:tr>
        <w:tc>
          <w:tcPr>
            <w:tcW w:type="dxa" w:w="4536"/>
          </w:tcPr>
          <w:p>
            <w:pPr>
              <w:spacing w:line="240" w:lineRule="auto" w:after="40" w:before="40"/>
              <w:jc w:val="left"/>
            </w:pPr>
            <w:r>
              <w:rPr>
                <w:rFonts w:ascii="Times New Roman" w:hAnsi="Times New Roman"/>
                <w:sz w:val="20"/>
              </w:rPr>
              <w:t>COBIT</w:t>
            </w:r>
          </w:p>
        </w:tc>
        <w:tc>
          <w:tcPr>
            <w:tcW w:type="dxa" w:w="4536"/>
          </w:tcPr>
          <w:p>
            <w:pPr>
              <w:spacing w:line="240" w:lineRule="auto" w:after="40" w:before="40"/>
              <w:jc w:val="left"/>
            </w:pPr>
            <w:r>
              <w:rPr>
                <w:rFonts w:ascii="Times New Roman" w:hAnsi="Times New Roman"/>
                <w:sz w:val="20"/>
              </w:rPr>
              <w:t>Control Objectives for Information and Related Technologies — framework tata kelola TI dari ISACA</w:t>
            </w:r>
          </w:p>
        </w:tc>
      </w:tr>
      <w:tr>
        <w:tc>
          <w:tcPr>
            <w:tcW w:type="dxa" w:w="4536"/>
          </w:tcPr>
          <w:p>
            <w:pPr>
              <w:spacing w:line="240" w:lineRule="auto" w:after="40" w:before="40"/>
              <w:jc w:val="left"/>
            </w:pPr>
            <w:r>
              <w:rPr>
                <w:rFonts w:ascii="Times New Roman" w:hAnsi="Times New Roman"/>
                <w:sz w:val="20"/>
              </w:rPr>
              <w:t>COBIT 2019</w:t>
            </w:r>
          </w:p>
        </w:tc>
        <w:tc>
          <w:tcPr>
            <w:tcW w:type="dxa" w:w="4536"/>
          </w:tcPr>
          <w:p>
            <w:pPr>
              <w:spacing w:line="240" w:lineRule="auto" w:after="40" w:before="40"/>
              <w:jc w:val="left"/>
            </w:pPr>
            <w:r>
              <w:rPr>
                <w:rFonts w:ascii="Times New Roman" w:hAnsi="Times New Roman"/>
                <w:sz w:val="20"/>
              </w:rPr>
              <w:t>Versi terbaru COBIT: 40 proses, 6 prinsip, capability 0–5, fleksibel via design factors</w:t>
            </w:r>
          </w:p>
        </w:tc>
      </w:tr>
      <w:tr>
        <w:tc>
          <w:tcPr>
            <w:tcW w:type="dxa" w:w="4536"/>
          </w:tcPr>
          <w:p>
            <w:pPr>
              <w:spacing w:line="240" w:lineRule="auto" w:after="40" w:before="40"/>
              <w:jc w:val="left"/>
            </w:pPr>
            <w:r>
              <w:rPr>
                <w:rFonts w:ascii="Times New Roman" w:hAnsi="Times New Roman"/>
                <w:sz w:val="20"/>
              </w:rPr>
              <w:t>ISACA</w:t>
            </w:r>
          </w:p>
        </w:tc>
        <w:tc>
          <w:tcPr>
            <w:tcW w:type="dxa" w:w="4536"/>
          </w:tcPr>
          <w:p>
            <w:pPr>
              <w:spacing w:line="240" w:lineRule="auto" w:after="40" w:before="40"/>
              <w:jc w:val="left"/>
            </w:pPr>
            <w:r>
              <w:rPr>
                <w:rFonts w:ascii="Times New Roman" w:hAnsi="Times New Roman"/>
                <w:sz w:val="20"/>
              </w:rPr>
              <w:t>Organisasi global yang mengembangkan COBIT</w:t>
            </w:r>
          </w:p>
        </w:tc>
      </w:tr>
      <w:tr>
        <w:tc>
          <w:tcPr>
            <w:tcW w:type="dxa" w:w="4536"/>
          </w:tcPr>
          <w:p>
            <w:pPr>
              <w:spacing w:line="240" w:lineRule="auto" w:after="40" w:before="40"/>
              <w:jc w:val="left"/>
            </w:pPr>
            <w:r>
              <w:rPr>
                <w:rFonts w:ascii="Times New Roman" w:hAnsi="Times New Roman"/>
                <w:sz w:val="20"/>
              </w:rPr>
              <w:t>CMMI</w:t>
            </w:r>
          </w:p>
        </w:tc>
        <w:tc>
          <w:tcPr>
            <w:tcW w:type="dxa" w:w="4536"/>
          </w:tcPr>
          <w:p>
            <w:pPr>
              <w:spacing w:line="240" w:lineRule="auto" w:after="40" w:before="40"/>
              <w:jc w:val="left"/>
            </w:pPr>
            <w:r>
              <w:rPr>
                <w:rFonts w:ascii="Times New Roman" w:hAnsi="Times New Roman"/>
                <w:sz w:val="20"/>
              </w:rPr>
              <w:t>Capability Maturity Model Integration — basis penilaian capability level COBIT 2019</w:t>
            </w:r>
          </w:p>
        </w:tc>
      </w:tr>
      <w:tr>
        <w:tc>
          <w:tcPr>
            <w:tcW w:type="dxa" w:w="4536"/>
          </w:tcPr>
          <w:p>
            <w:pPr>
              <w:spacing w:line="240" w:lineRule="auto" w:after="40" w:before="40"/>
              <w:jc w:val="left"/>
            </w:pPr>
            <w:r>
              <w:rPr>
                <w:rFonts w:ascii="Times New Roman" w:hAnsi="Times New Roman"/>
                <w:sz w:val="20"/>
              </w:rPr>
              <w:t>Capability Level</w:t>
            </w:r>
          </w:p>
        </w:tc>
        <w:tc>
          <w:tcPr>
            <w:tcW w:type="dxa" w:w="4536"/>
          </w:tcPr>
          <w:p>
            <w:pPr>
              <w:spacing w:line="240" w:lineRule="auto" w:after="40" w:before="40"/>
              <w:jc w:val="left"/>
            </w:pPr>
            <w:r>
              <w:rPr>
                <w:rFonts w:ascii="Times New Roman" w:hAnsi="Times New Roman"/>
                <w:sz w:val="20"/>
              </w:rPr>
              <w:t>Tingkat kapabilitas proses (0–5): Incomplete, Performed, Managed, Established, Predictable, Optimizing</w:t>
            </w:r>
          </w:p>
        </w:tc>
      </w:tr>
      <w:tr>
        <w:tc>
          <w:tcPr>
            <w:tcW w:type="dxa" w:w="4536"/>
          </w:tcPr>
          <w:p>
            <w:pPr>
              <w:spacing w:line="240" w:lineRule="auto" w:after="40" w:before="40"/>
              <w:jc w:val="left"/>
            </w:pPr>
            <w:r>
              <w:rPr>
                <w:rFonts w:ascii="Times New Roman" w:hAnsi="Times New Roman"/>
                <w:sz w:val="20"/>
              </w:rPr>
              <w:t>As-is</w:t>
            </w:r>
          </w:p>
        </w:tc>
        <w:tc>
          <w:tcPr>
            <w:tcW w:type="dxa" w:w="4536"/>
          </w:tcPr>
          <w:p>
            <w:pPr>
              <w:spacing w:line="240" w:lineRule="auto" w:after="40" w:before="40"/>
              <w:jc w:val="left"/>
            </w:pPr>
            <w:r>
              <w:rPr>
                <w:rFonts w:ascii="Times New Roman" w:hAnsi="Times New Roman"/>
                <w:sz w:val="20"/>
              </w:rPr>
              <w:t>Kondisi tata kelola saat ini (hasil audit = Level 2)</w:t>
            </w:r>
          </w:p>
        </w:tc>
      </w:tr>
      <w:tr>
        <w:tc>
          <w:tcPr>
            <w:tcW w:type="dxa" w:w="4536"/>
          </w:tcPr>
          <w:p>
            <w:pPr>
              <w:spacing w:line="240" w:lineRule="auto" w:after="40" w:before="40"/>
              <w:jc w:val="left"/>
            </w:pPr>
            <w:r>
              <w:rPr>
                <w:rFonts w:ascii="Times New Roman" w:hAnsi="Times New Roman"/>
                <w:sz w:val="20"/>
              </w:rPr>
              <w:t>To-be</w:t>
            </w:r>
          </w:p>
        </w:tc>
        <w:tc>
          <w:tcPr>
            <w:tcW w:type="dxa" w:w="4536"/>
          </w:tcPr>
          <w:p>
            <w:pPr>
              <w:spacing w:line="240" w:lineRule="auto" w:after="40" w:before="40"/>
              <w:jc w:val="left"/>
            </w:pPr>
            <w:r>
              <w:rPr>
                <w:rFonts w:ascii="Times New Roman" w:hAnsi="Times New Roman"/>
                <w:sz w:val="20"/>
              </w:rPr>
              <w:t>Kondisi target yang diinginkan (Level 4)</w:t>
            </w:r>
          </w:p>
        </w:tc>
      </w:tr>
      <w:tr>
        <w:tc>
          <w:tcPr>
            <w:tcW w:type="dxa" w:w="4536"/>
          </w:tcPr>
          <w:p>
            <w:pPr>
              <w:spacing w:line="240" w:lineRule="auto" w:after="40" w:before="40"/>
              <w:jc w:val="left"/>
            </w:pPr>
            <w:r>
              <w:rPr>
                <w:rFonts w:ascii="Times New Roman" w:hAnsi="Times New Roman"/>
                <w:sz w:val="20"/>
              </w:rPr>
              <w:t>GAP</w:t>
            </w:r>
          </w:p>
        </w:tc>
        <w:tc>
          <w:tcPr>
            <w:tcW w:type="dxa" w:w="4536"/>
          </w:tcPr>
          <w:p>
            <w:pPr>
              <w:spacing w:line="240" w:lineRule="auto" w:after="40" w:before="40"/>
              <w:jc w:val="left"/>
            </w:pPr>
            <w:r>
              <w:rPr>
                <w:rFonts w:ascii="Times New Roman" w:hAnsi="Times New Roman"/>
                <w:sz w:val="20"/>
              </w:rPr>
              <w:t>Selisih antara as-is dan to-be (di sini 2 level)</w:t>
            </w:r>
          </w:p>
        </w:tc>
      </w:tr>
      <w:tr>
        <w:tc>
          <w:tcPr>
            <w:tcW w:type="dxa" w:w="4536"/>
          </w:tcPr>
          <w:p>
            <w:pPr>
              <w:spacing w:line="240" w:lineRule="auto" w:after="40" w:before="40"/>
              <w:jc w:val="left"/>
            </w:pPr>
            <w:r>
              <w:rPr>
                <w:rFonts w:ascii="Times New Roman" w:hAnsi="Times New Roman"/>
                <w:sz w:val="20"/>
              </w:rPr>
              <w:t>Rating Scale</w:t>
            </w:r>
          </w:p>
        </w:tc>
        <w:tc>
          <w:tcPr>
            <w:tcW w:type="dxa" w:w="4536"/>
          </w:tcPr>
          <w:p>
            <w:pPr>
              <w:spacing w:line="240" w:lineRule="auto" w:after="40" w:before="40"/>
              <w:jc w:val="left"/>
            </w:pPr>
            <w:r>
              <w:rPr>
                <w:rFonts w:ascii="Times New Roman" w:hAnsi="Times New Roman"/>
                <w:sz w:val="20"/>
              </w:rPr>
              <w:t>N (0–15%), P (15–50%), L (50–85%), F (85–100%)</w:t>
            </w:r>
          </w:p>
        </w:tc>
      </w:tr>
      <w:tr>
        <w:tc>
          <w:tcPr>
            <w:tcW w:type="dxa" w:w="4536"/>
          </w:tcPr>
          <w:p>
            <w:pPr>
              <w:spacing w:line="240" w:lineRule="auto" w:after="40" w:before="40"/>
              <w:jc w:val="left"/>
            </w:pPr>
            <w:r>
              <w:rPr>
                <w:rFonts w:ascii="Times New Roman" w:hAnsi="Times New Roman"/>
                <w:sz w:val="20"/>
              </w:rPr>
              <w:t>RACI</w:t>
            </w:r>
          </w:p>
        </w:tc>
        <w:tc>
          <w:tcPr>
            <w:tcW w:type="dxa" w:w="4536"/>
          </w:tcPr>
          <w:p>
            <w:pPr>
              <w:spacing w:line="240" w:lineRule="auto" w:after="40" w:before="40"/>
              <w:jc w:val="left"/>
            </w:pPr>
            <w:r>
              <w:rPr>
                <w:rFonts w:ascii="Times New Roman" w:hAnsi="Times New Roman"/>
                <w:sz w:val="20"/>
              </w:rPr>
              <w:t>Responsible (pelaksana), Accountable (penanggung jawab), Consulted (dikonsultasi), Informed (diberi tahu)</w:t>
            </w:r>
          </w:p>
        </w:tc>
      </w:tr>
      <w:tr>
        <w:tc>
          <w:tcPr>
            <w:tcW w:type="dxa" w:w="4536"/>
          </w:tcPr>
          <w:p>
            <w:pPr>
              <w:spacing w:line="240" w:lineRule="auto" w:after="40" w:before="40"/>
              <w:jc w:val="left"/>
            </w:pPr>
            <w:r>
              <w:rPr>
                <w:rFonts w:ascii="Times New Roman" w:hAnsi="Times New Roman"/>
                <w:sz w:val="20"/>
              </w:rPr>
              <w:t>Design Factors</w:t>
            </w:r>
          </w:p>
        </w:tc>
        <w:tc>
          <w:tcPr>
            <w:tcW w:type="dxa" w:w="4536"/>
          </w:tcPr>
          <w:p>
            <w:pPr>
              <w:spacing w:line="240" w:lineRule="auto" w:after="40" w:before="40"/>
              <w:jc w:val="left"/>
            </w:pPr>
            <w:r>
              <w:rPr>
                <w:rFonts w:ascii="Times New Roman" w:hAnsi="Times New Roman"/>
                <w:sz w:val="20"/>
              </w:rPr>
              <w:t>Faktor kontekstual COBIT 2019 untuk menyesuaikan tata kelola dengan kebutuhan organisasi</w:t>
            </w:r>
          </w:p>
        </w:tc>
      </w:tr>
      <w:tr>
        <w:tc>
          <w:tcPr>
            <w:tcW w:type="dxa" w:w="4536"/>
          </w:tcPr>
          <w:p>
            <w:pPr>
              <w:spacing w:line="240" w:lineRule="auto" w:after="40" w:before="40"/>
              <w:jc w:val="left"/>
            </w:pPr>
            <w:r>
              <w:rPr>
                <w:rFonts w:ascii="Times New Roman" w:hAnsi="Times New Roman"/>
                <w:sz w:val="20"/>
              </w:rPr>
              <w:t>APO12</w:t>
            </w:r>
          </w:p>
        </w:tc>
        <w:tc>
          <w:tcPr>
            <w:tcW w:type="dxa" w:w="4536"/>
          </w:tcPr>
          <w:p>
            <w:pPr>
              <w:spacing w:line="240" w:lineRule="auto" w:after="40" w:before="40"/>
              <w:jc w:val="left"/>
            </w:pPr>
            <w:r>
              <w:rPr>
                <w:rFonts w:ascii="Times New Roman" w:hAnsi="Times New Roman"/>
                <w:sz w:val="20"/>
              </w:rPr>
              <w:t>Managed Risk — pengelolaan risiko TI</w:t>
            </w:r>
          </w:p>
        </w:tc>
      </w:tr>
      <w:tr>
        <w:tc>
          <w:tcPr>
            <w:tcW w:type="dxa" w:w="4536"/>
          </w:tcPr>
          <w:p>
            <w:pPr>
              <w:spacing w:line="240" w:lineRule="auto" w:after="40" w:before="40"/>
              <w:jc w:val="left"/>
            </w:pPr>
            <w:r>
              <w:rPr>
                <w:rFonts w:ascii="Times New Roman" w:hAnsi="Times New Roman"/>
                <w:sz w:val="20"/>
              </w:rPr>
              <w:t>APO13</w:t>
            </w:r>
          </w:p>
        </w:tc>
        <w:tc>
          <w:tcPr>
            <w:tcW w:type="dxa" w:w="4536"/>
          </w:tcPr>
          <w:p>
            <w:pPr>
              <w:spacing w:line="240" w:lineRule="auto" w:after="40" w:before="40"/>
              <w:jc w:val="left"/>
            </w:pPr>
            <w:r>
              <w:rPr>
                <w:rFonts w:ascii="Times New Roman" w:hAnsi="Times New Roman"/>
                <w:sz w:val="20"/>
              </w:rPr>
              <w:t>Managed Security — keamanan informasi</w:t>
            </w:r>
          </w:p>
        </w:tc>
      </w:tr>
      <w:tr>
        <w:tc>
          <w:tcPr>
            <w:tcW w:type="dxa" w:w="4536"/>
          </w:tcPr>
          <w:p>
            <w:pPr>
              <w:spacing w:line="240" w:lineRule="auto" w:after="40" w:before="40"/>
              <w:jc w:val="left"/>
            </w:pPr>
            <w:r>
              <w:rPr>
                <w:rFonts w:ascii="Times New Roman" w:hAnsi="Times New Roman"/>
                <w:sz w:val="20"/>
              </w:rPr>
              <w:t>BAI06</w:t>
            </w:r>
          </w:p>
        </w:tc>
        <w:tc>
          <w:tcPr>
            <w:tcW w:type="dxa" w:w="4536"/>
          </w:tcPr>
          <w:p>
            <w:pPr>
              <w:spacing w:line="240" w:lineRule="auto" w:after="40" w:before="40"/>
              <w:jc w:val="left"/>
            </w:pPr>
            <w:r>
              <w:rPr>
                <w:rFonts w:ascii="Times New Roman" w:hAnsi="Times New Roman"/>
                <w:sz w:val="20"/>
              </w:rPr>
              <w:t>Managed IT Changes — pengelolaan perubahan TI</w:t>
            </w:r>
          </w:p>
        </w:tc>
      </w:tr>
      <w:tr>
        <w:tc>
          <w:tcPr>
            <w:tcW w:type="dxa" w:w="4536"/>
          </w:tcPr>
          <w:p>
            <w:pPr>
              <w:spacing w:line="240" w:lineRule="auto" w:after="40" w:before="40"/>
              <w:jc w:val="left"/>
            </w:pPr>
            <w:r>
              <w:rPr>
                <w:rFonts w:ascii="Times New Roman" w:hAnsi="Times New Roman"/>
                <w:sz w:val="20"/>
              </w:rPr>
              <w:t>DSS01</w:t>
            </w:r>
          </w:p>
        </w:tc>
        <w:tc>
          <w:tcPr>
            <w:tcW w:type="dxa" w:w="4536"/>
          </w:tcPr>
          <w:p>
            <w:pPr>
              <w:spacing w:line="240" w:lineRule="auto" w:after="40" w:before="40"/>
              <w:jc w:val="left"/>
            </w:pPr>
            <w:r>
              <w:rPr>
                <w:rFonts w:ascii="Times New Roman" w:hAnsi="Times New Roman"/>
                <w:sz w:val="20"/>
              </w:rPr>
              <w:t>Managed Operations — operasional harian TI</w:t>
            </w:r>
          </w:p>
        </w:tc>
      </w:tr>
      <w:tr>
        <w:tc>
          <w:tcPr>
            <w:tcW w:type="dxa" w:w="4536"/>
          </w:tcPr>
          <w:p>
            <w:pPr>
              <w:spacing w:line="240" w:lineRule="auto" w:after="40" w:before="40"/>
              <w:jc w:val="left"/>
            </w:pPr>
            <w:r>
              <w:rPr>
                <w:rFonts w:ascii="Times New Roman" w:hAnsi="Times New Roman"/>
                <w:sz w:val="20"/>
              </w:rPr>
              <w:t>DSS05</w:t>
            </w:r>
          </w:p>
        </w:tc>
        <w:tc>
          <w:tcPr>
            <w:tcW w:type="dxa" w:w="4536"/>
          </w:tcPr>
          <w:p>
            <w:pPr>
              <w:spacing w:line="240" w:lineRule="auto" w:after="40" w:before="40"/>
              <w:jc w:val="left"/>
            </w:pPr>
            <w:r>
              <w:rPr>
                <w:rFonts w:ascii="Times New Roman" w:hAnsi="Times New Roman"/>
                <w:sz w:val="20"/>
              </w:rPr>
              <w:t>Managed Security Services — layanan keamanan teknis</w:t>
            </w:r>
          </w:p>
        </w:tc>
      </w:tr>
      <w:tr>
        <w:tc>
          <w:tcPr>
            <w:tcW w:type="dxa" w:w="4536"/>
          </w:tcPr>
          <w:p>
            <w:pPr>
              <w:spacing w:line="240" w:lineRule="auto" w:after="40" w:before="40"/>
              <w:jc w:val="left"/>
            </w:pPr>
            <w:r>
              <w:rPr>
                <w:rFonts w:ascii="Times New Roman" w:hAnsi="Times New Roman"/>
                <w:sz w:val="20"/>
              </w:rPr>
              <w:t>MTTR / MTBF</w:t>
            </w:r>
          </w:p>
        </w:tc>
        <w:tc>
          <w:tcPr>
            <w:tcW w:type="dxa" w:w="4536"/>
          </w:tcPr>
          <w:p>
            <w:pPr>
              <w:spacing w:line="240" w:lineRule="auto" w:after="40" w:before="40"/>
              <w:jc w:val="left"/>
            </w:pPr>
            <w:r>
              <w:rPr>
                <w:rFonts w:ascii="Times New Roman" w:hAnsi="Times New Roman"/>
                <w:sz w:val="20"/>
              </w:rPr>
              <w:t>Mean Time To Repair / Mean Time Between Failures — metrik kuantitatif Level 4</w:t>
            </w:r>
          </w:p>
        </w:tc>
      </w:tr>
      <w:tr>
        <w:tc>
          <w:tcPr>
            <w:tcW w:type="dxa" w:w="4536"/>
          </w:tcPr>
          <w:p>
            <w:pPr>
              <w:spacing w:line="240" w:lineRule="auto" w:after="40" w:before="40"/>
              <w:jc w:val="left"/>
            </w:pPr>
            <w:r>
              <w:rPr>
                <w:rFonts w:ascii="Times New Roman" w:hAnsi="Times New Roman"/>
                <w:sz w:val="20"/>
              </w:rPr>
              <w:t>SLA</w:t>
            </w:r>
          </w:p>
        </w:tc>
        <w:tc>
          <w:tcPr>
            <w:tcW w:type="dxa" w:w="4536"/>
          </w:tcPr>
          <w:p>
            <w:pPr>
              <w:spacing w:line="240" w:lineRule="auto" w:after="40" w:before="40"/>
              <w:jc w:val="left"/>
            </w:pPr>
            <w:r>
              <w:rPr>
                <w:rFonts w:ascii="Times New Roman" w:hAnsi="Times New Roman"/>
                <w:sz w:val="20"/>
              </w:rPr>
              <w:t>Service Level Agreement — kesepakatan tingkat layanan</w:t>
            </w:r>
          </w:p>
        </w:tc>
      </w:tr>
    </w:tbl>
    <w:p>
      <w:pPr>
        <w:spacing w:after="80"/>
      </w:pPr>
    </w:p>
    <w:p>
      <w:pPr>
        <w:spacing w:before="40" w:after="120"/>
        <w:pBdr>
          <w:bottom w:val="single" w:sz="6" w:space="1" w:color="C7D2FE"/>
        </w:pBdr>
      </w:pPr>
    </w:p>
    <w:p>
      <w:pPr>
        <w:pStyle w:val="Heading1"/>
      </w:pPr>
      <w:r>
        <w:t>CHECKLIST H-1 SEBELUM PRESENTASI</w:t>
      </w:r>
    </w:p>
    <w:p>
      <w:pPr>
        <w:spacing w:line="276" w:lineRule="auto" w:after="40"/>
        <w:ind w:left="567" w:hanging="283"/>
      </w:pPr>
      <w:r>
        <w:rPr>
          <w:rFonts w:ascii="Times New Roman" w:hAnsi="Times New Roman"/>
          <w:sz w:val="24"/>
        </w:rPr>
        <w:t>•  Kedua anggota sudah baca contekan bagiannya masing-masing</w:t>
      </w:r>
    </w:p>
    <w:p>
      <w:pPr>
        <w:spacing w:line="276" w:lineRule="auto" w:after="40"/>
        <w:ind w:left="567" w:hanging="283"/>
      </w:pPr>
      <w:r>
        <w:rPr>
          <w:rFonts w:ascii="Times New Roman" w:hAnsi="Times New Roman"/>
          <w:sz w:val="24"/>
        </w:rPr>
        <w:t xml:space="preserve">•  Hafal </w:t>
      </w:r>
      <w:r>
        <w:rPr>
          <w:rFonts w:ascii="Times New Roman" w:hAnsi="Times New Roman"/>
          <w:b/>
          <w:sz w:val="24"/>
        </w:rPr>
        <w:t>1 kalimat inti</w:t>
      </w:r>
      <w:r>
        <w:rPr>
          <w:rFonts w:ascii="Times New Roman" w:hAnsi="Times New Roman"/>
          <w:sz w:val="24"/>
        </w:rPr>
        <w:t xml:space="preserve"> seluruh presentasi</w:t>
      </w:r>
    </w:p>
    <w:p>
      <w:pPr>
        <w:spacing w:line="276" w:lineRule="auto" w:after="40"/>
        <w:ind w:left="567" w:hanging="283"/>
      </w:pPr>
      <w:r>
        <w:rPr>
          <w:rFonts w:ascii="Times New Roman" w:hAnsi="Times New Roman"/>
          <w:sz w:val="24"/>
        </w:rPr>
        <w:t>•  Latihan transisi antar pembicara (sebut nama berikutnya)</w:t>
      </w:r>
    </w:p>
    <w:p>
      <w:pPr>
        <w:spacing w:line="276" w:lineRule="auto" w:after="40"/>
        <w:ind w:left="567" w:hanging="283"/>
      </w:pPr>
      <w:r>
        <w:rPr>
          <w:rFonts w:ascii="Times New Roman" w:hAnsi="Times New Roman"/>
          <w:sz w:val="24"/>
        </w:rPr>
        <w:t>•  Coba run-through 1x penuh, ukur waktu (target 20–25 menit)</w:t>
      </w:r>
    </w:p>
    <w:p>
      <w:pPr>
        <w:spacing w:line="276" w:lineRule="auto" w:after="40"/>
        <w:ind w:left="567" w:hanging="283"/>
      </w:pPr>
      <w:r>
        <w:rPr>
          <w:rFonts w:ascii="Times New Roman" w:hAnsi="Times New Roman"/>
          <w:sz w:val="24"/>
        </w:rPr>
        <w:t>•  Hafal urutan 5 domain + artinya (APO12 risiko, APO13 keamanan, BAI06 perubahan, DSS01 operasional, DSS05 layanan keamanan)</w:t>
      </w:r>
    </w:p>
    <w:p>
      <w:pPr>
        <w:spacing w:line="276" w:lineRule="auto" w:after="40"/>
        <w:ind w:left="567" w:hanging="283"/>
      </w:pPr>
      <w:r>
        <w:rPr>
          <w:rFonts w:ascii="Times New Roman" w:hAnsi="Times New Roman"/>
          <w:sz w:val="24"/>
        </w:rPr>
        <w:t>•  Hafal rating scale: N(0–15), P(15–50), L(50–85), F(85–100)</w:t>
      </w:r>
    </w:p>
    <w:p>
      <w:pPr>
        <w:spacing w:line="276" w:lineRule="auto" w:after="40"/>
        <w:ind w:left="567" w:hanging="283"/>
      </w:pPr>
      <w:r>
        <w:rPr>
          <w:rFonts w:ascii="Times New Roman" w:hAnsi="Times New Roman"/>
          <w:sz w:val="24"/>
        </w:rPr>
        <w:t>•  Hafal angka kunci: semua Level 2, gap 2 level, target Level 4, 8 responden</w:t>
      </w:r>
    </w:p>
    <w:p>
      <w:pPr>
        <w:spacing w:line="276" w:lineRule="auto" w:after="40"/>
        <w:ind w:left="567" w:hanging="283"/>
      </w:pPr>
      <w:r>
        <w:rPr>
          <w:rFonts w:ascii="Times New Roman" w:hAnsi="Times New Roman"/>
          <w:sz w:val="24"/>
        </w:rPr>
        <w:t>•  File presentasi (PDF/PPTX) siap &amp; bisa dibuka di laptop</w:t>
      </w:r>
    </w:p>
    <w:p>
      <w:pPr>
        <w:spacing w:line="276" w:lineRule="auto" w:after="40"/>
        <w:ind w:left="567" w:hanging="283"/>
      </w:pPr>
      <w:r>
        <w:rPr>
          <w:rFonts w:ascii="Times New Roman" w:hAnsi="Times New Roman"/>
          <w:sz w:val="24"/>
        </w:rPr>
        <w:t>•  Bawa cadangan: PDF di flashdisk + cloud</w:t>
      </w:r>
    </w:p>
    <w:p>
      <w:pPr>
        <w:spacing w:line="276" w:lineRule="auto" w:after="40"/>
        <w:ind w:left="567" w:hanging="283"/>
      </w:pPr>
      <w:r>
        <w:rPr>
          <w:rFonts w:ascii="Times New Roman" w:hAnsi="Times New Roman"/>
          <w:sz w:val="24"/>
        </w:rPr>
        <w:t>•  Cek laptop, kabel HDMI/adaptor, colokan</w:t>
      </w:r>
    </w:p>
    <w:p>
      <w:pPr>
        <w:spacing w:line="276" w:lineRule="auto" w:after="40"/>
        <w:ind w:left="567" w:hanging="283"/>
      </w:pPr>
      <w:r>
        <w:rPr>
          <w:rFonts w:ascii="Times New Roman" w:hAnsi="Times New Roman"/>
          <w:sz w:val="24"/>
        </w:rPr>
        <w:t>•  Sudah baca bagian Q&amp;A minimal 1x</w:t>
      </w:r>
    </w:p>
    <w:p>
      <w:pPr>
        <w:spacing w:line="276" w:lineRule="auto" w:after="40"/>
        <w:ind w:left="567" w:hanging="283"/>
      </w:pPr>
      <w:r>
        <w:rPr>
          <w:rFonts w:ascii="Times New Roman" w:hAnsi="Times New Roman"/>
          <w:sz w:val="24"/>
        </w:rPr>
        <w:t>•  Tarik napas, percaya diri — kalian paham materinya 💪</w:t>
      </w:r>
    </w:p>
    <w:p>
      <w:pPr>
        <w:spacing w:before="40" w:after="120"/>
        <w:pBdr>
          <w:bottom w:val="single" w:sz="6" w:space="1" w:color="C7D2FE"/>
        </w:pBdr>
      </w:pPr>
    </w:p>
    <w:p>
      <w:pPr>
        <w:spacing w:line="276" w:lineRule="auto" w:after="120"/>
        <w:jc w:val="left"/>
      </w:pPr>
      <w:r>
        <w:rPr>
          <w:rFonts w:ascii="Times New Roman" w:hAnsi="Times New Roman"/>
          <w:sz w:val="24"/>
        </w:rPr>
        <w:t>Dokumen contekan disusun untuk presentasi Audit SI — semoga lancar dan dapat nilai 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76" w:lineRule="auto"/>
      <w:outlineLvl w:val="0"/>
    </w:pPr>
    <w:rPr>
      <w:rFonts w:asciiTheme="majorHAnsi" w:eastAsiaTheme="majorEastAsia" w:hAnsiTheme="majorHAnsi" w:cstheme="majorBidi" w:ascii="Times New Roman" w:hAnsi="Times New Roman"/>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Times New Roman" w:hAnsi="Times New Roman"/>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Times New Roman" w:hAnsi="Times New Roman"/>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