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jc w:val="center"/>
      </w:pPr>
      <w:r>
        <w:rPr>
          <w:rFonts w:ascii="Times New Roman" w:hAnsi="Times New Roman"/>
          <w:b/>
          <w:sz w:val="32"/>
        </w:rPr>
        <w:t>LAPORAN PROJECT</w:t>
      </w:r>
    </w:p>
    <w:p>
      <w:pPr>
        <w:spacing w:line="360" w:lineRule="auto" w:after="360"/>
        <w:jc w:val="center"/>
      </w:pPr>
      <w:r>
        <w:rPr>
          <w:rFonts w:ascii="Times New Roman" w:hAnsi="Times New Roman"/>
          <w:b/>
          <w:sz w:val="32"/>
        </w:rPr>
        <w:t>AUDIT SISTEM INFORMASI</w:t>
      </w:r>
    </w:p>
    <w:p>
      <w:pPr>
        <w:spacing w:after="360" w:before="0" w:line="240" w:lineRule="auto"/>
        <w:jc w:val="center"/>
      </w:pPr>
      <w:r>
        <w:drawing>
          <wp:inline xmlns:a="http://schemas.openxmlformats.org/drawingml/2006/main" xmlns:pic="http://schemas.openxmlformats.org/drawingml/2006/picture">
            <wp:extent cx="1800000" cy="1800000"/>
            <wp:docPr id="1" name="Picture 1"/>
            <wp:cNvGraphicFramePr>
              <a:graphicFrameLocks noChangeAspect="1"/>
            </wp:cNvGraphicFramePr>
            <a:graphic>
              <a:graphicData uri="http://schemas.openxmlformats.org/drawingml/2006/picture">
                <pic:pic>
                  <pic:nvPicPr>
                    <pic:cNvPr id="0" name="logo-unm.png"/>
                    <pic:cNvPicPr/>
                  </pic:nvPicPr>
                  <pic:blipFill>
                    <a:blip r:embed="rId13"/>
                    <a:stretch>
                      <a:fillRect/>
                    </a:stretch>
                  </pic:blipFill>
                  <pic:spPr>
                    <a:xfrm>
                      <a:off x="0" y="0"/>
                      <a:ext cx="1800000" cy="1800000"/>
                    </a:xfrm>
                    <a:prstGeom prst="rect"/>
                  </pic:spPr>
                </pic:pic>
              </a:graphicData>
            </a:graphic>
          </wp:inline>
        </w:drawing>
      </w:r>
    </w:p>
    <w:p>
      <w:pPr>
        <w:spacing w:line="360" w:lineRule="auto" w:after="0"/>
        <w:jc w:val="center"/>
      </w:pPr>
      <w:r>
        <w:rPr>
          <w:rFonts w:ascii="Times New Roman" w:hAnsi="Times New Roman"/>
          <w:b/>
          <w:sz w:val="28"/>
        </w:rPr>
        <w:t>EVALUASI TATA KELOLA TEKNOLOGI INFORMASI</w:t>
      </w:r>
    </w:p>
    <w:p>
      <w:pPr>
        <w:spacing w:line="360" w:lineRule="auto" w:after="0"/>
        <w:jc w:val="center"/>
      </w:pPr>
      <w:r>
        <w:rPr>
          <w:rFonts w:ascii="Times New Roman" w:hAnsi="Times New Roman"/>
          <w:b/>
          <w:sz w:val="28"/>
        </w:rPr>
        <w:t>MENGGUNAKAN FRAMEWORK COBIT 2019</w:t>
      </w:r>
    </w:p>
    <w:p>
      <w:pPr>
        <w:spacing w:line="360" w:lineRule="auto" w:after="360"/>
        <w:jc w:val="center"/>
      </w:pPr>
      <w:r>
        <w:rPr>
          <w:rFonts w:ascii="Times New Roman" w:hAnsi="Times New Roman"/>
          <w:b/>
          <w:sz w:val="28"/>
        </w:rPr>
        <w:t>PADA SD IT AL-HUDA KELAPA GADING</w:t>
      </w:r>
    </w:p>
    <w:p>
      <w:pPr>
        <w:spacing w:line="360" w:lineRule="auto" w:after="0"/>
        <w:jc w:val="center"/>
      </w:pPr>
      <w:r>
        <w:rPr>
          <w:rFonts w:ascii="Times New Roman" w:hAnsi="Times New Roman"/>
          <w:b w:val="0"/>
          <w:sz w:val="24"/>
        </w:rPr>
        <w:t>Disusun untuk Memenuhi Tugas Mata Kuliah</w:t>
      </w:r>
    </w:p>
    <w:p>
      <w:pPr>
        <w:spacing w:line="360" w:lineRule="auto" w:after="360"/>
        <w:jc w:val="center"/>
      </w:pPr>
      <w:r>
        <w:rPr>
          <w:rFonts w:ascii="Times New Roman" w:hAnsi="Times New Roman"/>
          <w:b/>
          <w:sz w:val="24"/>
        </w:rPr>
        <w:t>Audit Sistem Informasi (453)</w:t>
      </w:r>
    </w:p>
    <w:p>
      <w:pPr>
        <w:spacing w:line="360" w:lineRule="auto" w:after="160"/>
        <w:jc w:val="center"/>
      </w:pPr>
      <w:r>
        <w:rPr>
          <w:rFonts w:ascii="Times New Roman" w:hAnsi="Times New Roman"/>
          <w:b/>
          <w:sz w:val="24"/>
        </w:rPr>
        <w:t>Disusun Oleh:</w:t>
      </w:r>
    </w:p>
    <w:p>
      <w:pPr>
        <w:spacing w:line="360" w:lineRule="auto" w:after="0"/>
        <w:jc w:val="center"/>
      </w:pPr>
      <w:r>
        <w:rPr>
          <w:rFonts w:ascii="Times New Roman" w:hAnsi="Times New Roman"/>
          <w:b w:val="0"/>
          <w:sz w:val="24"/>
        </w:rPr>
        <w:t>Fahruroji (11250101)</w:t>
      </w:r>
    </w:p>
    <w:p>
      <w:pPr>
        <w:spacing w:line="360" w:lineRule="auto" w:after="360"/>
        <w:jc w:val="center"/>
      </w:pPr>
      <w:r>
        <w:rPr>
          <w:rFonts w:ascii="Times New Roman" w:hAnsi="Times New Roman"/>
          <w:b w:val="0"/>
          <w:sz w:val="24"/>
        </w:rPr>
        <w:t>Yusuf (11250102)</w:t>
      </w:r>
    </w:p>
    <w:p>
      <w:pPr>
        <w:spacing w:line="360" w:lineRule="auto" w:after="0"/>
        <w:jc w:val="center"/>
      </w:pPr>
      <w:r>
        <w:rPr>
          <w:rFonts w:ascii="Times New Roman" w:hAnsi="Times New Roman"/>
          <w:b/>
          <w:sz w:val="24"/>
        </w:rPr>
        <w:t>Dosen Pengampu:</w:t>
      </w:r>
    </w:p>
    <w:p>
      <w:pPr>
        <w:spacing w:line="360" w:lineRule="auto" w:after="360"/>
        <w:jc w:val="center"/>
      </w:pPr>
      <w:r>
        <w:rPr>
          <w:rFonts w:ascii="Times New Roman" w:hAnsi="Times New Roman"/>
          <w:b/>
          <w:sz w:val="24"/>
        </w:rPr>
        <w:t>Juarni Siregar, S.Pd., M.Kom</w:t>
      </w:r>
    </w:p>
    <w:p>
      <w:pPr>
        <w:spacing w:line="360" w:lineRule="auto" w:after="0"/>
        <w:jc w:val="center"/>
      </w:pPr>
      <w:r>
        <w:rPr>
          <w:rFonts w:ascii="Times New Roman" w:hAnsi="Times New Roman"/>
          <w:b/>
          <w:sz w:val="24"/>
        </w:rPr>
        <w:t>PROGRAM STUDI SISTEM INFORMASI (S1)</w:t>
      </w:r>
    </w:p>
    <w:p>
      <w:pPr>
        <w:spacing w:line="360" w:lineRule="auto" w:after="0"/>
        <w:jc w:val="center"/>
      </w:pPr>
      <w:r>
        <w:rPr>
          <w:rFonts w:ascii="Times New Roman" w:hAnsi="Times New Roman"/>
          <w:b/>
          <w:sz w:val="24"/>
        </w:rPr>
        <w:t>FAKULTAS TEKNOLOGI INFORMASI</w:t>
      </w:r>
    </w:p>
    <w:p>
      <w:pPr>
        <w:spacing w:line="360" w:lineRule="auto" w:after="0"/>
        <w:jc w:val="center"/>
      </w:pPr>
      <w:r>
        <w:rPr>
          <w:rFonts w:ascii="Times New Roman" w:hAnsi="Times New Roman"/>
          <w:b/>
          <w:sz w:val="24"/>
        </w:rPr>
        <w:t>UNIVERSITAS NUSA MANDIRI</w:t>
      </w:r>
    </w:p>
    <w:p>
      <w:pPr>
        <w:spacing w:line="360" w:lineRule="auto" w:after="0"/>
        <w:jc w:val="center"/>
      </w:pPr>
      <w:r>
        <w:rPr>
          <w:rFonts w:ascii="Times New Roman" w:hAnsi="Times New Roman"/>
          <w:b/>
          <w:sz w:val="24"/>
        </w:rPr>
        <w:t>JAKARTA</w:t>
      </w:r>
    </w:p>
    <w:p>
      <w:pPr>
        <w:spacing w:line="360" w:lineRule="auto" w:after="120"/>
        <w:jc w:val="center"/>
      </w:pPr>
      <w:r>
        <w:rPr>
          <w:rFonts w:ascii="Times New Roman" w:hAnsi="Times New Roman"/>
          <w:b/>
          <w:sz w:val="24"/>
        </w:rPr>
        <w:t>2026</w:t>
      </w:r>
    </w:p>
    <w:p>
      <w:pPr>
        <w:sectPr>
          <w:headerReference w:type="default" r:id="rId9"/>
          <w:footerReference w:type="default" r:id="rId10"/>
          <w:headerReference w:type="first" r:id="rId11"/>
          <w:footerReference w:type="first" r:id="rId12"/>
          <w:pgSz w:w="11906" w:h="16838"/>
          <w:pgMar w:top="1701" w:right="1417" w:bottom="1417" w:left="2268" w:header="709" w:footer="170" w:gutter="0"/>
          <w:cols w:space="720"/>
          <w:docGrid w:linePitch="360"/>
        </w:sectPr>
      </w:pPr>
    </w:p>
    <w:p>
      <w:pPr>
        <w:spacing w:line="360" w:lineRule="auto" w:after="480"/>
        <w:jc w:val="center"/>
      </w:pPr>
      <w:r>
        <w:rPr>
          <w:rFonts w:ascii="Times New Roman" w:hAnsi="Times New Roman"/>
          <w:b/>
          <w:sz w:val="28"/>
        </w:rPr>
        <w:t>KATA PENGANTAR</w:t>
      </w:r>
    </w:p>
    <w:p>
      <w:pPr>
        <w:spacing w:line="360" w:lineRule="auto" w:after="120"/>
        <w:ind w:firstLine="709"/>
        <w:jc w:val="both"/>
      </w:pPr>
      <w:r>
        <w:rPr>
          <w:rFonts w:ascii="Times New Roman" w:hAnsi="Times New Roman"/>
          <w:b w:val="0"/>
          <w:i w:val="0"/>
          <w:sz w:val="24"/>
        </w:rPr>
        <w:t>Puji syukur kami panjatkan kehadirat Tuhan Yang Maha Esa, karena atas berkat dan rahmat-Nya kami dapat menyelesaikan laporan project audit sistem informasi ini dengan baik. Laporan ini disusun untuk memenuhi tugas mata kuliah Audit Sistem Informasi (453) pada Program Studi Sistem Informasi (S1), Fakultas Teknologi Informasi, Universitas Nusa Mandiri.</w:t>
      </w:r>
    </w:p>
    <w:p>
      <w:pPr>
        <w:spacing w:line="360" w:lineRule="auto" w:after="120"/>
        <w:ind w:firstLine="709"/>
        <w:jc w:val="both"/>
      </w:pPr>
      <w:r>
        <w:rPr>
          <w:rFonts w:ascii="Times New Roman" w:hAnsi="Times New Roman"/>
          <w:b w:val="0"/>
          <w:i w:val="0"/>
          <w:sz w:val="24"/>
        </w:rPr>
        <w:t>Laporan ini membahas tentang evaluasi tata kelola teknologi informasi pada SD IT Al-huda Kelapa Gading menggunakan framework COBIT 2019. Melalui audit ini, kami melakukan penilaian terhadap tingkat kapabilitas (capability level) tata kelola TI pada lima domain yang relevan dengan kondisi sekolah, yaitu APO07 (Managed Human Resources), BAI09 (Managed Assets), DSS01 (Managed Operations), DSS03 (Managed Problems), dan DSS05 (Managed Security Services).</w:t>
      </w:r>
    </w:p>
    <w:p>
      <w:pPr>
        <w:spacing w:line="360" w:lineRule="auto" w:after="120"/>
        <w:ind w:firstLine="709"/>
        <w:jc w:val="both"/>
      </w:pPr>
      <w:r>
        <w:rPr>
          <w:rFonts w:ascii="Times New Roman" w:hAnsi="Times New Roman"/>
          <w:b w:val="0"/>
          <w:i w:val="0"/>
          <w:sz w:val="24"/>
        </w:rPr>
        <w:t>Kami menyadari bahwa laporan ini masih jauh dari sempurna. Oleh karena itu, kami mengharapkan kritik dan saran yang membangun dari Ibu dosen pengampu dan rekan-rekan mahasiswa guna penyempurnaan laporan ini di kemudian hari.</w:t>
      </w:r>
    </w:p>
    <w:p>
      <w:pPr>
        <w:spacing w:line="360" w:lineRule="auto" w:after="120"/>
        <w:ind w:firstLine="709"/>
        <w:jc w:val="both"/>
      </w:pPr>
      <w:r>
        <w:rPr>
          <w:rFonts w:ascii="Times New Roman" w:hAnsi="Times New Roman"/>
          <w:b w:val="0"/>
          <w:i w:val="0"/>
          <w:sz w:val="24"/>
        </w:rPr>
        <w:t>Kami mengucapkan terima kasih kepada Ibu Juarni Siregar, S.Pd., M.Kom selaku dosen pengampu, SD IT Al-huda Kelapa Gading yang telah memberikan kesempatan untuk melakukan audit, seluruh responden yang telah berpartisipasi, dan semua pihak yang telah membantu dalam penyelesaian laporan ini.</w:t>
      </w:r>
    </w:p>
    <w:p>
      <w:pPr>
        <w:spacing w:line="360" w:lineRule="auto" w:after="120"/>
        <w:ind w:firstLine="709"/>
        <w:jc w:val="both"/>
      </w:pPr>
      <w:r>
        <w:rPr>
          <w:rFonts w:ascii="Times New Roman" w:hAnsi="Times New Roman"/>
          <w:b w:val="0"/>
          <w:i w:val="0"/>
          <w:sz w:val="24"/>
        </w:rPr>
        <w:t>Semoga laporan ini dapat memberikan manfaat dan kontribusi dalam pengembangan tata kelola teknologi informasi di SD IT Al-huda Kelapa Gading.</w:t>
      </w:r>
    </w:p>
    <w:p/>
    <w:p>
      <w:pPr>
        <w:spacing w:before="480"/>
        <w:jc w:val="right"/>
      </w:pPr>
      <w:r>
        <w:rPr>
          <w:rFonts w:ascii="Times New Roman" w:hAnsi="Times New Roman"/>
          <w:sz w:val="24"/>
        </w:rPr>
        <w:t>Jakarta, Mei 2026</w:t>
      </w:r>
    </w:p>
    <w:p>
      <w:pPr>
        <w:jc w:val="right"/>
      </w:pPr>
      <w:r>
        <w:rPr>
          <w:rFonts w:ascii="Times New Roman" w:hAnsi="Times New Roman"/>
          <w:b/>
          <w:sz w:val="24"/>
        </w:rPr>
        <w:t>Tim Penulis</w:t>
      </w:r>
    </w:p>
    <w:p>
      <w:r>
        <w:br w:type="page"/>
      </w:r>
    </w:p>
    <w:p>
      <w:pPr>
        <w:spacing w:line="360" w:lineRule="auto" w:after="480"/>
        <w:jc w:val="center"/>
      </w:pPr>
      <w:r>
        <w:rPr>
          <w:rFonts w:ascii="Times New Roman" w:hAnsi="Times New Roman"/>
          <w:b/>
          <w:sz w:val="28"/>
        </w:rPr>
        <w:t>DAFTAR ISI</w:t>
      </w:r>
    </w:p>
    <w:p>
      <w:pPr>
        <w:tabs>
          <w:tab w:pos="7937" w:val="right" w:leader="dot"/>
        </w:tabs>
        <w:spacing w:line="360" w:lineRule="auto" w:after="40" w:before="0"/>
      </w:pPr>
      <w:r>
        <w:rPr>
          <w:rFonts w:ascii="Times New Roman" w:hAnsi="Times New Roman"/>
          <w:b/>
          <w:sz w:val="24"/>
        </w:rPr>
        <w:t>HALAMAN JUDUL</w:t>
      </w:r>
      <w:r>
        <w:rPr>
          <w:rFonts w:ascii="Times New Roman" w:hAnsi="Times New Roman"/>
          <w:sz w:val="24"/>
        </w:rPr>
        <w:tab/>
        <w:t>i</w:t>
      </w:r>
    </w:p>
    <w:p>
      <w:pPr>
        <w:tabs>
          <w:tab w:pos="7937" w:val="right" w:leader="dot"/>
        </w:tabs>
        <w:spacing w:line="360" w:lineRule="auto" w:after="40" w:before="0"/>
      </w:pPr>
      <w:r>
        <w:rPr>
          <w:rFonts w:ascii="Times New Roman" w:hAnsi="Times New Roman"/>
          <w:b/>
          <w:sz w:val="24"/>
        </w:rPr>
        <w:t>KATA PENGANTAR</w:t>
      </w:r>
      <w:r>
        <w:rPr>
          <w:rFonts w:ascii="Times New Roman" w:hAnsi="Times New Roman"/>
          <w:sz w:val="24"/>
        </w:rPr>
        <w:tab/>
        <w:t>ii</w:t>
      </w:r>
    </w:p>
    <w:p>
      <w:pPr>
        <w:tabs>
          <w:tab w:pos="7937" w:val="right" w:leader="dot"/>
        </w:tabs>
        <w:spacing w:line="360" w:lineRule="auto" w:after="40" w:before="0"/>
      </w:pPr>
      <w:r>
        <w:rPr>
          <w:rFonts w:ascii="Times New Roman" w:hAnsi="Times New Roman"/>
          <w:b/>
          <w:sz w:val="24"/>
        </w:rPr>
        <w:t>DAFTAR ISI</w:t>
      </w:r>
      <w:r>
        <w:rPr>
          <w:rFonts w:ascii="Times New Roman" w:hAnsi="Times New Roman"/>
          <w:sz w:val="24"/>
        </w:rPr>
        <w:tab/>
        <w:t>iii</w:t>
      </w:r>
    </w:p>
    <w:p>
      <w:pPr>
        <w:tabs>
          <w:tab w:pos="7937" w:val="right" w:leader="dot"/>
        </w:tabs>
        <w:spacing w:line="360" w:lineRule="auto" w:after="40" w:before="0"/>
      </w:pPr>
      <w:r>
        <w:rPr>
          <w:rFonts w:ascii="Times New Roman" w:hAnsi="Times New Roman"/>
          <w:b/>
          <w:sz w:val="24"/>
        </w:rPr>
        <w:t>DAFTAR TABEL</w:t>
      </w:r>
      <w:r>
        <w:rPr>
          <w:rFonts w:ascii="Times New Roman" w:hAnsi="Times New Roman"/>
          <w:sz w:val="24"/>
        </w:rPr>
        <w:tab/>
        <w:t>iv</w:t>
      </w:r>
    </w:p>
    <w:p>
      <w:pPr>
        <w:tabs>
          <w:tab w:pos="7937" w:val="right" w:leader="dot"/>
        </w:tabs>
        <w:spacing w:line="360" w:lineRule="auto" w:after="40" w:before="0"/>
      </w:pPr>
      <w:r>
        <w:rPr>
          <w:rFonts w:ascii="Times New Roman" w:hAnsi="Times New Roman"/>
          <w:b/>
          <w:sz w:val="24"/>
        </w:rPr>
        <w:t>DAFTAR GAMBAR</w:t>
      </w:r>
      <w:r>
        <w:rPr>
          <w:rFonts w:ascii="Times New Roman" w:hAnsi="Times New Roman"/>
          <w:sz w:val="24"/>
        </w:rPr>
        <w:tab/>
        <w:t>v</w:t>
      </w:r>
    </w:p>
    <w:p/>
    <w:p>
      <w:pPr>
        <w:tabs>
          <w:tab w:pos="7937" w:val="right" w:leader="dot"/>
        </w:tabs>
        <w:spacing w:line="360" w:lineRule="auto" w:after="40" w:before="0"/>
      </w:pPr>
      <w:r>
        <w:rPr>
          <w:rFonts w:ascii="Times New Roman" w:hAnsi="Times New Roman"/>
          <w:b/>
          <w:sz w:val="24"/>
        </w:rPr>
        <w:t>BAB I PENDAHULUAN</w:t>
      </w:r>
      <w:r>
        <w:rPr>
          <w:rFonts w:ascii="Times New Roman" w:hAnsi="Times New Roman"/>
          <w:sz w:val="24"/>
        </w:rPr>
        <w:tab/>
        <w:t>1</w:t>
      </w:r>
    </w:p>
    <w:p>
      <w:pPr>
        <w:tabs>
          <w:tab w:pos="7937" w:val="right" w:leader="dot"/>
        </w:tabs>
        <w:spacing w:line="360" w:lineRule="auto" w:after="40" w:before="0"/>
        <w:ind w:left="709"/>
      </w:pPr>
      <w:r>
        <w:rPr>
          <w:rFonts w:ascii="Times New Roman" w:hAnsi="Times New Roman"/>
          <w:b w:val="0"/>
          <w:sz w:val="24"/>
        </w:rPr>
        <w:t>A. Latar Belakang</w:t>
      </w:r>
      <w:r>
        <w:rPr>
          <w:rFonts w:ascii="Times New Roman" w:hAnsi="Times New Roman"/>
          <w:sz w:val="24"/>
        </w:rPr>
        <w:tab/>
        <w:t>1</w:t>
      </w:r>
    </w:p>
    <w:p>
      <w:pPr>
        <w:tabs>
          <w:tab w:pos="7937" w:val="right" w:leader="dot"/>
        </w:tabs>
        <w:spacing w:line="360" w:lineRule="auto" w:after="40" w:before="0"/>
        <w:ind w:left="709"/>
      </w:pPr>
      <w:r>
        <w:rPr>
          <w:rFonts w:ascii="Times New Roman" w:hAnsi="Times New Roman"/>
          <w:b w:val="0"/>
          <w:sz w:val="24"/>
        </w:rPr>
        <w:t>B. Permasalahan</w:t>
      </w:r>
      <w:r>
        <w:rPr>
          <w:rFonts w:ascii="Times New Roman" w:hAnsi="Times New Roman"/>
          <w:sz w:val="24"/>
        </w:rPr>
        <w:tab/>
        <w:t>2</w:t>
      </w:r>
    </w:p>
    <w:p>
      <w:pPr>
        <w:tabs>
          <w:tab w:pos="7937" w:val="right" w:leader="dot"/>
        </w:tabs>
        <w:spacing w:line="360" w:lineRule="auto" w:after="40" w:before="0"/>
        <w:ind w:left="709"/>
      </w:pPr>
      <w:r>
        <w:rPr>
          <w:rFonts w:ascii="Times New Roman" w:hAnsi="Times New Roman"/>
          <w:b w:val="0"/>
          <w:sz w:val="24"/>
        </w:rPr>
        <w:t>C. Tujuan</w:t>
      </w:r>
      <w:r>
        <w:rPr>
          <w:rFonts w:ascii="Times New Roman" w:hAnsi="Times New Roman"/>
          <w:sz w:val="24"/>
        </w:rPr>
        <w:tab/>
        <w:t>3</w:t>
      </w:r>
    </w:p>
    <w:p/>
    <w:p>
      <w:pPr>
        <w:tabs>
          <w:tab w:pos="7937" w:val="right" w:leader="dot"/>
        </w:tabs>
        <w:spacing w:line="360" w:lineRule="auto" w:after="40" w:before="0"/>
      </w:pPr>
      <w:r>
        <w:rPr>
          <w:rFonts w:ascii="Times New Roman" w:hAnsi="Times New Roman"/>
          <w:b/>
          <w:sz w:val="24"/>
        </w:rPr>
        <w:t>BAB II PEMBAHASAN</w:t>
      </w:r>
      <w:r>
        <w:rPr>
          <w:rFonts w:ascii="Times New Roman" w:hAnsi="Times New Roman"/>
          <w:sz w:val="24"/>
        </w:rPr>
        <w:tab/>
        <w:t>4</w:t>
      </w:r>
    </w:p>
    <w:p>
      <w:pPr>
        <w:tabs>
          <w:tab w:pos="7937" w:val="right" w:leader="dot"/>
        </w:tabs>
        <w:spacing w:line="360" w:lineRule="auto" w:after="40" w:before="0"/>
        <w:ind w:left="709"/>
      </w:pPr>
      <w:r>
        <w:rPr>
          <w:rFonts w:ascii="Times New Roman" w:hAnsi="Times New Roman"/>
          <w:b w:val="0"/>
          <w:sz w:val="24"/>
        </w:rPr>
        <w:t>A. Framework yang Digunakan</w:t>
      </w:r>
      <w:r>
        <w:rPr>
          <w:rFonts w:ascii="Times New Roman" w:hAnsi="Times New Roman"/>
          <w:sz w:val="24"/>
        </w:rPr>
        <w:tab/>
        <w:t>4</w:t>
      </w:r>
    </w:p>
    <w:p>
      <w:pPr>
        <w:tabs>
          <w:tab w:pos="7937" w:val="right" w:leader="dot"/>
        </w:tabs>
        <w:spacing w:line="360" w:lineRule="auto" w:after="40" w:before="0"/>
        <w:ind w:left="709"/>
      </w:pPr>
      <w:r>
        <w:rPr>
          <w:rFonts w:ascii="Times New Roman" w:hAnsi="Times New Roman"/>
          <w:b w:val="0"/>
          <w:sz w:val="24"/>
        </w:rPr>
        <w:t>B. Domain dan Sub-Domain yang Digunakan</w:t>
      </w:r>
      <w:r>
        <w:rPr>
          <w:rFonts w:ascii="Times New Roman" w:hAnsi="Times New Roman"/>
          <w:sz w:val="24"/>
        </w:rPr>
        <w:tab/>
        <w:t>5</w:t>
      </w:r>
    </w:p>
    <w:p>
      <w:pPr>
        <w:tabs>
          <w:tab w:pos="7937" w:val="right" w:leader="dot"/>
        </w:tabs>
        <w:spacing w:line="360" w:lineRule="auto" w:after="40" w:before="0"/>
        <w:ind w:left="709"/>
      </w:pPr>
      <w:r>
        <w:rPr>
          <w:rFonts w:ascii="Times New Roman" w:hAnsi="Times New Roman"/>
          <w:b w:val="0"/>
          <w:sz w:val="24"/>
        </w:rPr>
        <w:t>C. Capability Level dan GAP</w:t>
      </w:r>
      <w:r>
        <w:rPr>
          <w:rFonts w:ascii="Times New Roman" w:hAnsi="Times New Roman"/>
          <w:sz w:val="24"/>
        </w:rPr>
        <w:tab/>
        <w:t>6</w:t>
      </w:r>
    </w:p>
    <w:p/>
    <w:p>
      <w:pPr>
        <w:tabs>
          <w:tab w:pos="7937" w:val="right" w:leader="dot"/>
        </w:tabs>
        <w:spacing w:line="360" w:lineRule="auto" w:after="40" w:before="0"/>
      </w:pPr>
      <w:r>
        <w:rPr>
          <w:rFonts w:ascii="Times New Roman" w:hAnsi="Times New Roman"/>
          <w:b/>
          <w:sz w:val="24"/>
        </w:rPr>
        <w:t>BAB III PENUTUP</w:t>
      </w:r>
      <w:r>
        <w:rPr>
          <w:rFonts w:ascii="Times New Roman" w:hAnsi="Times New Roman"/>
          <w:sz w:val="24"/>
        </w:rPr>
        <w:tab/>
        <w:t>10</w:t>
      </w:r>
    </w:p>
    <w:p>
      <w:pPr>
        <w:tabs>
          <w:tab w:pos="7937" w:val="right" w:leader="dot"/>
        </w:tabs>
        <w:spacing w:line="360" w:lineRule="auto" w:after="40" w:before="0"/>
        <w:ind w:left="709"/>
      </w:pPr>
      <w:r>
        <w:rPr>
          <w:rFonts w:ascii="Times New Roman" w:hAnsi="Times New Roman"/>
          <w:b w:val="0"/>
          <w:sz w:val="24"/>
        </w:rPr>
        <w:t>A. Kesimpulan</w:t>
      </w:r>
      <w:r>
        <w:rPr>
          <w:rFonts w:ascii="Times New Roman" w:hAnsi="Times New Roman"/>
          <w:sz w:val="24"/>
        </w:rPr>
        <w:tab/>
        <w:t>10</w:t>
      </w:r>
    </w:p>
    <w:p>
      <w:pPr>
        <w:tabs>
          <w:tab w:pos="7937" w:val="right" w:leader="dot"/>
        </w:tabs>
        <w:spacing w:line="360" w:lineRule="auto" w:after="40" w:before="0"/>
        <w:ind w:left="709"/>
      </w:pPr>
      <w:r>
        <w:rPr>
          <w:rFonts w:ascii="Times New Roman" w:hAnsi="Times New Roman"/>
          <w:b w:val="0"/>
          <w:sz w:val="24"/>
        </w:rPr>
        <w:t>B. Saran</w:t>
      </w:r>
      <w:r>
        <w:rPr>
          <w:rFonts w:ascii="Times New Roman" w:hAnsi="Times New Roman"/>
          <w:sz w:val="24"/>
        </w:rPr>
        <w:tab/>
        <w:t>11</w:t>
      </w:r>
    </w:p>
    <w:p/>
    <w:p>
      <w:pPr>
        <w:tabs>
          <w:tab w:pos="7937" w:val="right" w:leader="dot"/>
        </w:tabs>
        <w:spacing w:line="360" w:lineRule="auto" w:after="40" w:before="0"/>
      </w:pPr>
      <w:r>
        <w:rPr>
          <w:rFonts w:ascii="Times New Roman" w:hAnsi="Times New Roman"/>
          <w:b/>
          <w:sz w:val="24"/>
        </w:rPr>
        <w:t>DAFTAR PUSTAKA</w:t>
      </w:r>
      <w:r>
        <w:rPr>
          <w:rFonts w:ascii="Times New Roman" w:hAnsi="Times New Roman"/>
          <w:sz w:val="24"/>
        </w:rPr>
        <w:tab/>
        <w:t>12</w:t>
      </w:r>
    </w:p>
    <w:p>
      <w:pPr>
        <w:tabs>
          <w:tab w:pos="7937" w:val="right" w:leader="dot"/>
        </w:tabs>
        <w:spacing w:line="360" w:lineRule="auto" w:after="40" w:before="0"/>
      </w:pPr>
      <w:r>
        <w:rPr>
          <w:rFonts w:ascii="Times New Roman" w:hAnsi="Times New Roman"/>
          <w:b/>
          <w:sz w:val="24"/>
        </w:rPr>
        <w:t>LAMPIRAN</w:t>
      </w:r>
      <w:r>
        <w:rPr>
          <w:rFonts w:ascii="Times New Roman" w:hAnsi="Times New Roman"/>
          <w:sz w:val="24"/>
        </w:rPr>
        <w:tab/>
        <w:t>13</w:t>
      </w:r>
    </w:p>
    <w:p>
      <w:r>
        <w:br w:type="page"/>
      </w:r>
    </w:p>
    <w:p>
      <w:pPr>
        <w:spacing w:line="360" w:lineRule="auto" w:after="480"/>
        <w:jc w:val="center"/>
      </w:pPr>
      <w:r>
        <w:rPr>
          <w:rFonts w:ascii="Times New Roman" w:hAnsi="Times New Roman"/>
          <w:b/>
          <w:sz w:val="28"/>
        </w:rPr>
        <w:t>DAFTAR TABEL</w:t>
      </w:r>
    </w:p>
    <w:p>
      <w:pPr>
        <w:tabs>
          <w:tab w:pos="7937" w:val="right" w:leader="dot"/>
        </w:tabs>
        <w:spacing w:line="360" w:lineRule="auto" w:after="40" w:before="0"/>
      </w:pPr>
      <w:r>
        <w:rPr>
          <w:rFonts w:ascii="Times New Roman" w:hAnsi="Times New Roman"/>
          <w:b w:val="0"/>
          <w:sz w:val="24"/>
        </w:rPr>
        <w:t>Tabel 2.1 — Capability Level COBIT 2019 (Level 0–5)</w:t>
      </w:r>
      <w:r>
        <w:rPr>
          <w:rFonts w:ascii="Times New Roman" w:hAnsi="Times New Roman"/>
          <w:sz w:val="24"/>
        </w:rPr>
        <w:tab/>
        <w:t>...</w:t>
      </w:r>
    </w:p>
    <w:p>
      <w:pPr>
        <w:tabs>
          <w:tab w:pos="7937" w:val="right" w:leader="dot"/>
        </w:tabs>
        <w:spacing w:line="360" w:lineRule="auto" w:after="40" w:before="0"/>
      </w:pPr>
      <w:r>
        <w:rPr>
          <w:rFonts w:ascii="Times New Roman" w:hAnsi="Times New Roman"/>
          <w:b w:val="0"/>
          <w:sz w:val="24"/>
        </w:rPr>
        <w:t>Tabel 2.2 — Rating Scale Ketercapaian</w:t>
      </w:r>
      <w:r>
        <w:rPr>
          <w:rFonts w:ascii="Times New Roman" w:hAnsi="Times New Roman"/>
          <w:sz w:val="24"/>
        </w:rPr>
        <w:tab/>
        <w:t>...</w:t>
      </w:r>
    </w:p>
    <w:p>
      <w:pPr>
        <w:tabs>
          <w:tab w:pos="7937" w:val="right" w:leader="dot"/>
        </w:tabs>
        <w:spacing w:line="360" w:lineRule="auto" w:after="40" w:before="0"/>
      </w:pPr>
      <w:r>
        <w:rPr>
          <w:rFonts w:ascii="Times New Roman" w:hAnsi="Times New Roman"/>
          <w:b w:val="0"/>
          <w:sz w:val="24"/>
        </w:rPr>
        <w:t>Tabel 2.3 — Domain COBIT 2019 yang Dipilih</w:t>
      </w:r>
      <w:r>
        <w:rPr>
          <w:rFonts w:ascii="Times New Roman" w:hAnsi="Times New Roman"/>
          <w:sz w:val="24"/>
        </w:rPr>
        <w:tab/>
        <w:t>...</w:t>
      </w:r>
    </w:p>
    <w:p>
      <w:pPr>
        <w:tabs>
          <w:tab w:pos="7937" w:val="right" w:leader="dot"/>
        </w:tabs>
        <w:spacing w:line="360" w:lineRule="auto" w:after="40" w:before="0"/>
      </w:pPr>
      <w:r>
        <w:rPr>
          <w:rFonts w:ascii="Times New Roman" w:hAnsi="Times New Roman"/>
          <w:b w:val="0"/>
          <w:sz w:val="24"/>
        </w:rPr>
        <w:t>Tabel 2.4 — RACI Matrix</w:t>
      </w:r>
      <w:r>
        <w:rPr>
          <w:rFonts w:ascii="Times New Roman" w:hAnsi="Times New Roman"/>
          <w:sz w:val="24"/>
        </w:rPr>
        <w:tab/>
        <w:t>...</w:t>
      </w:r>
    </w:p>
    <w:p>
      <w:pPr>
        <w:tabs>
          <w:tab w:pos="7937" w:val="right" w:leader="dot"/>
        </w:tabs>
        <w:spacing w:line="360" w:lineRule="auto" w:after="40" w:before="0"/>
      </w:pPr>
      <w:r>
        <w:rPr>
          <w:rFonts w:ascii="Times New Roman" w:hAnsi="Times New Roman"/>
          <w:b w:val="0"/>
          <w:sz w:val="24"/>
        </w:rPr>
        <w:t>Tabel 2.5 — Hasil Perhitungan Capability Level APO07</w:t>
      </w:r>
      <w:r>
        <w:rPr>
          <w:rFonts w:ascii="Times New Roman" w:hAnsi="Times New Roman"/>
          <w:sz w:val="24"/>
        </w:rPr>
        <w:tab/>
        <w:t>...</w:t>
      </w:r>
    </w:p>
    <w:p>
      <w:pPr>
        <w:tabs>
          <w:tab w:pos="7937" w:val="right" w:leader="dot"/>
        </w:tabs>
        <w:spacing w:line="360" w:lineRule="auto" w:after="40" w:before="0"/>
      </w:pPr>
      <w:r>
        <w:rPr>
          <w:rFonts w:ascii="Times New Roman" w:hAnsi="Times New Roman"/>
          <w:b w:val="0"/>
          <w:sz w:val="24"/>
        </w:rPr>
        <w:t>Tabel 2.6 — Hasil Perhitungan Capability Level BAI09</w:t>
      </w:r>
      <w:r>
        <w:rPr>
          <w:rFonts w:ascii="Times New Roman" w:hAnsi="Times New Roman"/>
          <w:sz w:val="24"/>
        </w:rPr>
        <w:tab/>
        <w:t>...</w:t>
      </w:r>
    </w:p>
    <w:p>
      <w:pPr>
        <w:tabs>
          <w:tab w:pos="7937" w:val="right" w:leader="dot"/>
        </w:tabs>
        <w:spacing w:line="360" w:lineRule="auto" w:after="40" w:before="0"/>
      </w:pPr>
      <w:r>
        <w:rPr>
          <w:rFonts w:ascii="Times New Roman" w:hAnsi="Times New Roman"/>
          <w:b w:val="0"/>
          <w:sz w:val="24"/>
        </w:rPr>
        <w:t>Tabel 2.7 — Hasil Perhitungan Capability Level DSS01</w:t>
      </w:r>
      <w:r>
        <w:rPr>
          <w:rFonts w:ascii="Times New Roman" w:hAnsi="Times New Roman"/>
          <w:sz w:val="24"/>
        </w:rPr>
        <w:tab/>
        <w:t>...</w:t>
      </w:r>
    </w:p>
    <w:p>
      <w:pPr>
        <w:tabs>
          <w:tab w:pos="7937" w:val="right" w:leader="dot"/>
        </w:tabs>
        <w:spacing w:line="360" w:lineRule="auto" w:after="40" w:before="0"/>
      </w:pPr>
      <w:r>
        <w:rPr>
          <w:rFonts w:ascii="Times New Roman" w:hAnsi="Times New Roman"/>
          <w:b w:val="0"/>
          <w:sz w:val="24"/>
        </w:rPr>
        <w:t>Tabel 2.8 — Hasil Perhitungan Capability Level DSS03</w:t>
      </w:r>
      <w:r>
        <w:rPr>
          <w:rFonts w:ascii="Times New Roman" w:hAnsi="Times New Roman"/>
          <w:sz w:val="24"/>
        </w:rPr>
        <w:tab/>
        <w:t>...</w:t>
      </w:r>
    </w:p>
    <w:p>
      <w:pPr>
        <w:tabs>
          <w:tab w:pos="7937" w:val="right" w:leader="dot"/>
        </w:tabs>
        <w:spacing w:line="360" w:lineRule="auto" w:after="40" w:before="0"/>
      </w:pPr>
      <w:r>
        <w:rPr>
          <w:rFonts w:ascii="Times New Roman" w:hAnsi="Times New Roman"/>
          <w:b w:val="0"/>
          <w:sz w:val="24"/>
        </w:rPr>
        <w:t>Tabel 2.9 — Hasil Perhitungan Capability Level DSS05</w:t>
      </w:r>
      <w:r>
        <w:rPr>
          <w:rFonts w:ascii="Times New Roman" w:hAnsi="Times New Roman"/>
          <w:sz w:val="24"/>
        </w:rPr>
        <w:tab/>
        <w:t>...</w:t>
      </w:r>
    </w:p>
    <w:p>
      <w:pPr>
        <w:tabs>
          <w:tab w:pos="7937" w:val="right" w:leader="dot"/>
        </w:tabs>
        <w:spacing w:line="360" w:lineRule="auto" w:after="40" w:before="0"/>
      </w:pPr>
      <w:r>
        <w:rPr>
          <w:rFonts w:ascii="Times New Roman" w:hAnsi="Times New Roman"/>
          <w:b w:val="0"/>
          <w:sz w:val="24"/>
        </w:rPr>
        <w:t>Tabel 2.10 — Ringkasan Capability Level dan GAP Analysis</w:t>
      </w:r>
      <w:r>
        <w:rPr>
          <w:rFonts w:ascii="Times New Roman" w:hAnsi="Times New Roman"/>
          <w:sz w:val="24"/>
        </w:rPr>
        <w:tab/>
        <w:t>...</w:t>
      </w:r>
    </w:p>
    <w:p>
      <w:r>
        <w:br w:type="page"/>
      </w:r>
    </w:p>
    <w:p>
      <w:pPr>
        <w:spacing w:line="360" w:lineRule="auto" w:after="480"/>
        <w:jc w:val="center"/>
      </w:pPr>
      <w:r>
        <w:rPr>
          <w:rFonts w:ascii="Times New Roman" w:hAnsi="Times New Roman"/>
          <w:b/>
          <w:sz w:val="28"/>
        </w:rPr>
        <w:t>DAFTAR GAMBAR</w:t>
      </w:r>
    </w:p>
    <w:p>
      <w:pPr>
        <w:tabs>
          <w:tab w:pos="7937" w:val="right" w:leader="dot"/>
        </w:tabs>
        <w:spacing w:line="360" w:lineRule="auto" w:after="40" w:before="0"/>
      </w:pPr>
      <w:r>
        <w:rPr>
          <w:rFonts w:ascii="Times New Roman" w:hAnsi="Times New Roman"/>
          <w:b w:val="0"/>
          <w:sz w:val="24"/>
        </w:rPr>
        <w:t>Gambar 2.1 — Alur Metodologi Penelitian</w:t>
      </w:r>
      <w:r>
        <w:rPr>
          <w:rFonts w:ascii="Times New Roman" w:hAnsi="Times New Roman"/>
          <w:sz w:val="24"/>
        </w:rPr>
        <w:tab/>
        <w:t>...</w:t>
      </w:r>
    </w:p>
    <w:p>
      <w:pPr>
        <w:tabs>
          <w:tab w:pos="7937" w:val="right" w:leader="dot"/>
        </w:tabs>
        <w:spacing w:line="360" w:lineRule="auto" w:after="40" w:before="0"/>
      </w:pPr>
      <w:r>
        <w:rPr>
          <w:rFonts w:ascii="Times New Roman" w:hAnsi="Times New Roman"/>
          <w:b w:val="0"/>
          <w:sz w:val="24"/>
        </w:rPr>
        <w:t>Gambar 2.2 — Radar Chart Capability Level 5 Domain COBIT 2019</w:t>
      </w:r>
      <w:r>
        <w:rPr>
          <w:rFonts w:ascii="Times New Roman" w:hAnsi="Times New Roman"/>
          <w:sz w:val="24"/>
        </w:rPr>
        <w:tab/>
        <w:t>...</w:t>
      </w:r>
    </w:p>
    <w:p>
      <w:pPr>
        <w:tabs>
          <w:tab w:pos="7937" w:val="right" w:leader="dot"/>
        </w:tabs>
        <w:spacing w:line="360" w:lineRule="auto" w:after="40" w:before="0"/>
      </w:pPr>
      <w:r>
        <w:rPr>
          <w:rFonts w:ascii="Times New Roman" w:hAnsi="Times New Roman"/>
          <w:b w:val="0"/>
          <w:sz w:val="24"/>
        </w:rPr>
        <w:t>Gambar 2.3 — GAP Analysis — As-is vs To-be per Domain</w:t>
      </w:r>
      <w:r>
        <w:rPr>
          <w:rFonts w:ascii="Times New Roman" w:hAnsi="Times New Roman"/>
          <w:sz w:val="24"/>
        </w:rPr>
        <w:tab/>
        <w:t>...</w:t>
      </w:r>
    </w:p>
    <w:p>
      <w:pPr>
        <w:tabs>
          <w:tab w:pos="7937" w:val="right" w:leader="dot"/>
        </w:tabs>
        <w:spacing w:line="360" w:lineRule="auto" w:after="40" w:before="0"/>
      </w:pPr>
      <w:r>
        <w:rPr>
          <w:rFonts w:ascii="Times New Roman" w:hAnsi="Times New Roman"/>
          <w:b w:val="0"/>
          <w:sz w:val="24"/>
        </w:rPr>
        <w:t>Gambar 2.4 — Persentase Ketercapaian per Level per Domain</w:t>
      </w:r>
      <w:r>
        <w:rPr>
          <w:rFonts w:ascii="Times New Roman" w:hAnsi="Times New Roman"/>
          <w:sz w:val="24"/>
        </w:rPr>
        <w:tab/>
        <w:t>...</w:t>
      </w:r>
    </w:p>
    <w:p>
      <w:pPr>
        <w:sectPr>
          <w:footerReference w:type="default" r:id="rId14"/>
          <w:headerReference w:type="default" r:id="rId15"/>
          <w:pgSz w:w="11906" w:h="16838"/>
          <w:pgMar w:top="1701" w:right="1417" w:bottom="1417" w:left="2268" w:header="709" w:footer="170" w:gutter="0"/>
          <w:cols w:space="720"/>
          <w:docGrid w:linePitch="360"/>
          <w:pgNumType w:start="2" w:fmt="lowerRoman"/>
        </w:sectPr>
      </w:pPr>
    </w:p>
    <w:p>
      <w:pPr>
        <w:spacing w:line="360" w:lineRule="auto" w:after="0"/>
        <w:jc w:val="center"/>
      </w:pPr>
      <w:r>
        <w:rPr>
          <w:rFonts w:ascii="Times New Roman" w:hAnsi="Times New Roman"/>
          <w:b/>
          <w:sz w:val="28"/>
        </w:rPr>
        <w:t>BAB I</w:t>
      </w:r>
    </w:p>
    <w:p>
      <w:pPr>
        <w:spacing w:line="360" w:lineRule="auto" w:after="480"/>
        <w:jc w:val="center"/>
      </w:pPr>
      <w:r>
        <w:rPr>
          <w:rFonts w:ascii="Times New Roman" w:hAnsi="Times New Roman"/>
          <w:b/>
          <w:sz w:val="28"/>
        </w:rPr>
        <w:t>PENDAHULUAN</w:t>
      </w:r>
    </w:p>
    <w:p>
      <w:pPr>
        <w:pStyle w:val="Heading2"/>
      </w:pPr>
      <w:r>
        <w:t>A. Latar Belakang</w:t>
      </w:r>
    </w:p>
    <w:p>
      <w:pPr>
        <w:spacing w:line="360" w:lineRule="auto" w:after="120"/>
        <w:ind w:firstLine="709"/>
        <w:jc w:val="both"/>
      </w:pPr>
      <w:r>
        <w:rPr>
          <w:rFonts w:ascii="Times New Roman" w:hAnsi="Times New Roman"/>
          <w:b w:val="0"/>
          <w:i w:val="0"/>
          <w:sz w:val="24"/>
        </w:rPr>
        <w:t>Teknologi Informasi (TI) di lingkungan pendidikan telah menjadi komponen esensial yang tidak hanya mendukung kegiatan administratif, namun juga secara langsung menentukan kualitas Kegiatan Belajar Mengajar (KBM). SD IT Al-huda Kelapa Gading sebagai salah satu institusi pendidikan berbasis teknologi memiliki komitmen tinggi untuk menyediakan ekosistem pembelajaran digital yang andal bagi siswa dan tenaga pendidik. Fasilitas seperti Laboratorium Komputer yang terintegrasi, sistem administrasi Bantuan Operasional Sekolah Pusat (BOSP), dan pengelolaan Data Pokok Pendidikan (Dapodik) merupakan tulang punggung operasional sekolah.</w:t>
      </w:r>
    </w:p>
    <w:p>
      <w:pPr>
        <w:spacing w:line="360" w:lineRule="auto" w:after="120"/>
        <w:ind w:firstLine="709"/>
        <w:jc w:val="both"/>
      </w:pPr>
      <w:r>
        <w:rPr>
          <w:rFonts w:ascii="Times New Roman" w:hAnsi="Times New Roman"/>
          <w:b w:val="0"/>
          <w:i w:val="0"/>
          <w:sz w:val="24"/>
        </w:rPr>
        <w:t>Seiring dengan meningkatnya integrasi teknologi dalam berbagai aspek operasional di SD IT Al-huda, muncul pula tantangan signifikan terkait tata kelola dan manajemen TI. Kompetensi sumber daya manusia (SDM) dalam memanfaatkan perangkat dan aplikasi teknologi masih bervariasi. Pengelolaan aset perangkat keras dan lunak, khususnya di Lab Komputer, belum sepenuhnya terdokumentasi dengan sistematis. Selain itu, manajemen operasional dan penanganan masalah teknis seringkali bergantung pada inisiatif individu (Operator atau Guru TIK) tanpa adanya Standar Operasional Prosedur (SOP) yang memadai. Aspek keamanan informasi juga belum dikelola secara komprehensif, padahal sekolah menangani data sensitif seperti nilai siswa dan data keuangan.</w:t>
      </w:r>
    </w:p>
    <w:p>
      <w:pPr>
        <w:spacing w:line="360" w:lineRule="auto" w:after="120"/>
        <w:ind w:firstLine="709"/>
        <w:jc w:val="both"/>
      </w:pPr>
      <w:r>
        <w:rPr>
          <w:rFonts w:ascii="Times New Roman" w:hAnsi="Times New Roman"/>
          <w:b w:val="0"/>
          <w:i w:val="0"/>
          <w:sz w:val="24"/>
        </w:rPr>
        <w:t xml:space="preserve">Dalam rangka menjamin bahwa investasi dan pemanfaatan TI selaras dengan visi dan misi pendidikan SD IT Al-huda, diperlukan sebuah audit tata kelola sistem informasi. Audit ini menggunakan </w:t>
      </w:r>
      <w:r>
        <w:rPr>
          <w:rFonts w:ascii="Times New Roman" w:hAnsi="Times New Roman"/>
          <w:i/>
          <w:sz w:val="24"/>
        </w:rPr>
        <w:t>framework</w:t>
      </w:r>
      <w:r>
        <w:rPr>
          <w:rFonts w:ascii="Times New Roman" w:hAnsi="Times New Roman"/>
          <w:b w:val="0"/>
          <w:i w:val="0"/>
          <w:sz w:val="24"/>
        </w:rPr>
        <w:t xml:space="preserve"> COBIT (Control Objectives for Information and Related Technologies) 2019, sebuah standar global yang diakui untuk tata kelola dan manajemen TI. COBIT 2019 menyediakan kerangka kerja yang fleksibel dan dapat disesuaikan dengan skala dan kebutuhan spesifik institusi pendidikan.</w:t>
      </w:r>
    </w:p>
    <w:p>
      <w:pPr>
        <w:spacing w:line="360" w:lineRule="auto" w:after="120"/>
        <w:ind w:firstLine="709"/>
        <w:jc w:val="both"/>
      </w:pPr>
      <w:r>
        <w:rPr>
          <w:rFonts w:ascii="Times New Roman" w:hAnsi="Times New Roman"/>
          <w:b w:val="0"/>
          <w:i w:val="0"/>
          <w:sz w:val="24"/>
        </w:rPr>
        <w:t>Penelitian ini memfokuskan evaluasi pada lima domain proses COBIT 2019 yang dinilai paling krusial bagi operasional SD IT Al-huda, yaitu APO07 (</w:t>
      </w:r>
      <w:r>
        <w:rPr>
          <w:rFonts w:ascii="Times New Roman" w:hAnsi="Times New Roman"/>
          <w:i/>
          <w:sz w:val="24"/>
        </w:rPr>
        <w:t>Managed Human Resources</w:t>
      </w:r>
      <w:r>
        <w:rPr>
          <w:rFonts w:ascii="Times New Roman" w:hAnsi="Times New Roman"/>
          <w:b w:val="0"/>
          <w:i w:val="0"/>
          <w:sz w:val="24"/>
        </w:rPr>
        <w:t>), BAI09 (</w:t>
      </w:r>
      <w:r>
        <w:rPr>
          <w:rFonts w:ascii="Times New Roman" w:hAnsi="Times New Roman"/>
          <w:i/>
          <w:sz w:val="24"/>
        </w:rPr>
        <w:t>Managed Assets</w:t>
      </w:r>
      <w:r>
        <w:rPr>
          <w:rFonts w:ascii="Times New Roman" w:hAnsi="Times New Roman"/>
          <w:b w:val="0"/>
          <w:i w:val="0"/>
          <w:sz w:val="24"/>
        </w:rPr>
        <w:t>), DSS01 (</w:t>
      </w:r>
      <w:r>
        <w:rPr>
          <w:rFonts w:ascii="Times New Roman" w:hAnsi="Times New Roman"/>
          <w:i/>
          <w:sz w:val="24"/>
        </w:rPr>
        <w:t>Managed Operations</w:t>
      </w:r>
      <w:r>
        <w:rPr>
          <w:rFonts w:ascii="Times New Roman" w:hAnsi="Times New Roman"/>
          <w:b w:val="0"/>
          <w:i w:val="0"/>
          <w:sz w:val="24"/>
        </w:rPr>
        <w:t>), DSS03 (</w:t>
      </w:r>
      <w:r>
        <w:rPr>
          <w:rFonts w:ascii="Times New Roman" w:hAnsi="Times New Roman"/>
          <w:i/>
          <w:sz w:val="24"/>
        </w:rPr>
        <w:t>Managed Problems</w:t>
      </w:r>
      <w:r>
        <w:rPr>
          <w:rFonts w:ascii="Times New Roman" w:hAnsi="Times New Roman"/>
          <w:b w:val="0"/>
          <w:i w:val="0"/>
          <w:sz w:val="24"/>
        </w:rPr>
        <w:t>), dan DSS05 (</w:t>
      </w:r>
      <w:r>
        <w:rPr>
          <w:rFonts w:ascii="Times New Roman" w:hAnsi="Times New Roman"/>
          <w:i/>
          <w:sz w:val="24"/>
        </w:rPr>
        <w:t>Managed Security Services</w:t>
      </w:r>
      <w:r>
        <w:rPr>
          <w:rFonts w:ascii="Times New Roman" w:hAnsi="Times New Roman"/>
          <w:b w:val="0"/>
          <w:i w:val="0"/>
          <w:sz w:val="24"/>
        </w:rPr>
        <w:t>). Melalui evaluasi ini, diharapkan sekolah dapat mengetahui tingkat kapabilitas (</w:t>
      </w:r>
      <w:r>
        <w:rPr>
          <w:rFonts w:ascii="Times New Roman" w:hAnsi="Times New Roman"/>
          <w:i/>
          <w:sz w:val="24"/>
        </w:rPr>
        <w:t>capability level</w:t>
      </w:r>
      <w:r>
        <w:rPr>
          <w:rFonts w:ascii="Times New Roman" w:hAnsi="Times New Roman"/>
          <w:b w:val="0"/>
          <w:i w:val="0"/>
          <w:sz w:val="24"/>
        </w:rPr>
        <w:t>) tata kelola TI saat ini (</w:t>
      </w:r>
      <w:r>
        <w:rPr>
          <w:rFonts w:ascii="Times New Roman" w:hAnsi="Times New Roman"/>
          <w:i/>
          <w:sz w:val="24"/>
        </w:rPr>
        <w:t>as-is</w:t>
      </w:r>
      <w:r>
        <w:rPr>
          <w:rFonts w:ascii="Times New Roman" w:hAnsi="Times New Roman"/>
          <w:b w:val="0"/>
          <w:i w:val="0"/>
          <w:sz w:val="24"/>
        </w:rPr>
        <w:t>) dan mengidentifikasi kesenjangan (</w:t>
      </w:r>
      <w:r>
        <w:rPr>
          <w:rFonts w:ascii="Times New Roman" w:hAnsi="Times New Roman"/>
          <w:i/>
          <w:sz w:val="24"/>
        </w:rPr>
        <w:t>GAP</w:t>
      </w:r>
      <w:r>
        <w:rPr>
          <w:rFonts w:ascii="Times New Roman" w:hAnsi="Times New Roman"/>
          <w:b w:val="0"/>
          <w:i w:val="0"/>
          <w:sz w:val="24"/>
        </w:rPr>
        <w:t>) terhadap target yang diharapkan (</w:t>
      </w:r>
      <w:r>
        <w:rPr>
          <w:rFonts w:ascii="Times New Roman" w:hAnsi="Times New Roman"/>
          <w:i/>
          <w:sz w:val="24"/>
        </w:rPr>
        <w:t>to-be</w:t>
      </w:r>
      <w:r>
        <w:rPr>
          <w:rFonts w:ascii="Times New Roman" w:hAnsi="Times New Roman"/>
          <w:b w:val="0"/>
          <w:i w:val="0"/>
          <w:sz w:val="24"/>
        </w:rPr>
        <w:t>).</w:t>
      </w:r>
    </w:p>
    <w:p>
      <w:pPr>
        <w:pStyle w:val="Heading2"/>
      </w:pPr>
      <w:r>
        <w:t>B. Permasalahan</w:t>
      </w:r>
    </w:p>
    <w:p>
      <w:pPr>
        <w:spacing w:line="360" w:lineRule="auto" w:after="120"/>
        <w:ind w:firstLine="709"/>
        <w:jc w:val="both"/>
      </w:pPr>
      <w:r>
        <w:rPr>
          <w:rFonts w:ascii="Times New Roman" w:hAnsi="Times New Roman"/>
          <w:b w:val="0"/>
          <w:i w:val="0"/>
          <w:sz w:val="24"/>
        </w:rPr>
        <w:t>Berdasarkan latar belakang di atas, rumusan permasalahan dalam penelitian ini adalah:</w:t>
      </w:r>
    </w:p>
    <w:p>
      <w:pPr>
        <w:spacing w:line="360" w:lineRule="auto" w:after="40"/>
        <w:ind w:left="709" w:hanging="283"/>
        <w:jc w:val="both"/>
      </w:pPr>
      <w:r>
        <w:rPr>
          <w:rFonts w:ascii="Times New Roman" w:hAnsi="Times New Roman"/>
          <w:sz w:val="24"/>
        </w:rPr>
        <w:t>1. Bagaimana tingkat kapabilitas (capability level) tata kelola TI saat ini di SD IT Al-huda Kelapa Gading pada domain APO07, BAI09, DSS01, DSS03, dan DSS05 menggunakan framework COBIT 2019?</w:t>
      </w:r>
    </w:p>
    <w:p>
      <w:pPr>
        <w:spacing w:line="360" w:lineRule="auto" w:after="40"/>
        <w:ind w:left="709" w:hanging="283"/>
        <w:jc w:val="both"/>
      </w:pPr>
      <w:r>
        <w:rPr>
          <w:rFonts w:ascii="Times New Roman" w:hAnsi="Times New Roman"/>
          <w:sz w:val="24"/>
        </w:rPr>
        <w:t>2. Seberapa besar kesenjangan (GAP) antara capability level saat ini (as-is) dengan tingkat kapabilitas yang diharapkan (to-be)?</w:t>
      </w:r>
    </w:p>
    <w:p>
      <w:pPr>
        <w:spacing w:line="360" w:lineRule="auto" w:after="40"/>
        <w:ind w:left="709" w:hanging="283"/>
        <w:jc w:val="both"/>
      </w:pPr>
      <w:r>
        <w:rPr>
          <w:rFonts w:ascii="Times New Roman" w:hAnsi="Times New Roman"/>
          <w:sz w:val="24"/>
        </w:rPr>
        <w:t>3. Apa saja rekomendasi perbaikan dan strategi implementasi yang dapat diberikan kepada SD IT Al-huda untuk meningkatkan kualitas tata kelola TI secara efektif dan efisien?</w:t>
      </w:r>
    </w:p>
    <w:p>
      <w:pPr>
        <w:pStyle w:val="Heading2"/>
      </w:pPr>
      <w:r>
        <w:t>C. Tujuan</w:t>
      </w:r>
    </w:p>
    <w:p>
      <w:pPr>
        <w:spacing w:line="360" w:lineRule="auto" w:after="120"/>
        <w:ind w:firstLine="709"/>
        <w:jc w:val="both"/>
      </w:pPr>
      <w:r>
        <w:rPr>
          <w:rFonts w:ascii="Times New Roman" w:hAnsi="Times New Roman"/>
          <w:b w:val="0"/>
          <w:i w:val="0"/>
          <w:sz w:val="24"/>
        </w:rPr>
        <w:t>Tujuan utama dari penelitian ini adalah:</w:t>
      </w:r>
    </w:p>
    <w:p>
      <w:pPr>
        <w:spacing w:line="360" w:lineRule="auto" w:after="40"/>
        <w:ind w:left="709" w:hanging="283"/>
        <w:jc w:val="both"/>
      </w:pPr>
      <w:r>
        <w:rPr>
          <w:rFonts w:ascii="Times New Roman" w:hAnsi="Times New Roman"/>
          <w:sz w:val="24"/>
        </w:rPr>
        <w:t>1. Melakukan evaluasi dan pengukuran yang akurat terhadap capability level tata kelola TI pada lima domain fokus COBIT 2019 di SD IT Al-huda Kelapa Gading.</w:t>
      </w:r>
    </w:p>
    <w:p>
      <w:pPr>
        <w:spacing w:line="360" w:lineRule="auto" w:after="40"/>
        <w:ind w:left="709" w:hanging="283"/>
        <w:jc w:val="both"/>
      </w:pPr>
      <w:r>
        <w:rPr>
          <w:rFonts w:ascii="Times New Roman" w:hAnsi="Times New Roman"/>
          <w:sz w:val="24"/>
        </w:rPr>
        <w:t>2. Mengidentifikasi dan menganalisis kesenjangan (GAP) antara kondisi operasional TI saat ini dengan target ideal yang ditetapkan.</w:t>
      </w:r>
    </w:p>
    <w:p>
      <w:pPr>
        <w:spacing w:line="360" w:lineRule="auto" w:after="40"/>
        <w:ind w:left="709" w:hanging="283"/>
        <w:jc w:val="both"/>
      </w:pPr>
      <w:r>
        <w:rPr>
          <w:rFonts w:ascii="Times New Roman" w:hAnsi="Times New Roman"/>
          <w:sz w:val="24"/>
        </w:rPr>
        <w:t>3. Menyusun rekomendasi perbaikan dan rancangan mitigasi risiko yang aplikatif dan terstruktur untuk meningkatkan kematangan tata kelola sistem informasi di lingkungan SD IT Al-huda.</w:t>
      </w:r>
    </w:p>
    <w:p>
      <w:pPr>
        <w:sectPr>
          <w:footerReference w:type="first" r:id="rId16"/>
          <w:headerReference w:type="first" r:id="rId17"/>
          <w:headerReference w:type="default" r:id="rId18"/>
          <w:footerReference w:type="default" r:id="rId19"/>
          <w:pgSz w:w="11906" w:h="16838"/>
          <w:pgMar w:top="1701" w:right="1417" w:bottom="1417" w:left="2268" w:header="709" w:footer="170" w:gutter="0"/>
          <w:cols w:space="720"/>
          <w:titlePg/>
          <w:docGrid w:linePitch="360"/>
          <w:pgNumType w:start="2" w:fmt="lowerRoman"/>
          <w:pgNumType w:start="1" w:fmt="decimal"/>
        </w:sectPr>
      </w:pPr>
    </w:p>
    <w:p>
      <w:pPr>
        <w:spacing w:line="360" w:lineRule="auto" w:after="0"/>
        <w:jc w:val="center"/>
      </w:pPr>
      <w:r>
        <w:rPr>
          <w:rFonts w:ascii="Times New Roman" w:hAnsi="Times New Roman"/>
          <w:b/>
          <w:sz w:val="28"/>
        </w:rPr>
        <w:t>BAB II</w:t>
      </w:r>
    </w:p>
    <w:p>
      <w:pPr>
        <w:spacing w:line="360" w:lineRule="auto" w:after="480"/>
        <w:jc w:val="center"/>
      </w:pPr>
      <w:r>
        <w:rPr>
          <w:rFonts w:ascii="Times New Roman" w:hAnsi="Times New Roman"/>
          <w:b/>
          <w:sz w:val="28"/>
        </w:rPr>
        <w:t>PEMBAHASAN</w:t>
      </w:r>
    </w:p>
    <w:p>
      <w:pPr>
        <w:pStyle w:val="Heading2"/>
      </w:pPr>
      <w:r>
        <w:t>A. Framework yang Digunakan</w:t>
      </w:r>
    </w:p>
    <w:p>
      <w:pPr>
        <w:spacing w:line="360" w:lineRule="auto" w:after="120"/>
        <w:ind w:firstLine="709"/>
        <w:jc w:val="both"/>
      </w:pPr>
      <w:r>
        <w:rPr>
          <w:rFonts w:ascii="Times New Roman" w:hAnsi="Times New Roman"/>
          <w:b w:val="0"/>
          <w:i w:val="0"/>
          <w:sz w:val="24"/>
        </w:rPr>
        <w:t>Framework yang digunakan dalam penelitian ini adalah COBIT (Control Objectives for Information and Related Technologies) 2019. COBIT 2019 merupakan versi penyempurnaan dari COBIT 5 yang lebih fleksibel, adaptif, dan dirancang untuk dapat disesuaikan (tailored) dengan kebutuhan spesifik organisasi, termasuk institusi pendidikan seperti sekolah.</w:t>
      </w:r>
    </w:p>
    <w:p>
      <w:pPr>
        <w:spacing w:line="360" w:lineRule="auto" w:after="120"/>
        <w:ind w:firstLine="709"/>
        <w:jc w:val="both"/>
      </w:pPr>
      <w:r>
        <w:rPr>
          <w:rFonts w:ascii="Times New Roman" w:hAnsi="Times New Roman"/>
          <w:b w:val="0"/>
          <w:i w:val="0"/>
          <w:sz w:val="24"/>
        </w:rPr>
        <w:t xml:space="preserve">Pembaruan utama pada COBIT 2019 dibandingkan dengan COBIT 5 adalah perubahan skema penilaian kematangan (maturity assessment). COBIT 2019 mengadopsi konsep </w:t>
      </w:r>
      <w:r>
        <w:rPr>
          <w:rFonts w:ascii="Times New Roman" w:hAnsi="Times New Roman"/>
          <w:i/>
          <w:sz w:val="24"/>
        </w:rPr>
        <w:t>Capability Level</w:t>
      </w:r>
      <w:r>
        <w:rPr>
          <w:rFonts w:ascii="Times New Roman" w:hAnsi="Times New Roman"/>
          <w:b w:val="0"/>
          <w:i w:val="0"/>
          <w:sz w:val="24"/>
        </w:rPr>
        <w:t xml:space="preserve"> berbasis CMMI (Capability Maturity Model Integration) yang memiliki skala penilaian dari 0 hingga 5, menggantikan skema </w:t>
      </w:r>
      <w:r>
        <w:rPr>
          <w:rFonts w:ascii="Times New Roman" w:hAnsi="Times New Roman"/>
          <w:i/>
          <w:sz w:val="24"/>
        </w:rPr>
        <w:t>Maturity Level</w:t>
      </w:r>
      <w:r>
        <w:rPr>
          <w:rFonts w:ascii="Times New Roman" w:hAnsi="Times New Roman"/>
          <w:b w:val="0"/>
          <w:i w:val="0"/>
          <w:sz w:val="24"/>
        </w:rPr>
        <w:t xml:space="preserve"> 0 hingga 5 pada COBIT 5 yang berfokus pada atribut proses yang lebih generik.</w:t>
      </w:r>
    </w:p>
    <w:p>
      <w:pPr>
        <w:spacing w:line="360" w:lineRule="auto" w:after="120"/>
        <w:ind w:firstLine="709"/>
        <w:jc w:val="both"/>
      </w:pPr>
      <w:r>
        <w:rPr>
          <w:rFonts w:ascii="Times New Roman" w:hAnsi="Times New Roman"/>
          <w:b w:val="0"/>
          <w:i w:val="0"/>
          <w:sz w:val="24"/>
        </w:rPr>
      </w:r>
      <w:r>
        <w:rPr>
          <w:rFonts w:ascii="Times New Roman" w:hAnsi="Times New Roman"/>
          <w:b/>
          <w:sz w:val="24"/>
        </w:rPr>
        <w:t>Tabel 2.1</w:t>
      </w:r>
      <w:r>
        <w:rPr>
          <w:rFonts w:ascii="Times New Roman" w:hAnsi="Times New Roman"/>
          <w:b w:val="0"/>
          <w:i w:val="0"/>
          <w:sz w:val="24"/>
        </w:rPr>
        <w:t xml:space="preserve"> Capability Level COBIT 2019 (Level 0–5)</w:t>
      </w:r>
    </w:p>
    <w:tbl>
      <w:tblPr>
        <w:tblStyle w:val="TableGrid"/>
        <w:tblW w:type="auto" w:w="0"/>
        <w:jc w:val="center"/>
        <w:tblLayout w:type="autofit"/>
        <w:tblLook w:firstColumn="1" w:firstRow="1" w:lastColumn="0" w:lastRow="0" w:noHBand="0" w:noVBand="1" w:val="04A0"/>
        <w:tblW w:w="5000" w:type="pct"/>
      </w:tblPr>
      <w:tblGrid>
        <w:gridCol w:w="850"/>
        <w:gridCol w:w="2740"/>
        <w:gridCol w:w="2740"/>
      </w:tblGrid>
      <w:tr>
        <w:tc>
          <w:tcPr>
            <w:tcW w:type="dxa" w:w="850"/>
          </w:tcPr>
          <w:p>
            <w:pPr>
              <w:spacing w:line="240" w:lineRule="auto" w:after="40" w:before="40"/>
              <w:jc w:val="center"/>
            </w:pPr>
            <w:r>
              <w:rPr>
                <w:rFonts w:ascii="Times New Roman" w:hAnsi="Times New Roman"/>
                <w:b/>
                <w:sz w:val="20"/>
              </w:rPr>
              <w:t>Level</w:t>
            </w:r>
          </w:p>
        </w:tc>
        <w:tc>
          <w:tcPr>
            <w:tcW w:type="dxa" w:w="2740"/>
          </w:tcPr>
          <w:p>
            <w:pPr>
              <w:spacing w:line="240" w:lineRule="auto" w:after="40" w:before="40"/>
              <w:jc w:val="center"/>
            </w:pPr>
            <w:r>
              <w:rPr>
                <w:rFonts w:ascii="Times New Roman" w:hAnsi="Times New Roman"/>
                <w:b/>
                <w:sz w:val="20"/>
              </w:rPr>
              <w:t>Nama</w:t>
            </w:r>
          </w:p>
        </w:tc>
        <w:tc>
          <w:tcPr>
            <w:tcW w:type="dxa" w:w="2740"/>
          </w:tcPr>
          <w:p>
            <w:pPr>
              <w:spacing w:line="240" w:lineRule="auto" w:after="40" w:before="40"/>
              <w:jc w:val="center"/>
            </w:pPr>
            <w:r>
              <w:rPr>
                <w:rFonts w:ascii="Times New Roman" w:hAnsi="Times New Roman"/>
                <w:b/>
                <w:sz w:val="20"/>
              </w:rPr>
              <w:t>Deskripsi Singkat</w:t>
            </w:r>
          </w:p>
        </w:tc>
      </w:tr>
      <w:tr>
        <w:tc>
          <w:tcPr>
            <w:tcW w:type="dxa" w:w="850"/>
          </w:tcPr>
          <w:p>
            <w:pPr>
              <w:spacing w:line="240" w:lineRule="auto" w:after="40" w:before="40"/>
              <w:jc w:val="left"/>
            </w:pPr>
            <w:r>
              <w:rPr>
                <w:rFonts w:ascii="Times New Roman" w:hAnsi="Times New Roman"/>
                <w:sz w:val="20"/>
              </w:rPr>
              <w:t>0</w:t>
            </w:r>
          </w:p>
        </w:tc>
        <w:tc>
          <w:tcPr>
            <w:tcW w:type="dxa" w:w="2740"/>
          </w:tcPr>
          <w:p>
            <w:pPr>
              <w:spacing w:line="240" w:lineRule="auto" w:after="40" w:before="40"/>
              <w:jc w:val="left"/>
            </w:pPr>
            <w:r>
              <w:rPr>
                <w:rFonts w:ascii="Times New Roman" w:hAnsi="Times New Roman"/>
                <w:sz w:val="20"/>
              </w:rPr>
              <w:t>Incomplete</w:t>
            </w:r>
          </w:p>
        </w:tc>
        <w:tc>
          <w:tcPr>
            <w:tcW w:type="dxa" w:w="2740"/>
          </w:tcPr>
          <w:p>
            <w:pPr>
              <w:spacing w:line="240" w:lineRule="auto" w:after="40" w:before="40"/>
              <w:jc w:val="left"/>
            </w:pPr>
            <w:r>
              <w:rPr>
                <w:rFonts w:ascii="Times New Roman" w:hAnsi="Times New Roman"/>
                <w:sz w:val="20"/>
              </w:rPr>
              <w:t>Proses tidak berjalan atau kurang memiliki kemampuan dasar.</w:t>
            </w:r>
          </w:p>
        </w:tc>
      </w:tr>
      <w:tr>
        <w:tc>
          <w:tcPr>
            <w:tcW w:type="dxa" w:w="850"/>
          </w:tcPr>
          <w:p>
            <w:pPr>
              <w:spacing w:line="240" w:lineRule="auto" w:after="40" w:before="40"/>
              <w:jc w:val="left"/>
            </w:pPr>
            <w:r>
              <w:rPr>
                <w:rFonts w:ascii="Times New Roman" w:hAnsi="Times New Roman"/>
                <w:sz w:val="20"/>
              </w:rPr>
              <w:t>1</w:t>
            </w:r>
          </w:p>
        </w:tc>
        <w:tc>
          <w:tcPr>
            <w:tcW w:type="dxa" w:w="2740"/>
          </w:tcPr>
          <w:p>
            <w:pPr>
              <w:spacing w:line="240" w:lineRule="auto" w:after="40" w:before="40"/>
              <w:jc w:val="left"/>
            </w:pPr>
            <w:r>
              <w:rPr>
                <w:rFonts w:ascii="Times New Roman" w:hAnsi="Times New Roman"/>
                <w:sz w:val="20"/>
              </w:rPr>
              <w:t>Performed</w:t>
            </w:r>
          </w:p>
        </w:tc>
        <w:tc>
          <w:tcPr>
            <w:tcW w:type="dxa" w:w="2740"/>
          </w:tcPr>
          <w:p>
            <w:pPr>
              <w:spacing w:line="240" w:lineRule="auto" w:after="40" w:before="40"/>
              <w:jc w:val="left"/>
            </w:pPr>
            <w:r>
              <w:rPr>
                <w:rFonts w:ascii="Times New Roman" w:hAnsi="Times New Roman"/>
                <w:sz w:val="20"/>
              </w:rPr>
              <w:t>Proses kurang lebih mencapai tujuannya, namun belum terstandarisasi.</w:t>
            </w:r>
          </w:p>
        </w:tc>
      </w:tr>
      <w:tr>
        <w:tc>
          <w:tcPr>
            <w:tcW w:type="dxa" w:w="850"/>
          </w:tcPr>
          <w:p>
            <w:pPr>
              <w:spacing w:line="240" w:lineRule="auto" w:after="40" w:before="40"/>
              <w:jc w:val="left"/>
            </w:pPr>
            <w:r>
              <w:rPr>
                <w:rFonts w:ascii="Times New Roman" w:hAnsi="Times New Roman"/>
                <w:sz w:val="20"/>
              </w:rPr>
              <w:t>2</w:t>
            </w:r>
          </w:p>
        </w:tc>
        <w:tc>
          <w:tcPr>
            <w:tcW w:type="dxa" w:w="2740"/>
          </w:tcPr>
          <w:p>
            <w:pPr>
              <w:spacing w:line="240" w:lineRule="auto" w:after="40" w:before="40"/>
              <w:jc w:val="left"/>
            </w:pPr>
            <w:r>
              <w:rPr>
                <w:rFonts w:ascii="Times New Roman" w:hAnsi="Times New Roman"/>
                <w:sz w:val="20"/>
              </w:rPr>
              <w:t>Managed</w:t>
            </w:r>
          </w:p>
        </w:tc>
        <w:tc>
          <w:tcPr>
            <w:tcW w:type="dxa" w:w="2740"/>
          </w:tcPr>
          <w:p>
            <w:pPr>
              <w:spacing w:line="240" w:lineRule="auto" w:after="40" w:before="40"/>
              <w:jc w:val="left"/>
            </w:pPr>
            <w:r>
              <w:rPr>
                <w:rFonts w:ascii="Times New Roman" w:hAnsi="Times New Roman"/>
                <w:sz w:val="20"/>
              </w:rPr>
              <w:t>Proses mencapai tujuannya melalui kegiatan dasar yang dikelola secara lengkap.</w:t>
            </w:r>
          </w:p>
        </w:tc>
      </w:tr>
      <w:tr>
        <w:tc>
          <w:tcPr>
            <w:tcW w:type="dxa" w:w="850"/>
          </w:tcPr>
          <w:p>
            <w:pPr>
              <w:spacing w:line="240" w:lineRule="auto" w:after="40" w:before="40"/>
              <w:jc w:val="left"/>
            </w:pPr>
            <w:r>
              <w:rPr>
                <w:rFonts w:ascii="Times New Roman" w:hAnsi="Times New Roman"/>
                <w:sz w:val="20"/>
              </w:rPr>
              <w:t>3</w:t>
            </w:r>
          </w:p>
        </w:tc>
        <w:tc>
          <w:tcPr>
            <w:tcW w:type="dxa" w:w="2740"/>
          </w:tcPr>
          <w:p>
            <w:pPr>
              <w:spacing w:line="240" w:lineRule="auto" w:after="40" w:before="40"/>
              <w:jc w:val="left"/>
            </w:pPr>
            <w:r>
              <w:rPr>
                <w:rFonts w:ascii="Times New Roman" w:hAnsi="Times New Roman"/>
                <w:sz w:val="20"/>
              </w:rPr>
              <w:t>Established</w:t>
            </w:r>
          </w:p>
        </w:tc>
        <w:tc>
          <w:tcPr>
            <w:tcW w:type="dxa" w:w="2740"/>
          </w:tcPr>
          <w:p>
            <w:pPr>
              <w:spacing w:line="240" w:lineRule="auto" w:after="40" w:before="40"/>
              <w:jc w:val="left"/>
            </w:pPr>
            <w:r>
              <w:rPr>
                <w:rFonts w:ascii="Times New Roman" w:hAnsi="Times New Roman"/>
                <w:sz w:val="20"/>
              </w:rPr>
              <w:t>Proses telah terdefinisi dengan baik dan kinerja diukur secara kualitatif.</w:t>
            </w:r>
          </w:p>
        </w:tc>
      </w:tr>
      <w:tr>
        <w:tc>
          <w:tcPr>
            <w:tcW w:type="dxa" w:w="850"/>
          </w:tcPr>
          <w:p>
            <w:pPr>
              <w:spacing w:line="240" w:lineRule="auto" w:after="40" w:before="40"/>
              <w:jc w:val="left"/>
            </w:pPr>
            <w:r>
              <w:rPr>
                <w:rFonts w:ascii="Times New Roman" w:hAnsi="Times New Roman"/>
                <w:sz w:val="20"/>
              </w:rPr>
              <w:t>4</w:t>
            </w:r>
          </w:p>
        </w:tc>
        <w:tc>
          <w:tcPr>
            <w:tcW w:type="dxa" w:w="2740"/>
          </w:tcPr>
          <w:p>
            <w:pPr>
              <w:spacing w:line="240" w:lineRule="auto" w:after="40" w:before="40"/>
              <w:jc w:val="left"/>
            </w:pPr>
            <w:r>
              <w:rPr>
                <w:rFonts w:ascii="Times New Roman" w:hAnsi="Times New Roman"/>
                <w:sz w:val="20"/>
              </w:rPr>
              <w:t>Predictable</w:t>
            </w:r>
          </w:p>
        </w:tc>
        <w:tc>
          <w:tcPr>
            <w:tcW w:type="dxa" w:w="2740"/>
          </w:tcPr>
          <w:p>
            <w:pPr>
              <w:spacing w:line="240" w:lineRule="auto" w:after="40" w:before="40"/>
              <w:jc w:val="left"/>
            </w:pPr>
            <w:r>
              <w:rPr>
                <w:rFonts w:ascii="Times New Roman" w:hAnsi="Times New Roman"/>
                <w:sz w:val="20"/>
              </w:rPr>
              <w:t>Proses telah terdefinisi dan kinerjanya diukur secara kuantitatif.</w:t>
            </w:r>
          </w:p>
        </w:tc>
      </w:tr>
      <w:tr>
        <w:tc>
          <w:tcPr>
            <w:tcW w:type="dxa" w:w="850"/>
          </w:tcPr>
          <w:p>
            <w:pPr>
              <w:spacing w:line="240" w:lineRule="auto" w:after="40" w:before="40"/>
              <w:jc w:val="left"/>
            </w:pPr>
            <w:r>
              <w:rPr>
                <w:rFonts w:ascii="Times New Roman" w:hAnsi="Times New Roman"/>
                <w:sz w:val="20"/>
              </w:rPr>
              <w:t>5</w:t>
            </w:r>
          </w:p>
        </w:tc>
        <w:tc>
          <w:tcPr>
            <w:tcW w:type="dxa" w:w="2740"/>
          </w:tcPr>
          <w:p>
            <w:pPr>
              <w:spacing w:line="240" w:lineRule="auto" w:after="40" w:before="40"/>
              <w:jc w:val="left"/>
            </w:pPr>
            <w:r>
              <w:rPr>
                <w:rFonts w:ascii="Times New Roman" w:hAnsi="Times New Roman"/>
                <w:sz w:val="20"/>
              </w:rPr>
              <w:t>Optimizing</w:t>
            </w:r>
          </w:p>
        </w:tc>
        <w:tc>
          <w:tcPr>
            <w:tcW w:type="dxa" w:w="2740"/>
          </w:tcPr>
          <w:p>
            <w:pPr>
              <w:spacing w:line="240" w:lineRule="auto" w:after="40" w:before="40"/>
              <w:jc w:val="left"/>
            </w:pPr>
            <w:r>
              <w:rPr>
                <w:rFonts w:ascii="Times New Roman" w:hAnsi="Times New Roman"/>
                <w:sz w:val="20"/>
              </w:rPr>
              <w:t>Proses terdefinisi, diukur kuantitatif, dan mengalami perbaikan berkelanjutan.</w:t>
            </w:r>
          </w:p>
        </w:tc>
      </w:tr>
    </w:tbl>
    <w:p>
      <w:pPr>
        <w:spacing w:after="120"/>
      </w:pPr>
    </w:p>
    <w:p>
      <w:pPr>
        <w:spacing w:line="360" w:lineRule="auto" w:after="120"/>
        <w:ind w:firstLine="709"/>
        <w:jc w:val="both"/>
      </w:pPr>
      <w:r>
        <w:rPr>
          <w:rFonts w:ascii="Times New Roman" w:hAnsi="Times New Roman"/>
          <w:b w:val="0"/>
          <w:i w:val="0"/>
          <w:sz w:val="24"/>
        </w:rPr>
        <w:t>Dalam metode evaluasi COBIT 2019, perhitungan Capability Level dinilai berdasarkan persentase tingkat pemenuhan aktivitas pada setiap tingkatan (</w:t>
      </w:r>
      <w:r>
        <w:rPr>
          <w:rFonts w:ascii="Times New Roman" w:hAnsi="Times New Roman"/>
          <w:i/>
          <w:sz w:val="24"/>
        </w:rPr>
        <w:t>Rating Scale</w:t>
      </w:r>
      <w:r>
        <w:rPr>
          <w:rFonts w:ascii="Times New Roman" w:hAnsi="Times New Roman"/>
          <w:b w:val="0"/>
          <w:i w:val="0"/>
          <w:sz w:val="24"/>
        </w:rPr>
        <w:t>). Skala ini membantu mengukur seberapa jauh aktivitas manajemen TI telah diimplementasikan dalam sebuah domain.</w:t>
      </w:r>
    </w:p>
    <w:p>
      <w:pPr>
        <w:spacing w:line="360" w:lineRule="auto" w:after="120"/>
        <w:ind w:firstLine="709"/>
        <w:jc w:val="both"/>
      </w:pPr>
      <w:r>
        <w:rPr>
          <w:rFonts w:ascii="Times New Roman" w:hAnsi="Times New Roman"/>
          <w:b w:val="0"/>
          <w:i w:val="0"/>
          <w:sz w:val="24"/>
        </w:rPr>
      </w:r>
      <w:r>
        <w:rPr>
          <w:rFonts w:ascii="Times New Roman" w:hAnsi="Times New Roman"/>
          <w:b/>
          <w:sz w:val="24"/>
        </w:rPr>
        <w:t>Tabel 2.2</w:t>
      </w:r>
      <w:r>
        <w:rPr>
          <w:rFonts w:ascii="Times New Roman" w:hAnsi="Times New Roman"/>
          <w:b w:val="0"/>
          <w:i w:val="0"/>
          <w:sz w:val="24"/>
        </w:rPr>
        <w:t xml:space="preserve"> Rating Scale Ketercapaian</w:t>
      </w:r>
    </w:p>
    <w:tbl>
      <w:tblPr>
        <w:tblStyle w:val="TableGrid"/>
        <w:tblW w:type="auto" w:w="0"/>
        <w:jc w:val="center"/>
        <w:tblLayout w:type="autofit"/>
        <w:tblLook w:firstColumn="1" w:firstRow="1" w:lastColumn="0" w:lastRow="0" w:noHBand="0" w:noVBand="1" w:val="04A0"/>
        <w:tblW w:w="5000" w:type="pct"/>
      </w:tblPr>
      <w:tblGrid>
        <w:gridCol w:w="2055"/>
        <w:gridCol w:w="2055"/>
        <w:gridCol w:w="2055"/>
        <w:gridCol w:w="2055"/>
      </w:tblGrid>
      <w:tr>
        <w:tc>
          <w:tcPr>
            <w:tcW w:type="dxa" w:w="2055"/>
          </w:tcPr>
          <w:p>
            <w:pPr>
              <w:spacing w:line="240" w:lineRule="auto" w:after="40" w:before="40"/>
              <w:jc w:val="center"/>
            </w:pPr>
            <w:r>
              <w:rPr>
                <w:rFonts w:ascii="Times New Roman" w:hAnsi="Times New Roman"/>
                <w:b/>
                <w:sz w:val="20"/>
              </w:rPr>
              <w:t>Notasi</w:t>
            </w:r>
          </w:p>
        </w:tc>
        <w:tc>
          <w:tcPr>
            <w:tcW w:type="dxa" w:w="2055"/>
          </w:tcPr>
          <w:p>
            <w:pPr>
              <w:spacing w:line="240" w:lineRule="auto" w:after="40" w:before="40"/>
              <w:jc w:val="center"/>
            </w:pPr>
            <w:r>
              <w:rPr>
                <w:rFonts w:ascii="Times New Roman" w:hAnsi="Times New Roman"/>
                <w:b/>
                <w:sz w:val="20"/>
              </w:rPr>
              <w:t>Singkatan</w:t>
            </w:r>
          </w:p>
        </w:tc>
        <w:tc>
          <w:tcPr>
            <w:tcW w:type="dxa" w:w="2055"/>
          </w:tcPr>
          <w:p>
            <w:pPr>
              <w:spacing w:line="240" w:lineRule="auto" w:after="40" w:before="40"/>
              <w:jc w:val="center"/>
            </w:pPr>
            <w:r>
              <w:rPr>
                <w:rFonts w:ascii="Times New Roman" w:hAnsi="Times New Roman"/>
                <w:b/>
                <w:sz w:val="20"/>
              </w:rPr>
              <w:t>Deskripsi</w:t>
            </w:r>
          </w:p>
        </w:tc>
        <w:tc>
          <w:tcPr>
            <w:tcW w:type="dxa" w:w="2055"/>
          </w:tcPr>
          <w:p>
            <w:pPr>
              <w:spacing w:line="240" w:lineRule="auto" w:after="40" w:before="40"/>
              <w:jc w:val="center"/>
            </w:pPr>
            <w:r>
              <w:rPr>
                <w:rFonts w:ascii="Times New Roman" w:hAnsi="Times New Roman"/>
                <w:b/>
                <w:sz w:val="20"/>
              </w:rPr>
              <w:t>Persentase Pemenuhan</w:t>
            </w:r>
          </w:p>
        </w:tc>
      </w:tr>
      <w:tr>
        <w:tc>
          <w:tcPr>
            <w:tcW w:type="dxa" w:w="2055"/>
          </w:tcPr>
          <w:p>
            <w:pPr>
              <w:spacing w:line="240" w:lineRule="auto" w:after="40" w:before="40"/>
              <w:jc w:val="left"/>
            </w:pPr>
            <w:r>
              <w:rPr>
                <w:rFonts w:ascii="Times New Roman" w:hAnsi="Times New Roman"/>
                <w:sz w:val="20"/>
              </w:rPr>
              <w:t>N</w:t>
            </w:r>
          </w:p>
        </w:tc>
        <w:tc>
          <w:tcPr>
            <w:tcW w:type="dxa" w:w="2055"/>
          </w:tcPr>
          <w:p>
            <w:pPr>
              <w:spacing w:line="240" w:lineRule="auto" w:after="40" w:before="40"/>
              <w:jc w:val="left"/>
            </w:pPr>
            <w:r>
              <w:rPr>
                <w:rFonts w:ascii="Times New Roman" w:hAnsi="Times New Roman"/>
                <w:sz w:val="20"/>
              </w:rPr>
              <w:t>Not Achieved</w:t>
            </w:r>
          </w:p>
        </w:tc>
        <w:tc>
          <w:tcPr>
            <w:tcW w:type="dxa" w:w="2055"/>
          </w:tcPr>
          <w:p>
            <w:pPr>
              <w:spacing w:line="240" w:lineRule="auto" w:after="40" w:before="40"/>
              <w:jc w:val="left"/>
            </w:pPr>
            <w:r>
              <w:rPr>
                <w:rFonts w:ascii="Times New Roman" w:hAnsi="Times New Roman"/>
                <w:sz w:val="20"/>
              </w:rPr>
              <w:t>Proses tidak diimplementasikan dengan baik</w:t>
            </w:r>
          </w:p>
        </w:tc>
        <w:tc>
          <w:tcPr>
            <w:tcW w:type="dxa" w:w="2055"/>
          </w:tcPr>
          <w:p>
            <w:pPr>
              <w:spacing w:line="240" w:lineRule="auto" w:after="40" w:before="40"/>
              <w:jc w:val="left"/>
            </w:pPr>
            <w:r>
              <w:rPr>
                <w:rFonts w:ascii="Times New Roman" w:hAnsi="Times New Roman"/>
                <w:sz w:val="20"/>
              </w:rPr>
              <w:t>0% – 15%</w:t>
            </w:r>
          </w:p>
        </w:tc>
      </w:tr>
      <w:tr>
        <w:tc>
          <w:tcPr>
            <w:tcW w:type="dxa" w:w="2055"/>
          </w:tcPr>
          <w:p>
            <w:pPr>
              <w:spacing w:line="240" w:lineRule="auto" w:after="40" w:before="40"/>
              <w:jc w:val="left"/>
            </w:pPr>
            <w:r>
              <w:rPr>
                <w:rFonts w:ascii="Times New Roman" w:hAnsi="Times New Roman"/>
                <w:sz w:val="20"/>
              </w:rPr>
              <w:t>P</w:t>
            </w:r>
          </w:p>
        </w:tc>
        <w:tc>
          <w:tcPr>
            <w:tcW w:type="dxa" w:w="2055"/>
          </w:tcPr>
          <w:p>
            <w:pPr>
              <w:spacing w:line="240" w:lineRule="auto" w:after="40" w:before="40"/>
              <w:jc w:val="left"/>
            </w:pPr>
            <w:r>
              <w:rPr>
                <w:rFonts w:ascii="Times New Roman" w:hAnsi="Times New Roman"/>
                <w:sz w:val="20"/>
              </w:rPr>
              <w:t>Partially Achieved</w:t>
            </w:r>
          </w:p>
        </w:tc>
        <w:tc>
          <w:tcPr>
            <w:tcW w:type="dxa" w:w="2055"/>
          </w:tcPr>
          <w:p>
            <w:pPr>
              <w:spacing w:line="240" w:lineRule="auto" w:after="40" w:before="40"/>
              <w:jc w:val="left"/>
            </w:pPr>
            <w:r>
              <w:rPr>
                <w:rFonts w:ascii="Times New Roman" w:hAnsi="Times New Roman"/>
                <w:sz w:val="20"/>
              </w:rPr>
              <w:t>Proses diimplementasikan sebagian kecil</w:t>
            </w:r>
          </w:p>
        </w:tc>
        <w:tc>
          <w:tcPr>
            <w:tcW w:type="dxa" w:w="2055"/>
          </w:tcPr>
          <w:p>
            <w:pPr>
              <w:spacing w:line="240" w:lineRule="auto" w:after="40" w:before="40"/>
              <w:jc w:val="left"/>
            </w:pPr>
            <w:r>
              <w:rPr>
                <w:rFonts w:ascii="Times New Roman" w:hAnsi="Times New Roman"/>
                <w:sz w:val="20"/>
              </w:rPr>
              <w:t>&gt; 15% – 50%</w:t>
            </w:r>
          </w:p>
        </w:tc>
      </w:tr>
      <w:tr>
        <w:tc>
          <w:tcPr>
            <w:tcW w:type="dxa" w:w="2055"/>
          </w:tcPr>
          <w:p>
            <w:pPr>
              <w:spacing w:line="240" w:lineRule="auto" w:after="40" w:before="40"/>
              <w:jc w:val="left"/>
            </w:pPr>
            <w:r>
              <w:rPr>
                <w:rFonts w:ascii="Times New Roman" w:hAnsi="Times New Roman"/>
                <w:sz w:val="20"/>
              </w:rPr>
              <w:t>L</w:t>
            </w:r>
          </w:p>
        </w:tc>
        <w:tc>
          <w:tcPr>
            <w:tcW w:type="dxa" w:w="2055"/>
          </w:tcPr>
          <w:p>
            <w:pPr>
              <w:spacing w:line="240" w:lineRule="auto" w:after="40" w:before="40"/>
              <w:jc w:val="left"/>
            </w:pPr>
            <w:r>
              <w:rPr>
                <w:rFonts w:ascii="Times New Roman" w:hAnsi="Times New Roman"/>
                <w:sz w:val="20"/>
              </w:rPr>
              <w:t>Largely Achieved</w:t>
            </w:r>
          </w:p>
        </w:tc>
        <w:tc>
          <w:tcPr>
            <w:tcW w:type="dxa" w:w="2055"/>
          </w:tcPr>
          <w:p>
            <w:pPr>
              <w:spacing w:line="240" w:lineRule="auto" w:after="40" w:before="40"/>
              <w:jc w:val="left"/>
            </w:pPr>
            <w:r>
              <w:rPr>
                <w:rFonts w:ascii="Times New Roman" w:hAnsi="Times New Roman"/>
                <w:sz w:val="20"/>
              </w:rPr>
              <w:t>Proses diimplementasikan sebagian besar</w:t>
            </w:r>
          </w:p>
        </w:tc>
        <w:tc>
          <w:tcPr>
            <w:tcW w:type="dxa" w:w="2055"/>
          </w:tcPr>
          <w:p>
            <w:pPr>
              <w:spacing w:line="240" w:lineRule="auto" w:after="40" w:before="40"/>
              <w:jc w:val="left"/>
            </w:pPr>
            <w:r>
              <w:rPr>
                <w:rFonts w:ascii="Times New Roman" w:hAnsi="Times New Roman"/>
                <w:sz w:val="20"/>
              </w:rPr>
              <w:t>&gt; 50% – 85%</w:t>
            </w:r>
          </w:p>
        </w:tc>
      </w:tr>
      <w:tr>
        <w:tc>
          <w:tcPr>
            <w:tcW w:type="dxa" w:w="2055"/>
          </w:tcPr>
          <w:p>
            <w:pPr>
              <w:spacing w:line="240" w:lineRule="auto" w:after="40" w:before="40"/>
              <w:jc w:val="left"/>
            </w:pPr>
            <w:r>
              <w:rPr>
                <w:rFonts w:ascii="Times New Roman" w:hAnsi="Times New Roman"/>
                <w:sz w:val="20"/>
              </w:rPr>
              <w:t>F</w:t>
            </w:r>
          </w:p>
        </w:tc>
        <w:tc>
          <w:tcPr>
            <w:tcW w:type="dxa" w:w="2055"/>
          </w:tcPr>
          <w:p>
            <w:pPr>
              <w:spacing w:line="240" w:lineRule="auto" w:after="40" w:before="40"/>
              <w:jc w:val="left"/>
            </w:pPr>
            <w:r>
              <w:rPr>
                <w:rFonts w:ascii="Times New Roman" w:hAnsi="Times New Roman"/>
                <w:sz w:val="20"/>
              </w:rPr>
              <w:t>Fully Achieved</w:t>
            </w:r>
          </w:p>
        </w:tc>
        <w:tc>
          <w:tcPr>
            <w:tcW w:type="dxa" w:w="2055"/>
          </w:tcPr>
          <w:p>
            <w:pPr>
              <w:spacing w:line="240" w:lineRule="auto" w:after="40" w:before="40"/>
              <w:jc w:val="left"/>
            </w:pPr>
            <w:r>
              <w:rPr>
                <w:rFonts w:ascii="Times New Roman" w:hAnsi="Times New Roman"/>
                <w:sz w:val="20"/>
              </w:rPr>
              <w:t>Proses diimplementasikan sepenuhnya</w:t>
            </w:r>
          </w:p>
        </w:tc>
        <w:tc>
          <w:tcPr>
            <w:tcW w:type="dxa" w:w="2055"/>
          </w:tcPr>
          <w:p>
            <w:pPr>
              <w:spacing w:line="240" w:lineRule="auto" w:after="40" w:before="40"/>
              <w:jc w:val="left"/>
            </w:pPr>
            <w:r>
              <w:rPr>
                <w:rFonts w:ascii="Times New Roman" w:hAnsi="Times New Roman"/>
                <w:sz w:val="20"/>
              </w:rPr>
              <w:t>&gt; 85% – 100%</w:t>
            </w:r>
          </w:p>
        </w:tc>
      </w:tr>
    </w:tbl>
    <w:p>
      <w:pPr>
        <w:spacing w:after="120"/>
      </w:pPr>
    </w:p>
    <w:p>
      <w:pPr>
        <w:pStyle w:val="Heading2"/>
      </w:pPr>
      <w:r>
        <w:t>B. Domain dan Sub-Domain yang Digunakan</w:t>
      </w:r>
    </w:p>
    <w:p>
      <w:pPr>
        <w:spacing w:line="360" w:lineRule="auto" w:after="120"/>
        <w:ind w:firstLine="709"/>
        <w:jc w:val="both"/>
      </w:pPr>
      <w:r>
        <w:rPr>
          <w:rFonts w:ascii="Times New Roman" w:hAnsi="Times New Roman"/>
          <w:b w:val="0"/>
          <w:i w:val="0"/>
          <w:sz w:val="24"/>
        </w:rPr>
        <w:t>Dari keseluruhan 40 proses (domain) yang ditawarkan oleh COBIT 2019, penelitian ini memfokuskan evaluasi pada 5 domain yang merepresentasikan area kritikal dalam pengelolaan sistem dan operasional teknologi informasi di lingkungan SD IT Al-huda Kelapa Gading.</w:t>
      </w:r>
    </w:p>
    <w:p>
      <w:pPr>
        <w:spacing w:line="360" w:lineRule="auto" w:after="120"/>
        <w:ind w:firstLine="709"/>
        <w:jc w:val="both"/>
      </w:pPr>
      <w:r>
        <w:rPr>
          <w:rFonts w:ascii="Times New Roman" w:hAnsi="Times New Roman"/>
          <w:b w:val="0"/>
          <w:i w:val="0"/>
          <w:sz w:val="24"/>
        </w:rPr>
      </w:r>
      <w:r>
        <w:rPr>
          <w:rFonts w:ascii="Times New Roman" w:hAnsi="Times New Roman"/>
          <w:b/>
          <w:sz w:val="24"/>
        </w:rPr>
        <w:t>Tabel 2.3</w:t>
      </w:r>
      <w:r>
        <w:rPr>
          <w:rFonts w:ascii="Times New Roman" w:hAnsi="Times New Roman"/>
          <w:b w:val="0"/>
          <w:i w:val="0"/>
          <w:sz w:val="24"/>
        </w:rPr>
        <w:t xml:space="preserve"> Domain COBIT 2019 yang Dipilih</w:t>
      </w:r>
    </w:p>
    <w:tbl>
      <w:tblPr>
        <w:tblStyle w:val="TableGrid"/>
        <w:tblW w:type="auto" w:w="0"/>
        <w:jc w:val="center"/>
        <w:tblLayout w:type="autofit"/>
        <w:tblLook w:firstColumn="1" w:firstRow="1" w:lastColumn="0" w:lastRow="0" w:noHBand="0" w:noVBand="1" w:val="04A0"/>
        <w:tblW w:w="5000" w:type="pct"/>
      </w:tblPr>
      <w:tblGrid>
        <w:gridCol w:w="2740"/>
        <w:gridCol w:w="2740"/>
        <w:gridCol w:w="2740"/>
      </w:tblGrid>
      <w:tr>
        <w:tc>
          <w:tcPr>
            <w:tcW w:type="dxa" w:w="2740"/>
          </w:tcPr>
          <w:p>
            <w:pPr>
              <w:spacing w:line="240" w:lineRule="auto" w:after="40" w:before="40"/>
              <w:jc w:val="center"/>
            </w:pPr>
            <w:r>
              <w:rPr>
                <w:rFonts w:ascii="Times New Roman" w:hAnsi="Times New Roman"/>
                <w:b/>
                <w:sz w:val="20"/>
              </w:rPr>
              <w:t>Kode Domain</w:t>
            </w:r>
          </w:p>
        </w:tc>
        <w:tc>
          <w:tcPr>
            <w:tcW w:type="dxa" w:w="2740"/>
          </w:tcPr>
          <w:p>
            <w:pPr>
              <w:spacing w:line="240" w:lineRule="auto" w:after="40" w:before="40"/>
              <w:jc w:val="center"/>
            </w:pPr>
            <w:r>
              <w:rPr>
                <w:rFonts w:ascii="Times New Roman" w:hAnsi="Times New Roman"/>
                <w:b/>
                <w:sz w:val="20"/>
              </w:rPr>
              <w:t>Nama Domain</w:t>
            </w:r>
          </w:p>
        </w:tc>
        <w:tc>
          <w:tcPr>
            <w:tcW w:type="dxa" w:w="2740"/>
          </w:tcPr>
          <w:p>
            <w:pPr>
              <w:spacing w:line="240" w:lineRule="auto" w:after="40" w:before="40"/>
              <w:jc w:val="center"/>
            </w:pPr>
            <w:r>
              <w:rPr>
                <w:rFonts w:ascii="Times New Roman" w:hAnsi="Times New Roman"/>
                <w:b/>
                <w:sz w:val="20"/>
              </w:rPr>
              <w:t>Fokus Penilaian di Lingkungan SD IT</w:t>
            </w:r>
          </w:p>
        </w:tc>
      </w:tr>
      <w:tr>
        <w:tc>
          <w:tcPr>
            <w:tcW w:type="dxa" w:w="2740"/>
          </w:tcPr>
          <w:p>
            <w:pPr>
              <w:spacing w:line="240" w:lineRule="auto" w:after="40" w:before="40"/>
              <w:jc w:val="left"/>
            </w:pPr>
            <w:r>
              <w:rPr>
                <w:rFonts w:ascii="Times New Roman" w:hAnsi="Times New Roman"/>
                <w:sz w:val="20"/>
              </w:rPr>
              <w:t>APO07</w:t>
            </w:r>
          </w:p>
        </w:tc>
        <w:tc>
          <w:tcPr>
            <w:tcW w:type="dxa" w:w="2740"/>
          </w:tcPr>
          <w:p>
            <w:pPr>
              <w:spacing w:line="240" w:lineRule="auto" w:after="40" w:before="40"/>
              <w:jc w:val="left"/>
            </w:pPr>
            <w:r>
              <w:rPr>
                <w:rFonts w:ascii="Times New Roman" w:hAnsi="Times New Roman"/>
                <w:sz w:val="20"/>
              </w:rPr>
              <w:t>Managed Human Resources</w:t>
            </w:r>
          </w:p>
        </w:tc>
        <w:tc>
          <w:tcPr>
            <w:tcW w:type="dxa" w:w="2740"/>
          </w:tcPr>
          <w:p>
            <w:pPr>
              <w:spacing w:line="240" w:lineRule="auto" w:after="40" w:before="40"/>
              <w:jc w:val="left"/>
            </w:pPr>
            <w:r>
              <w:rPr>
                <w:rFonts w:ascii="Times New Roman" w:hAnsi="Times New Roman"/>
                <w:sz w:val="20"/>
              </w:rPr>
              <w:t>Evaluasi terhadap kompetensi TIK guru, pelatihan staf, dan pembinaan sumber daya manusia dalam pemanfaatan teknologi pendidikan.</w:t>
            </w:r>
          </w:p>
        </w:tc>
      </w:tr>
      <w:tr>
        <w:tc>
          <w:tcPr>
            <w:tcW w:type="dxa" w:w="2740"/>
          </w:tcPr>
          <w:p>
            <w:pPr>
              <w:spacing w:line="240" w:lineRule="auto" w:after="40" w:before="40"/>
              <w:jc w:val="left"/>
            </w:pPr>
            <w:r>
              <w:rPr>
                <w:rFonts w:ascii="Times New Roman" w:hAnsi="Times New Roman"/>
                <w:sz w:val="20"/>
              </w:rPr>
              <w:t>BAI09</w:t>
            </w:r>
          </w:p>
        </w:tc>
        <w:tc>
          <w:tcPr>
            <w:tcW w:type="dxa" w:w="2740"/>
          </w:tcPr>
          <w:p>
            <w:pPr>
              <w:spacing w:line="240" w:lineRule="auto" w:after="40" w:before="40"/>
              <w:jc w:val="left"/>
            </w:pPr>
            <w:r>
              <w:rPr>
                <w:rFonts w:ascii="Times New Roman" w:hAnsi="Times New Roman"/>
                <w:sz w:val="20"/>
              </w:rPr>
              <w:t>Managed Assets</w:t>
            </w:r>
          </w:p>
        </w:tc>
        <w:tc>
          <w:tcPr>
            <w:tcW w:type="dxa" w:w="2740"/>
          </w:tcPr>
          <w:p>
            <w:pPr>
              <w:spacing w:line="240" w:lineRule="auto" w:after="40" w:before="40"/>
              <w:jc w:val="left"/>
            </w:pPr>
            <w:r>
              <w:rPr>
                <w:rFonts w:ascii="Times New Roman" w:hAnsi="Times New Roman"/>
                <w:sz w:val="20"/>
              </w:rPr>
              <w:t>Manajemen perangkat keras (inventaris PC Lab, server) dan lisensi perangkat lunak untuk menunjang KBM dan sistem sekolah.</w:t>
            </w:r>
          </w:p>
        </w:tc>
      </w:tr>
      <w:tr>
        <w:tc>
          <w:tcPr>
            <w:tcW w:type="dxa" w:w="2740"/>
          </w:tcPr>
          <w:p>
            <w:pPr>
              <w:spacing w:line="240" w:lineRule="auto" w:after="40" w:before="40"/>
              <w:jc w:val="left"/>
            </w:pPr>
            <w:r>
              <w:rPr>
                <w:rFonts w:ascii="Times New Roman" w:hAnsi="Times New Roman"/>
                <w:sz w:val="20"/>
              </w:rPr>
              <w:t>DSS01</w:t>
            </w:r>
          </w:p>
        </w:tc>
        <w:tc>
          <w:tcPr>
            <w:tcW w:type="dxa" w:w="2740"/>
          </w:tcPr>
          <w:p>
            <w:pPr>
              <w:spacing w:line="240" w:lineRule="auto" w:after="40" w:before="40"/>
              <w:jc w:val="left"/>
            </w:pPr>
            <w:r>
              <w:rPr>
                <w:rFonts w:ascii="Times New Roman" w:hAnsi="Times New Roman"/>
                <w:sz w:val="20"/>
              </w:rPr>
              <w:t>Managed Operations</w:t>
            </w:r>
          </w:p>
        </w:tc>
        <w:tc>
          <w:tcPr>
            <w:tcW w:type="dxa" w:w="2740"/>
          </w:tcPr>
          <w:p>
            <w:pPr>
              <w:spacing w:line="240" w:lineRule="auto" w:after="40" w:before="40"/>
              <w:jc w:val="left"/>
            </w:pPr>
            <w:r>
              <w:rPr>
                <w:rFonts w:ascii="Times New Roman" w:hAnsi="Times New Roman"/>
                <w:sz w:val="20"/>
              </w:rPr>
              <w:t>Tata kelola kegiatan operasional harian seperti penjadwalan fasilitas Lab Komputer, pemantauan sistem jaringan, dan backup data.</w:t>
            </w:r>
          </w:p>
        </w:tc>
      </w:tr>
      <w:tr>
        <w:tc>
          <w:tcPr>
            <w:tcW w:type="dxa" w:w="2740"/>
          </w:tcPr>
          <w:p>
            <w:pPr>
              <w:spacing w:line="240" w:lineRule="auto" w:after="40" w:before="40"/>
              <w:jc w:val="left"/>
            </w:pPr>
            <w:r>
              <w:rPr>
                <w:rFonts w:ascii="Times New Roman" w:hAnsi="Times New Roman"/>
                <w:sz w:val="20"/>
              </w:rPr>
              <w:t>DSS03</w:t>
            </w:r>
          </w:p>
        </w:tc>
        <w:tc>
          <w:tcPr>
            <w:tcW w:type="dxa" w:w="2740"/>
          </w:tcPr>
          <w:p>
            <w:pPr>
              <w:spacing w:line="240" w:lineRule="auto" w:after="40" w:before="40"/>
              <w:jc w:val="left"/>
            </w:pPr>
            <w:r>
              <w:rPr>
                <w:rFonts w:ascii="Times New Roman" w:hAnsi="Times New Roman"/>
                <w:sz w:val="20"/>
              </w:rPr>
              <w:t>Managed Problems</w:t>
            </w:r>
          </w:p>
        </w:tc>
        <w:tc>
          <w:tcPr>
            <w:tcW w:type="dxa" w:w="2740"/>
          </w:tcPr>
          <w:p>
            <w:pPr>
              <w:spacing w:line="240" w:lineRule="auto" w:after="40" w:before="40"/>
              <w:jc w:val="left"/>
            </w:pPr>
            <w:r>
              <w:rPr>
                <w:rFonts w:ascii="Times New Roman" w:hAnsi="Times New Roman"/>
                <w:sz w:val="20"/>
              </w:rPr>
              <w:t>Prosedur mitigasi dan eskalasi penanganan masalah teknis yang terjadi selama KBM atau saat ujian berbasis CBT.</w:t>
            </w:r>
          </w:p>
        </w:tc>
      </w:tr>
      <w:tr>
        <w:tc>
          <w:tcPr>
            <w:tcW w:type="dxa" w:w="2740"/>
          </w:tcPr>
          <w:p>
            <w:pPr>
              <w:spacing w:line="240" w:lineRule="auto" w:after="40" w:before="40"/>
              <w:jc w:val="left"/>
            </w:pPr>
            <w:r>
              <w:rPr>
                <w:rFonts w:ascii="Times New Roman" w:hAnsi="Times New Roman"/>
                <w:sz w:val="20"/>
              </w:rPr>
              <w:t>DSS05</w:t>
            </w:r>
          </w:p>
        </w:tc>
        <w:tc>
          <w:tcPr>
            <w:tcW w:type="dxa" w:w="2740"/>
          </w:tcPr>
          <w:p>
            <w:pPr>
              <w:spacing w:line="240" w:lineRule="auto" w:after="40" w:before="40"/>
              <w:jc w:val="left"/>
            </w:pPr>
            <w:r>
              <w:rPr>
                <w:rFonts w:ascii="Times New Roman" w:hAnsi="Times New Roman"/>
                <w:sz w:val="20"/>
              </w:rPr>
              <w:t>Managed Security Services</w:t>
            </w:r>
          </w:p>
        </w:tc>
        <w:tc>
          <w:tcPr>
            <w:tcW w:type="dxa" w:w="2740"/>
          </w:tcPr>
          <w:p>
            <w:pPr>
              <w:spacing w:line="240" w:lineRule="auto" w:after="40" w:before="40"/>
              <w:jc w:val="left"/>
            </w:pPr>
            <w:r>
              <w:rPr>
                <w:rFonts w:ascii="Times New Roman" w:hAnsi="Times New Roman"/>
                <w:sz w:val="20"/>
              </w:rPr>
              <w:t>Mekanisme keamanan informasi untuk melindungi kerahasiaan data siswa, data administrasi sekolah (Dapodik, BOSP), dan keamanan jaringan lokal.</w:t>
            </w:r>
          </w:p>
        </w:tc>
      </w:tr>
    </w:tbl>
    <w:p>
      <w:pPr>
        <w:spacing w:after="120"/>
      </w:pPr>
    </w:p>
    <w:p>
      <w:pPr>
        <w:spacing w:line="360" w:lineRule="auto" w:after="120"/>
        <w:ind w:firstLine="709"/>
        <w:jc w:val="both"/>
      </w:pPr>
      <w:r>
        <w:rPr>
          <w:rFonts w:ascii="Times New Roman" w:hAnsi="Times New Roman"/>
          <w:b w:val="0"/>
          <w:i w:val="0"/>
          <w:sz w:val="24"/>
        </w:rPr>
        <w:t xml:space="preserve">Berdasarkan struktur organisasi di SD IT Al-huda Kelapa Gading, pemetaan peran dan tanggung jawab masing-masing entitas dalam pelaksanaan tata kelola TI didefinisikan menggunakan </w:t>
      </w:r>
      <w:r>
        <w:rPr>
          <w:rFonts w:ascii="Times New Roman" w:hAnsi="Times New Roman"/>
          <w:i/>
          <w:sz w:val="24"/>
        </w:rPr>
        <w:t>RACI Matrix</w:t>
      </w:r>
      <w:r>
        <w:rPr>
          <w:rFonts w:ascii="Times New Roman" w:hAnsi="Times New Roman"/>
          <w:b w:val="0"/>
          <w:i w:val="0"/>
          <w:sz w:val="24"/>
        </w:rPr>
        <w:t xml:space="preserve"> (Responsible, Accountable, Consulted, Informed). Pemetaan ini mendistribusikan aktivitas secara spesifik kepada Kepala Sekolah, Wakil Kepala Sekolah (Waka), Kepala Tata Usaha, Operator Sekolah, Guru, Bendahara BOSP, dan Pustakawan.</w:t>
      </w:r>
    </w:p>
    <w:p>
      <w:pPr>
        <w:spacing w:line="360" w:lineRule="auto" w:after="120"/>
        <w:ind w:firstLine="709"/>
        <w:jc w:val="both"/>
      </w:pPr>
      <w:r>
        <w:rPr>
          <w:rFonts w:ascii="Times New Roman" w:hAnsi="Times New Roman"/>
          <w:b w:val="0"/>
          <w:i w:val="0"/>
          <w:sz w:val="24"/>
        </w:rPr>
      </w:r>
      <w:r>
        <w:rPr>
          <w:rFonts w:ascii="Times New Roman" w:hAnsi="Times New Roman"/>
          <w:b/>
          <w:sz w:val="24"/>
        </w:rPr>
        <w:t>Tabel 2.4</w:t>
      </w:r>
      <w:r>
        <w:rPr>
          <w:rFonts w:ascii="Times New Roman" w:hAnsi="Times New Roman"/>
          <w:b w:val="0"/>
          <w:i w:val="0"/>
          <w:sz w:val="24"/>
        </w:rPr>
        <w:t xml:space="preserve"> RACI Matrix</w:t>
      </w:r>
    </w:p>
    <w:tbl>
      <w:tblPr>
        <w:tblStyle w:val="TableGrid"/>
        <w:tblW w:type="auto" w:w="0"/>
        <w:jc w:val="center"/>
        <w:tblLayout w:type="autofit"/>
        <w:tblLook w:firstColumn="1" w:firstRow="1" w:lastColumn="0" w:lastRow="0" w:noHBand="0" w:noVBand="1" w:val="04A0"/>
        <w:tblW w:w="5000" w:type="pct"/>
      </w:tblPr>
      <w:tblGrid>
        <w:gridCol w:w="1028"/>
        <w:gridCol w:w="1028"/>
        <w:gridCol w:w="1028"/>
        <w:gridCol w:w="1028"/>
        <w:gridCol w:w="1028"/>
        <w:gridCol w:w="1028"/>
        <w:gridCol w:w="1028"/>
        <w:gridCol w:w="1028"/>
      </w:tblGrid>
      <w:tr>
        <w:tc>
          <w:tcPr>
            <w:tcW w:type="dxa" w:w="1028"/>
          </w:tcPr>
          <w:p>
            <w:pPr>
              <w:spacing w:line="240" w:lineRule="auto" w:after="40" w:before="40"/>
              <w:jc w:val="center"/>
            </w:pPr>
            <w:r>
              <w:rPr>
                <w:rFonts w:ascii="Times New Roman" w:hAnsi="Times New Roman"/>
                <w:b/>
                <w:sz w:val="20"/>
              </w:rPr>
              <w:t>Domain / Aktivitas</w:t>
            </w:r>
          </w:p>
        </w:tc>
        <w:tc>
          <w:tcPr>
            <w:tcW w:type="dxa" w:w="1028"/>
          </w:tcPr>
          <w:p>
            <w:pPr>
              <w:spacing w:line="240" w:lineRule="auto" w:after="40" w:before="40"/>
              <w:jc w:val="center"/>
            </w:pPr>
            <w:r>
              <w:rPr>
                <w:rFonts w:ascii="Times New Roman" w:hAnsi="Times New Roman"/>
                <w:b/>
                <w:sz w:val="20"/>
              </w:rPr>
              <w:t>Kepala Sekolah</w:t>
            </w:r>
          </w:p>
        </w:tc>
        <w:tc>
          <w:tcPr>
            <w:tcW w:type="dxa" w:w="1028"/>
          </w:tcPr>
          <w:p>
            <w:pPr>
              <w:spacing w:line="240" w:lineRule="auto" w:after="40" w:before="40"/>
              <w:jc w:val="center"/>
            </w:pPr>
            <w:r>
              <w:rPr>
                <w:rFonts w:ascii="Times New Roman" w:hAnsi="Times New Roman"/>
                <w:b/>
                <w:sz w:val="20"/>
              </w:rPr>
              <w:t>Waka</w:t>
            </w:r>
          </w:p>
        </w:tc>
        <w:tc>
          <w:tcPr>
            <w:tcW w:type="dxa" w:w="1028"/>
          </w:tcPr>
          <w:p>
            <w:pPr>
              <w:spacing w:line="240" w:lineRule="auto" w:after="40" w:before="40"/>
              <w:jc w:val="center"/>
            </w:pPr>
            <w:r>
              <w:rPr>
                <w:rFonts w:ascii="Times New Roman" w:hAnsi="Times New Roman"/>
                <w:b/>
                <w:sz w:val="20"/>
              </w:rPr>
              <w:t>Kepala TU</w:t>
            </w:r>
          </w:p>
        </w:tc>
        <w:tc>
          <w:tcPr>
            <w:tcW w:type="dxa" w:w="1028"/>
          </w:tcPr>
          <w:p>
            <w:pPr>
              <w:spacing w:line="240" w:lineRule="auto" w:after="40" w:before="40"/>
              <w:jc w:val="center"/>
            </w:pPr>
            <w:r>
              <w:rPr>
                <w:rFonts w:ascii="Times New Roman" w:hAnsi="Times New Roman"/>
                <w:b/>
                <w:sz w:val="20"/>
              </w:rPr>
              <w:t>Operator Sekolah</w:t>
            </w:r>
          </w:p>
        </w:tc>
        <w:tc>
          <w:tcPr>
            <w:tcW w:type="dxa" w:w="1028"/>
          </w:tcPr>
          <w:p>
            <w:pPr>
              <w:spacing w:line="240" w:lineRule="auto" w:after="40" w:before="40"/>
              <w:jc w:val="center"/>
            </w:pPr>
            <w:r>
              <w:rPr>
                <w:rFonts w:ascii="Times New Roman" w:hAnsi="Times New Roman"/>
                <w:b/>
                <w:sz w:val="20"/>
              </w:rPr>
              <w:t>Guru</w:t>
            </w:r>
          </w:p>
        </w:tc>
        <w:tc>
          <w:tcPr>
            <w:tcW w:type="dxa" w:w="1028"/>
          </w:tcPr>
          <w:p>
            <w:pPr>
              <w:spacing w:line="240" w:lineRule="auto" w:after="40" w:before="40"/>
              <w:jc w:val="center"/>
            </w:pPr>
            <w:r>
              <w:rPr>
                <w:rFonts w:ascii="Times New Roman" w:hAnsi="Times New Roman"/>
                <w:b/>
                <w:sz w:val="20"/>
              </w:rPr>
              <w:t>Bendahara</w:t>
            </w:r>
          </w:p>
        </w:tc>
        <w:tc>
          <w:tcPr>
            <w:tcW w:type="dxa" w:w="1028"/>
          </w:tcPr>
          <w:p>
            <w:pPr>
              <w:spacing w:line="240" w:lineRule="auto" w:after="40" w:before="40"/>
              <w:jc w:val="center"/>
            </w:pPr>
            <w:r>
              <w:rPr>
                <w:rFonts w:ascii="Times New Roman" w:hAnsi="Times New Roman"/>
                <w:b/>
                <w:sz w:val="20"/>
              </w:rPr>
              <w:t>Pustakawan</w:t>
            </w:r>
          </w:p>
        </w:tc>
      </w:tr>
      <w:tr>
        <w:tc>
          <w:tcPr>
            <w:tcW w:type="dxa" w:w="1028"/>
          </w:tcPr>
          <w:p>
            <w:pPr>
              <w:spacing w:line="240" w:lineRule="auto" w:after="40" w:before="40"/>
              <w:jc w:val="left"/>
            </w:pPr>
            <w:r>
              <w:rPr>
                <w:rFonts w:ascii="Times New Roman" w:hAnsi="Times New Roman"/>
                <w:sz w:val="20"/>
              </w:rPr>
              <w:t>APO07 — Managed HR</w:t>
            </w:r>
          </w:p>
        </w:tc>
        <w:tc>
          <w:tcPr>
            <w:tcW w:type="dxa" w:w="1028"/>
          </w:tcPr>
          <w:p>
            <w:pPr>
              <w:spacing w:line="240" w:lineRule="auto" w:after="40" w:before="40"/>
              <w:jc w:val="left"/>
            </w:pPr>
            <w:r>
              <w:rPr>
                <w:rFonts w:ascii="Times New Roman" w:hAnsi="Times New Roman"/>
                <w:sz w:val="20"/>
              </w:rPr>
              <w:t>A</w:t>
            </w:r>
          </w:p>
        </w:tc>
        <w:tc>
          <w:tcPr>
            <w:tcW w:type="dxa" w:w="1028"/>
          </w:tcPr>
          <w:p>
            <w:pPr>
              <w:spacing w:line="240" w:lineRule="auto" w:after="40" w:before="40"/>
              <w:jc w:val="left"/>
            </w:pPr>
            <w:r>
              <w:rPr>
                <w:rFonts w:ascii="Times New Roman" w:hAnsi="Times New Roman"/>
                <w:sz w:val="20"/>
              </w:rPr>
              <w:t>C</w:t>
            </w:r>
          </w:p>
        </w:tc>
        <w:tc>
          <w:tcPr>
            <w:tcW w:type="dxa" w:w="1028"/>
          </w:tcPr>
          <w:p>
            <w:pPr>
              <w:spacing w:line="240" w:lineRule="auto" w:after="40" w:before="40"/>
              <w:jc w:val="left"/>
            </w:pPr>
            <w:r>
              <w:rPr>
                <w:rFonts w:ascii="Times New Roman" w:hAnsi="Times New Roman"/>
                <w:sz w:val="20"/>
              </w:rPr>
              <w:t>C</w:t>
            </w:r>
          </w:p>
        </w:tc>
        <w:tc>
          <w:tcPr>
            <w:tcW w:type="dxa" w:w="1028"/>
          </w:tcPr>
          <w:p>
            <w:pPr>
              <w:spacing w:line="240" w:lineRule="auto" w:after="40" w:before="40"/>
              <w:jc w:val="left"/>
            </w:pPr>
            <w:r>
              <w:rPr>
                <w:rFonts w:ascii="Times New Roman" w:hAnsi="Times New Roman"/>
                <w:sz w:val="20"/>
              </w:rPr>
              <w:t>R</w:t>
            </w:r>
          </w:p>
        </w:tc>
        <w:tc>
          <w:tcPr>
            <w:tcW w:type="dxa" w:w="1028"/>
          </w:tcPr>
          <w:p>
            <w:pPr>
              <w:spacing w:line="240" w:lineRule="auto" w:after="40" w:before="40"/>
              <w:jc w:val="left"/>
            </w:pPr>
            <w:r>
              <w:rPr>
                <w:rFonts w:ascii="Times New Roman" w:hAnsi="Times New Roman"/>
                <w:sz w:val="20"/>
              </w:rPr>
              <w:t>I</w:t>
            </w:r>
          </w:p>
        </w:tc>
        <w:tc>
          <w:tcPr>
            <w:tcW w:type="dxa" w:w="1028"/>
          </w:tcPr>
          <w:p>
            <w:pPr>
              <w:spacing w:line="240" w:lineRule="auto" w:after="40" w:before="40"/>
              <w:jc w:val="left"/>
            </w:pPr>
            <w:r>
              <w:rPr>
                <w:rFonts w:ascii="Times New Roman" w:hAnsi="Times New Roman"/>
                <w:sz w:val="20"/>
              </w:rPr>
              <w:t>C</w:t>
            </w:r>
          </w:p>
        </w:tc>
        <w:tc>
          <w:tcPr>
            <w:tcW w:type="dxa" w:w="1028"/>
          </w:tcPr>
          <w:p>
            <w:pPr>
              <w:spacing w:line="240" w:lineRule="auto" w:after="40" w:before="40"/>
              <w:jc w:val="left"/>
            </w:pPr>
            <w:r>
              <w:rPr>
                <w:rFonts w:ascii="Times New Roman" w:hAnsi="Times New Roman"/>
                <w:sz w:val="20"/>
              </w:rPr>
              <w:t>I</w:t>
            </w:r>
          </w:p>
        </w:tc>
      </w:tr>
      <w:tr>
        <w:tc>
          <w:tcPr>
            <w:tcW w:type="dxa" w:w="1028"/>
          </w:tcPr>
          <w:p>
            <w:pPr>
              <w:spacing w:line="240" w:lineRule="auto" w:after="40" w:before="40"/>
              <w:jc w:val="left"/>
            </w:pPr>
            <w:r>
              <w:rPr>
                <w:rFonts w:ascii="Times New Roman" w:hAnsi="Times New Roman"/>
                <w:sz w:val="20"/>
              </w:rPr>
              <w:t>BAI09 — Managed Assets</w:t>
            </w:r>
          </w:p>
        </w:tc>
        <w:tc>
          <w:tcPr>
            <w:tcW w:type="dxa" w:w="1028"/>
          </w:tcPr>
          <w:p>
            <w:pPr>
              <w:spacing w:line="240" w:lineRule="auto" w:after="40" w:before="40"/>
              <w:jc w:val="left"/>
            </w:pPr>
            <w:r>
              <w:rPr>
                <w:rFonts w:ascii="Times New Roman" w:hAnsi="Times New Roman"/>
                <w:sz w:val="20"/>
              </w:rPr>
              <w:t>A</w:t>
            </w:r>
          </w:p>
        </w:tc>
        <w:tc>
          <w:tcPr>
            <w:tcW w:type="dxa" w:w="1028"/>
          </w:tcPr>
          <w:p>
            <w:pPr>
              <w:spacing w:line="240" w:lineRule="auto" w:after="40" w:before="40"/>
              <w:jc w:val="left"/>
            </w:pPr>
            <w:r>
              <w:rPr>
                <w:rFonts w:ascii="Times New Roman" w:hAnsi="Times New Roman"/>
                <w:sz w:val="20"/>
              </w:rPr>
              <w:t>C</w:t>
            </w:r>
          </w:p>
        </w:tc>
        <w:tc>
          <w:tcPr>
            <w:tcW w:type="dxa" w:w="1028"/>
          </w:tcPr>
          <w:p>
            <w:pPr>
              <w:spacing w:line="240" w:lineRule="auto" w:after="40" w:before="40"/>
              <w:jc w:val="left"/>
            </w:pPr>
            <w:r>
              <w:rPr>
                <w:rFonts w:ascii="Times New Roman" w:hAnsi="Times New Roman"/>
                <w:sz w:val="20"/>
              </w:rPr>
              <w:t>R</w:t>
            </w:r>
          </w:p>
        </w:tc>
        <w:tc>
          <w:tcPr>
            <w:tcW w:type="dxa" w:w="1028"/>
          </w:tcPr>
          <w:p>
            <w:pPr>
              <w:spacing w:line="240" w:lineRule="auto" w:after="40" w:before="40"/>
              <w:jc w:val="left"/>
            </w:pPr>
            <w:r>
              <w:rPr>
                <w:rFonts w:ascii="Times New Roman" w:hAnsi="Times New Roman"/>
                <w:sz w:val="20"/>
              </w:rPr>
              <w:t>R</w:t>
            </w:r>
          </w:p>
        </w:tc>
        <w:tc>
          <w:tcPr>
            <w:tcW w:type="dxa" w:w="1028"/>
          </w:tcPr>
          <w:p>
            <w:pPr>
              <w:spacing w:line="240" w:lineRule="auto" w:after="40" w:before="40"/>
              <w:jc w:val="left"/>
            </w:pPr>
            <w:r>
              <w:rPr>
                <w:rFonts w:ascii="Times New Roman" w:hAnsi="Times New Roman"/>
                <w:sz w:val="20"/>
              </w:rPr>
              <w:t>I</w:t>
            </w:r>
          </w:p>
        </w:tc>
        <w:tc>
          <w:tcPr>
            <w:tcW w:type="dxa" w:w="1028"/>
          </w:tcPr>
          <w:p>
            <w:pPr>
              <w:spacing w:line="240" w:lineRule="auto" w:after="40" w:before="40"/>
              <w:jc w:val="left"/>
            </w:pPr>
            <w:r>
              <w:rPr>
                <w:rFonts w:ascii="Times New Roman" w:hAnsi="Times New Roman"/>
                <w:sz w:val="20"/>
              </w:rPr>
              <w:t>C</w:t>
            </w:r>
          </w:p>
        </w:tc>
        <w:tc>
          <w:tcPr>
            <w:tcW w:type="dxa" w:w="1028"/>
          </w:tcPr>
          <w:p>
            <w:pPr>
              <w:spacing w:line="240" w:lineRule="auto" w:after="40" w:before="40"/>
              <w:jc w:val="left"/>
            </w:pPr>
            <w:r>
              <w:rPr>
                <w:rFonts w:ascii="Times New Roman" w:hAnsi="Times New Roman"/>
                <w:sz w:val="20"/>
              </w:rPr>
              <w:t>C</w:t>
            </w:r>
          </w:p>
        </w:tc>
      </w:tr>
      <w:tr>
        <w:tc>
          <w:tcPr>
            <w:tcW w:type="dxa" w:w="1028"/>
          </w:tcPr>
          <w:p>
            <w:pPr>
              <w:spacing w:line="240" w:lineRule="auto" w:after="40" w:before="40"/>
              <w:jc w:val="left"/>
            </w:pPr>
            <w:r>
              <w:rPr>
                <w:rFonts w:ascii="Times New Roman" w:hAnsi="Times New Roman"/>
                <w:sz w:val="20"/>
              </w:rPr>
              <w:t>DSS01 — Managed Operations</w:t>
            </w:r>
          </w:p>
        </w:tc>
        <w:tc>
          <w:tcPr>
            <w:tcW w:type="dxa" w:w="1028"/>
          </w:tcPr>
          <w:p>
            <w:pPr>
              <w:spacing w:line="240" w:lineRule="auto" w:after="40" w:before="40"/>
              <w:jc w:val="left"/>
            </w:pPr>
            <w:r>
              <w:rPr>
                <w:rFonts w:ascii="Times New Roman" w:hAnsi="Times New Roman"/>
                <w:sz w:val="20"/>
              </w:rPr>
              <w:t>A</w:t>
            </w:r>
          </w:p>
        </w:tc>
        <w:tc>
          <w:tcPr>
            <w:tcW w:type="dxa" w:w="1028"/>
          </w:tcPr>
          <w:p>
            <w:pPr>
              <w:spacing w:line="240" w:lineRule="auto" w:after="40" w:before="40"/>
              <w:jc w:val="left"/>
            </w:pPr>
            <w:r>
              <w:rPr>
                <w:rFonts w:ascii="Times New Roman" w:hAnsi="Times New Roman"/>
                <w:sz w:val="20"/>
              </w:rPr>
              <w:t>I</w:t>
            </w:r>
          </w:p>
        </w:tc>
        <w:tc>
          <w:tcPr>
            <w:tcW w:type="dxa" w:w="1028"/>
          </w:tcPr>
          <w:p>
            <w:pPr>
              <w:spacing w:line="240" w:lineRule="auto" w:after="40" w:before="40"/>
              <w:jc w:val="left"/>
            </w:pPr>
            <w:r>
              <w:rPr>
                <w:rFonts w:ascii="Times New Roman" w:hAnsi="Times New Roman"/>
                <w:sz w:val="20"/>
              </w:rPr>
              <w:t>R</w:t>
            </w:r>
          </w:p>
        </w:tc>
        <w:tc>
          <w:tcPr>
            <w:tcW w:type="dxa" w:w="1028"/>
          </w:tcPr>
          <w:p>
            <w:pPr>
              <w:spacing w:line="240" w:lineRule="auto" w:after="40" w:before="40"/>
              <w:jc w:val="left"/>
            </w:pPr>
            <w:r>
              <w:rPr>
                <w:rFonts w:ascii="Times New Roman" w:hAnsi="Times New Roman"/>
                <w:sz w:val="20"/>
              </w:rPr>
              <w:t>R</w:t>
            </w:r>
          </w:p>
        </w:tc>
        <w:tc>
          <w:tcPr>
            <w:tcW w:type="dxa" w:w="1028"/>
          </w:tcPr>
          <w:p>
            <w:pPr>
              <w:spacing w:line="240" w:lineRule="auto" w:after="40" w:before="40"/>
              <w:jc w:val="left"/>
            </w:pPr>
            <w:r>
              <w:rPr>
                <w:rFonts w:ascii="Times New Roman" w:hAnsi="Times New Roman"/>
                <w:sz w:val="20"/>
              </w:rPr>
              <w:t>I</w:t>
            </w:r>
          </w:p>
        </w:tc>
        <w:tc>
          <w:tcPr>
            <w:tcW w:type="dxa" w:w="1028"/>
          </w:tcPr>
          <w:p>
            <w:pPr>
              <w:spacing w:line="240" w:lineRule="auto" w:after="40" w:before="40"/>
              <w:jc w:val="left"/>
            </w:pPr>
            <w:r>
              <w:rPr>
                <w:rFonts w:ascii="Times New Roman" w:hAnsi="Times New Roman"/>
                <w:sz w:val="20"/>
              </w:rPr>
              <w:t>I</w:t>
            </w:r>
          </w:p>
        </w:tc>
        <w:tc>
          <w:tcPr>
            <w:tcW w:type="dxa" w:w="1028"/>
          </w:tcPr>
          <w:p>
            <w:pPr>
              <w:spacing w:line="240" w:lineRule="auto" w:after="40" w:before="40"/>
              <w:jc w:val="left"/>
            </w:pPr>
            <w:r>
              <w:rPr>
                <w:rFonts w:ascii="Times New Roman" w:hAnsi="Times New Roman"/>
                <w:sz w:val="20"/>
              </w:rPr>
              <w:t>I</w:t>
            </w:r>
          </w:p>
        </w:tc>
      </w:tr>
      <w:tr>
        <w:tc>
          <w:tcPr>
            <w:tcW w:type="dxa" w:w="1028"/>
          </w:tcPr>
          <w:p>
            <w:pPr>
              <w:spacing w:line="240" w:lineRule="auto" w:after="40" w:before="40"/>
              <w:jc w:val="left"/>
            </w:pPr>
            <w:r>
              <w:rPr>
                <w:rFonts w:ascii="Times New Roman" w:hAnsi="Times New Roman"/>
                <w:sz w:val="20"/>
              </w:rPr>
              <w:t>DSS03 — Managed Problems</w:t>
            </w:r>
          </w:p>
        </w:tc>
        <w:tc>
          <w:tcPr>
            <w:tcW w:type="dxa" w:w="1028"/>
          </w:tcPr>
          <w:p>
            <w:pPr>
              <w:spacing w:line="240" w:lineRule="auto" w:after="40" w:before="40"/>
              <w:jc w:val="left"/>
            </w:pPr>
            <w:r>
              <w:rPr>
                <w:rFonts w:ascii="Times New Roman" w:hAnsi="Times New Roman"/>
                <w:sz w:val="20"/>
              </w:rPr>
              <w:t>A</w:t>
            </w:r>
          </w:p>
        </w:tc>
        <w:tc>
          <w:tcPr>
            <w:tcW w:type="dxa" w:w="1028"/>
          </w:tcPr>
          <w:p>
            <w:pPr>
              <w:spacing w:line="240" w:lineRule="auto" w:after="40" w:before="40"/>
              <w:jc w:val="left"/>
            </w:pPr>
            <w:r>
              <w:rPr>
                <w:rFonts w:ascii="Times New Roman" w:hAnsi="Times New Roman"/>
                <w:sz w:val="20"/>
              </w:rPr>
              <w:t>C</w:t>
            </w:r>
          </w:p>
        </w:tc>
        <w:tc>
          <w:tcPr>
            <w:tcW w:type="dxa" w:w="1028"/>
          </w:tcPr>
          <w:p>
            <w:pPr>
              <w:spacing w:line="240" w:lineRule="auto" w:after="40" w:before="40"/>
              <w:jc w:val="left"/>
            </w:pPr>
            <w:r>
              <w:rPr>
                <w:rFonts w:ascii="Times New Roman" w:hAnsi="Times New Roman"/>
                <w:sz w:val="20"/>
              </w:rPr>
              <w:t>R</w:t>
            </w:r>
          </w:p>
        </w:tc>
        <w:tc>
          <w:tcPr>
            <w:tcW w:type="dxa" w:w="1028"/>
          </w:tcPr>
          <w:p>
            <w:pPr>
              <w:spacing w:line="240" w:lineRule="auto" w:after="40" w:before="40"/>
              <w:jc w:val="left"/>
            </w:pPr>
            <w:r>
              <w:rPr>
                <w:rFonts w:ascii="Times New Roman" w:hAnsi="Times New Roman"/>
                <w:sz w:val="20"/>
              </w:rPr>
              <w:t>R</w:t>
            </w:r>
          </w:p>
        </w:tc>
        <w:tc>
          <w:tcPr>
            <w:tcW w:type="dxa" w:w="1028"/>
          </w:tcPr>
          <w:p>
            <w:pPr>
              <w:spacing w:line="240" w:lineRule="auto" w:after="40" w:before="40"/>
              <w:jc w:val="left"/>
            </w:pPr>
            <w:r>
              <w:rPr>
                <w:rFonts w:ascii="Times New Roman" w:hAnsi="Times New Roman"/>
                <w:sz w:val="20"/>
              </w:rPr>
              <w:t>C</w:t>
            </w:r>
          </w:p>
        </w:tc>
        <w:tc>
          <w:tcPr>
            <w:tcW w:type="dxa" w:w="1028"/>
          </w:tcPr>
          <w:p>
            <w:pPr>
              <w:spacing w:line="240" w:lineRule="auto" w:after="40" w:before="40"/>
              <w:jc w:val="left"/>
            </w:pPr>
            <w:r>
              <w:rPr>
                <w:rFonts w:ascii="Times New Roman" w:hAnsi="Times New Roman"/>
                <w:sz w:val="20"/>
              </w:rPr>
              <w:t>I</w:t>
            </w:r>
          </w:p>
        </w:tc>
        <w:tc>
          <w:tcPr>
            <w:tcW w:type="dxa" w:w="1028"/>
          </w:tcPr>
          <w:p>
            <w:pPr>
              <w:spacing w:line="240" w:lineRule="auto" w:after="40" w:before="40"/>
              <w:jc w:val="left"/>
            </w:pPr>
            <w:r>
              <w:rPr>
                <w:rFonts w:ascii="Times New Roman" w:hAnsi="Times New Roman"/>
                <w:sz w:val="20"/>
              </w:rPr>
              <w:t>I</w:t>
            </w:r>
          </w:p>
        </w:tc>
      </w:tr>
      <w:tr>
        <w:tc>
          <w:tcPr>
            <w:tcW w:type="dxa" w:w="1028"/>
          </w:tcPr>
          <w:p>
            <w:pPr>
              <w:spacing w:line="240" w:lineRule="auto" w:after="40" w:before="40"/>
              <w:jc w:val="left"/>
            </w:pPr>
            <w:r>
              <w:rPr>
                <w:rFonts w:ascii="Times New Roman" w:hAnsi="Times New Roman"/>
                <w:sz w:val="20"/>
              </w:rPr>
              <w:t>DSS05 — Managed Sec. Services</w:t>
            </w:r>
          </w:p>
        </w:tc>
        <w:tc>
          <w:tcPr>
            <w:tcW w:type="dxa" w:w="1028"/>
          </w:tcPr>
          <w:p>
            <w:pPr>
              <w:spacing w:line="240" w:lineRule="auto" w:after="40" w:before="40"/>
              <w:jc w:val="left"/>
            </w:pPr>
            <w:r>
              <w:rPr>
                <w:rFonts w:ascii="Times New Roman" w:hAnsi="Times New Roman"/>
                <w:sz w:val="20"/>
              </w:rPr>
              <w:t>A</w:t>
            </w:r>
          </w:p>
        </w:tc>
        <w:tc>
          <w:tcPr>
            <w:tcW w:type="dxa" w:w="1028"/>
          </w:tcPr>
          <w:p>
            <w:pPr>
              <w:spacing w:line="240" w:lineRule="auto" w:after="40" w:before="40"/>
              <w:jc w:val="left"/>
            </w:pPr>
            <w:r>
              <w:rPr>
                <w:rFonts w:ascii="Times New Roman" w:hAnsi="Times New Roman"/>
                <w:sz w:val="20"/>
              </w:rPr>
              <w:t>C</w:t>
            </w:r>
          </w:p>
        </w:tc>
        <w:tc>
          <w:tcPr>
            <w:tcW w:type="dxa" w:w="1028"/>
          </w:tcPr>
          <w:p>
            <w:pPr>
              <w:spacing w:line="240" w:lineRule="auto" w:after="40" w:before="40"/>
              <w:jc w:val="left"/>
            </w:pPr>
            <w:r>
              <w:rPr>
                <w:rFonts w:ascii="Times New Roman" w:hAnsi="Times New Roman"/>
                <w:sz w:val="20"/>
              </w:rPr>
              <w:t>R</w:t>
            </w:r>
          </w:p>
        </w:tc>
        <w:tc>
          <w:tcPr>
            <w:tcW w:type="dxa" w:w="1028"/>
          </w:tcPr>
          <w:p>
            <w:pPr>
              <w:spacing w:line="240" w:lineRule="auto" w:after="40" w:before="40"/>
              <w:jc w:val="left"/>
            </w:pPr>
            <w:r>
              <w:rPr>
                <w:rFonts w:ascii="Times New Roman" w:hAnsi="Times New Roman"/>
                <w:sz w:val="20"/>
              </w:rPr>
              <w:t>R</w:t>
            </w:r>
          </w:p>
        </w:tc>
        <w:tc>
          <w:tcPr>
            <w:tcW w:type="dxa" w:w="1028"/>
          </w:tcPr>
          <w:p>
            <w:pPr>
              <w:spacing w:line="240" w:lineRule="auto" w:after="40" w:before="40"/>
              <w:jc w:val="left"/>
            </w:pPr>
            <w:r>
              <w:rPr>
                <w:rFonts w:ascii="Times New Roman" w:hAnsi="Times New Roman"/>
                <w:sz w:val="20"/>
              </w:rPr>
              <w:t>I</w:t>
            </w:r>
          </w:p>
        </w:tc>
        <w:tc>
          <w:tcPr>
            <w:tcW w:type="dxa" w:w="1028"/>
          </w:tcPr>
          <w:p>
            <w:pPr>
              <w:spacing w:line="240" w:lineRule="auto" w:after="40" w:before="40"/>
              <w:jc w:val="left"/>
            </w:pPr>
            <w:r>
              <w:rPr>
                <w:rFonts w:ascii="Times New Roman" w:hAnsi="Times New Roman"/>
                <w:sz w:val="20"/>
              </w:rPr>
              <w:t>I</w:t>
            </w:r>
          </w:p>
        </w:tc>
        <w:tc>
          <w:tcPr>
            <w:tcW w:type="dxa" w:w="1028"/>
          </w:tcPr>
          <w:p>
            <w:pPr>
              <w:spacing w:line="240" w:lineRule="auto" w:after="40" w:before="40"/>
              <w:jc w:val="left"/>
            </w:pPr>
            <w:r>
              <w:rPr>
                <w:rFonts w:ascii="Times New Roman" w:hAnsi="Times New Roman"/>
                <w:sz w:val="20"/>
              </w:rPr>
              <w:t>I</w:t>
            </w:r>
          </w:p>
        </w:tc>
      </w:tr>
    </w:tbl>
    <w:p>
      <w:pPr>
        <w:spacing w:after="120"/>
      </w:pPr>
    </w:p>
    <w:p>
      <w:pPr>
        <w:spacing w:before="240" w:after="80"/>
        <w:jc w:val="center"/>
      </w:pPr>
      <w:r>
        <w:drawing>
          <wp:inline xmlns:a="http://schemas.openxmlformats.org/drawingml/2006/main" xmlns:pic="http://schemas.openxmlformats.org/drawingml/2006/picture">
            <wp:extent cx="5040000" cy="3761577"/>
            <wp:docPr id="2" name="Picture 2"/>
            <wp:cNvGraphicFramePr>
              <a:graphicFrameLocks noChangeAspect="1"/>
            </wp:cNvGraphicFramePr>
            <a:graphic>
              <a:graphicData uri="http://schemas.openxmlformats.org/drawingml/2006/picture">
                <pic:pic>
                  <pic:nvPicPr>
                    <pic:cNvPr id="0" name="gambar_4_metodologi.png"/>
                    <pic:cNvPicPr/>
                  </pic:nvPicPr>
                  <pic:blipFill>
                    <a:blip r:embed="rId24"/>
                    <a:stretch>
                      <a:fillRect/>
                    </a:stretch>
                  </pic:blipFill>
                  <pic:spPr>
                    <a:xfrm>
                      <a:off x="0" y="0"/>
                      <a:ext cx="5040000" cy="3761577"/>
                    </a:xfrm>
                    <a:prstGeom prst="rect"/>
                  </pic:spPr>
                </pic:pic>
              </a:graphicData>
            </a:graphic>
          </wp:inline>
        </w:drawing>
      </w:r>
    </w:p>
    <w:p>
      <w:pPr>
        <w:spacing w:after="240"/>
        <w:jc w:val="center"/>
      </w:pPr>
      <w:r>
        <w:rPr>
          <w:rFonts w:ascii="Times New Roman" w:hAnsi="Times New Roman"/>
          <w:i/>
          <w:sz w:val="20"/>
        </w:rPr>
        <w:t>Gambar 2.1 — Alur Metodologi Penelitian</w:t>
      </w:r>
    </w:p>
    <w:p>
      <w:pPr>
        <w:pStyle w:val="Heading2"/>
      </w:pPr>
      <w:r>
        <w:t>C. Capability Level dan GAP</w:t>
      </w:r>
    </w:p>
    <w:p>
      <w:pPr>
        <w:spacing w:line="360" w:lineRule="auto" w:after="120"/>
        <w:ind w:firstLine="709"/>
        <w:jc w:val="both"/>
      </w:pPr>
      <w:r>
        <w:rPr>
          <w:rFonts w:ascii="Times New Roman" w:hAnsi="Times New Roman"/>
          <w:b w:val="0"/>
          <w:i w:val="0"/>
          <w:sz w:val="24"/>
        </w:rPr>
        <w:t>Pengukuran Capability Level dilakukan dengan menghitung persentase ketercapaian dari hasil rata-rata jawaban kuesioner. Evaluasi ini dilakukan menggunakan prinsip kalkulasi agregasi tingkat aktivitas (</w:t>
      </w:r>
      <w:r>
        <w:rPr>
          <w:rFonts w:ascii="Times New Roman" w:hAnsi="Times New Roman"/>
          <w:i/>
          <w:sz w:val="24"/>
        </w:rPr>
        <w:t>Level 1</w:t>
      </w:r>
      <w:r>
        <w:rPr>
          <w:rFonts w:ascii="Times New Roman" w:hAnsi="Times New Roman"/>
          <w:b w:val="0"/>
          <w:i w:val="0"/>
          <w:sz w:val="24"/>
        </w:rPr>
        <w:t xml:space="preserve">, </w:t>
      </w:r>
      <w:r>
        <w:rPr>
          <w:rFonts w:ascii="Times New Roman" w:hAnsi="Times New Roman"/>
          <w:i/>
          <w:sz w:val="24"/>
        </w:rPr>
        <w:t>Level 2</w:t>
      </w:r>
      <w:r>
        <w:rPr>
          <w:rFonts w:ascii="Times New Roman" w:hAnsi="Times New Roman"/>
          <w:b w:val="0"/>
          <w:i w:val="0"/>
          <w:sz w:val="24"/>
        </w:rPr>
        <w:t xml:space="preserve">, dan </w:t>
      </w:r>
      <w:r>
        <w:rPr>
          <w:rFonts w:ascii="Times New Roman" w:hAnsi="Times New Roman"/>
          <w:i/>
          <w:sz w:val="24"/>
        </w:rPr>
        <w:t>Level 3</w:t>
      </w:r>
      <w:r>
        <w:rPr>
          <w:rFonts w:ascii="Times New Roman" w:hAnsi="Times New Roman"/>
          <w:b w:val="0"/>
          <w:i w:val="0"/>
          <w:sz w:val="24"/>
        </w:rPr>
        <w:t xml:space="preserve">) pada setiap domain. </w:t>
      </w:r>
      <w:r>
        <w:rPr>
          <w:rFonts w:ascii="Times New Roman" w:hAnsi="Times New Roman"/>
          <w:i/>
          <w:sz w:val="24"/>
        </w:rPr>
        <w:t>Rating Scale</w:t>
      </w:r>
      <w:r>
        <w:rPr>
          <w:rFonts w:ascii="Times New Roman" w:hAnsi="Times New Roman"/>
          <w:b w:val="0"/>
          <w:i w:val="0"/>
          <w:sz w:val="24"/>
        </w:rPr>
        <w:t xml:space="preserve"> N, P, L, atau F ditentukan berdasarkan perhitungan </w:t>
      </w:r>
      <w:r>
        <w:rPr>
          <w:rFonts w:ascii="Times New Roman" w:hAnsi="Times New Roman"/>
          <w:i/>
          <w:sz w:val="24"/>
        </w:rPr>
        <w:t>Mean</w:t>
      </w:r>
      <w:r>
        <w:rPr>
          <w:rFonts w:ascii="Times New Roman" w:hAnsi="Times New Roman"/>
          <w:b w:val="0"/>
          <w:i w:val="0"/>
          <w:sz w:val="24"/>
        </w:rPr>
        <w:t xml:space="preserve"> dibagi skala maksimum (5).</w:t>
      </w:r>
    </w:p>
    <w:p>
      <w:pPr>
        <w:spacing w:before="240" w:after="80"/>
        <w:jc w:val="center"/>
      </w:pPr>
      <w:r>
        <w:drawing>
          <wp:inline xmlns:a="http://schemas.openxmlformats.org/drawingml/2006/main" xmlns:pic="http://schemas.openxmlformats.org/drawingml/2006/picture">
            <wp:extent cx="4680000" cy="4192649"/>
            <wp:docPr id="3" name="Picture 3"/>
            <wp:cNvGraphicFramePr>
              <a:graphicFrameLocks noChangeAspect="1"/>
            </wp:cNvGraphicFramePr>
            <a:graphic>
              <a:graphicData uri="http://schemas.openxmlformats.org/drawingml/2006/picture">
                <pic:pic>
                  <pic:nvPicPr>
                    <pic:cNvPr id="0" name="gambar_1_radar_capability.png"/>
                    <pic:cNvPicPr/>
                  </pic:nvPicPr>
                  <pic:blipFill>
                    <a:blip r:embed="rId25"/>
                    <a:stretch>
                      <a:fillRect/>
                    </a:stretch>
                  </pic:blipFill>
                  <pic:spPr>
                    <a:xfrm>
                      <a:off x="0" y="0"/>
                      <a:ext cx="4680000" cy="4192649"/>
                    </a:xfrm>
                    <a:prstGeom prst="rect"/>
                  </pic:spPr>
                </pic:pic>
              </a:graphicData>
            </a:graphic>
          </wp:inline>
        </w:drawing>
      </w:r>
    </w:p>
    <w:p>
      <w:pPr>
        <w:spacing w:after="240"/>
        <w:jc w:val="center"/>
      </w:pPr>
      <w:r>
        <w:rPr>
          <w:rFonts w:ascii="Times New Roman" w:hAnsi="Times New Roman"/>
          <w:i/>
          <w:sz w:val="20"/>
        </w:rPr>
        <w:t>Gambar 2.2 — Radar Chart Capability Level 5 Domain COBIT 2019</w:t>
      </w:r>
    </w:p>
    <w:p>
      <w:pPr>
        <w:pStyle w:val="Heading3"/>
      </w:pPr>
      <w:r>
        <w:t>1. Perhitungan APO07 — Managed Human Resources</w:t>
      </w:r>
    </w:p>
    <w:p>
      <w:pPr>
        <w:spacing w:line="360" w:lineRule="auto" w:after="120"/>
        <w:ind w:firstLine="709"/>
        <w:jc w:val="both"/>
      </w:pPr>
      <w:r>
        <w:rPr>
          <w:rFonts w:ascii="Times New Roman" w:hAnsi="Times New Roman"/>
          <w:b w:val="0"/>
          <w:i w:val="0"/>
          <w:sz w:val="24"/>
        </w:rPr>
      </w:r>
      <w:r>
        <w:rPr>
          <w:rFonts w:ascii="Times New Roman" w:hAnsi="Times New Roman"/>
          <w:b/>
          <w:sz w:val="24"/>
        </w:rPr>
        <w:t>Tabel 2.5</w:t>
      </w:r>
      <w:r>
        <w:rPr>
          <w:rFonts w:ascii="Times New Roman" w:hAnsi="Times New Roman"/>
          <w:b w:val="0"/>
          <w:i w:val="0"/>
          <w:sz w:val="24"/>
        </w:rPr>
        <w:t xml:space="preserve"> Hasil Perhitungan Capability Level APO07</w:t>
      </w:r>
    </w:p>
    <w:tbl>
      <w:tblPr>
        <w:tblStyle w:val="TableGrid"/>
        <w:tblW w:type="auto" w:w="0"/>
        <w:jc w:val="center"/>
        <w:tblLayout w:type="autofit"/>
        <w:tblLook w:firstColumn="1" w:firstRow="1" w:lastColumn="0" w:lastRow="0" w:noHBand="0" w:noVBand="1" w:val="04A0"/>
        <w:tblW w:w="5000" w:type="pct"/>
      </w:tblPr>
      <w:tblGrid>
        <w:gridCol w:w="2055"/>
        <w:gridCol w:w="2055"/>
        <w:gridCol w:w="2055"/>
        <w:gridCol w:w="2055"/>
      </w:tblGrid>
      <w:tr>
        <w:tc>
          <w:tcPr>
            <w:tcW w:type="dxa" w:w="2055"/>
          </w:tcPr>
          <w:p>
            <w:pPr>
              <w:spacing w:line="240" w:lineRule="auto" w:after="40" w:before="40"/>
              <w:jc w:val="center"/>
            </w:pPr>
            <w:r>
              <w:rPr>
                <w:rFonts w:ascii="Times New Roman" w:hAnsi="Times New Roman"/>
                <w:b/>
                <w:sz w:val="20"/>
              </w:rPr>
              <w:t>Level Proses</w:t>
            </w:r>
          </w:p>
        </w:tc>
        <w:tc>
          <w:tcPr>
            <w:tcW w:type="dxa" w:w="2055"/>
          </w:tcPr>
          <w:p>
            <w:pPr>
              <w:spacing w:line="240" w:lineRule="auto" w:after="40" w:before="40"/>
              <w:jc w:val="center"/>
            </w:pPr>
            <w:r>
              <w:rPr>
                <w:rFonts w:ascii="Times New Roman" w:hAnsi="Times New Roman"/>
                <w:b/>
                <w:sz w:val="20"/>
              </w:rPr>
              <w:t>Persentase Capaian</w:t>
            </w:r>
          </w:p>
        </w:tc>
        <w:tc>
          <w:tcPr>
            <w:tcW w:type="dxa" w:w="2055"/>
          </w:tcPr>
          <w:p>
            <w:pPr>
              <w:spacing w:line="240" w:lineRule="auto" w:after="40" w:before="40"/>
              <w:jc w:val="center"/>
            </w:pPr>
            <w:r>
              <w:rPr>
                <w:rFonts w:ascii="Times New Roman" w:hAnsi="Times New Roman"/>
                <w:b/>
                <w:sz w:val="20"/>
              </w:rPr>
              <w:t>Rating</w:t>
            </w:r>
          </w:p>
        </w:tc>
        <w:tc>
          <w:tcPr>
            <w:tcW w:type="dxa" w:w="2055"/>
          </w:tcPr>
          <w:p>
            <w:pPr>
              <w:spacing w:line="240" w:lineRule="auto" w:after="40" w:before="40"/>
              <w:jc w:val="center"/>
            </w:pPr>
            <w:r>
              <w:rPr>
                <w:rFonts w:ascii="Times New Roman" w:hAnsi="Times New Roman"/>
                <w:b/>
                <w:sz w:val="20"/>
              </w:rPr>
              <w:t>Keterangan</w:t>
            </w:r>
          </w:p>
        </w:tc>
      </w:tr>
      <w:tr>
        <w:tc>
          <w:tcPr>
            <w:tcW w:type="dxa" w:w="2055"/>
          </w:tcPr>
          <w:p>
            <w:pPr>
              <w:spacing w:line="240" w:lineRule="auto" w:after="40" w:before="40"/>
              <w:jc w:val="left"/>
            </w:pPr>
            <w:r>
              <w:rPr>
                <w:rFonts w:ascii="Times New Roman" w:hAnsi="Times New Roman"/>
                <w:sz w:val="20"/>
              </w:rPr>
              <w:t>Level 1 (Performed)</w:t>
            </w:r>
          </w:p>
        </w:tc>
        <w:tc>
          <w:tcPr>
            <w:tcW w:type="dxa" w:w="2055"/>
          </w:tcPr>
          <w:p>
            <w:pPr>
              <w:spacing w:line="240" w:lineRule="auto" w:after="40" w:before="40"/>
              <w:jc w:val="left"/>
            </w:pPr>
            <w:r>
              <w:rPr>
                <w:rFonts w:ascii="Times New Roman" w:hAnsi="Times New Roman"/>
                <w:sz w:val="20"/>
              </w:rPr>
              <w:t>62.50%</w:t>
            </w:r>
          </w:p>
        </w:tc>
        <w:tc>
          <w:tcPr>
            <w:tcW w:type="dxa" w:w="2055"/>
          </w:tcPr>
          <w:p>
            <w:pPr>
              <w:spacing w:line="240" w:lineRule="auto" w:after="40" w:before="40"/>
              <w:jc w:val="left"/>
            </w:pPr>
            <w:r>
              <w:rPr>
                <w:rFonts w:ascii="Times New Roman" w:hAnsi="Times New Roman"/>
                <w:sz w:val="20"/>
              </w:rPr>
              <w:t>L</w:t>
            </w:r>
          </w:p>
        </w:tc>
        <w:tc>
          <w:tcPr>
            <w:tcW w:type="dxa" w:w="2055"/>
          </w:tcPr>
          <w:p>
            <w:pPr>
              <w:spacing w:line="240" w:lineRule="auto" w:after="40" w:before="40"/>
              <w:jc w:val="left"/>
            </w:pPr>
            <w:r>
              <w:rPr>
                <w:rFonts w:ascii="Times New Roman" w:hAnsi="Times New Roman"/>
                <w:sz w:val="20"/>
              </w:rPr>
              <w:t>Sebagian besar aktivitas identifikasi kompetensi telah berjalan.</w:t>
            </w:r>
          </w:p>
        </w:tc>
      </w:tr>
      <w:tr>
        <w:tc>
          <w:tcPr>
            <w:tcW w:type="dxa" w:w="2055"/>
          </w:tcPr>
          <w:p>
            <w:pPr>
              <w:spacing w:line="240" w:lineRule="auto" w:after="40" w:before="40"/>
              <w:jc w:val="left"/>
            </w:pPr>
            <w:r>
              <w:rPr>
                <w:rFonts w:ascii="Times New Roman" w:hAnsi="Times New Roman"/>
                <w:sz w:val="20"/>
              </w:rPr>
              <w:t>Level 2 (Managed)</w:t>
            </w:r>
          </w:p>
        </w:tc>
        <w:tc>
          <w:tcPr>
            <w:tcW w:type="dxa" w:w="2055"/>
          </w:tcPr>
          <w:p>
            <w:pPr>
              <w:spacing w:line="240" w:lineRule="auto" w:after="40" w:before="40"/>
              <w:jc w:val="left"/>
            </w:pPr>
            <w:r>
              <w:rPr>
                <w:rFonts w:ascii="Times New Roman" w:hAnsi="Times New Roman"/>
                <w:sz w:val="20"/>
              </w:rPr>
              <w:t>52.50%</w:t>
            </w:r>
          </w:p>
        </w:tc>
        <w:tc>
          <w:tcPr>
            <w:tcW w:type="dxa" w:w="2055"/>
          </w:tcPr>
          <w:p>
            <w:pPr>
              <w:spacing w:line="240" w:lineRule="auto" w:after="40" w:before="40"/>
              <w:jc w:val="left"/>
            </w:pPr>
            <w:r>
              <w:rPr>
                <w:rFonts w:ascii="Times New Roman" w:hAnsi="Times New Roman"/>
                <w:sz w:val="20"/>
              </w:rPr>
              <w:t>L</w:t>
            </w:r>
          </w:p>
        </w:tc>
        <w:tc>
          <w:tcPr>
            <w:tcW w:type="dxa" w:w="2055"/>
          </w:tcPr>
          <w:p>
            <w:pPr>
              <w:spacing w:line="240" w:lineRule="auto" w:after="40" w:before="40"/>
              <w:jc w:val="left"/>
            </w:pPr>
            <w:r>
              <w:rPr>
                <w:rFonts w:ascii="Times New Roman" w:hAnsi="Times New Roman"/>
                <w:sz w:val="20"/>
              </w:rPr>
              <w:t>Perencanaan dan dukungan untuk pelatihan TIK mulai dikelola.</w:t>
            </w:r>
          </w:p>
        </w:tc>
      </w:tr>
      <w:tr>
        <w:tc>
          <w:tcPr>
            <w:tcW w:type="dxa" w:w="2055"/>
          </w:tcPr>
          <w:p>
            <w:pPr>
              <w:spacing w:line="240" w:lineRule="auto" w:after="40" w:before="40"/>
              <w:jc w:val="left"/>
            </w:pPr>
            <w:r>
              <w:rPr>
                <w:rFonts w:ascii="Times New Roman" w:hAnsi="Times New Roman"/>
                <w:sz w:val="20"/>
              </w:rPr>
              <w:t>Level 3 (Established)</w:t>
            </w:r>
          </w:p>
        </w:tc>
        <w:tc>
          <w:tcPr>
            <w:tcW w:type="dxa" w:w="2055"/>
          </w:tcPr>
          <w:p>
            <w:pPr>
              <w:spacing w:line="240" w:lineRule="auto" w:after="40" w:before="40"/>
              <w:jc w:val="left"/>
            </w:pPr>
            <w:r>
              <w:rPr>
                <w:rFonts w:ascii="Times New Roman" w:hAnsi="Times New Roman"/>
                <w:sz w:val="20"/>
              </w:rPr>
              <w:t>44.17%</w:t>
            </w:r>
          </w:p>
        </w:tc>
        <w:tc>
          <w:tcPr>
            <w:tcW w:type="dxa" w:w="2055"/>
          </w:tcPr>
          <w:p>
            <w:pPr>
              <w:spacing w:line="240" w:lineRule="auto" w:after="40" w:before="40"/>
              <w:jc w:val="left"/>
            </w:pPr>
            <w:r>
              <w:rPr>
                <w:rFonts w:ascii="Times New Roman" w:hAnsi="Times New Roman"/>
                <w:sz w:val="20"/>
              </w:rPr>
              <w:t>P</w:t>
            </w:r>
          </w:p>
        </w:tc>
        <w:tc>
          <w:tcPr>
            <w:tcW w:type="dxa" w:w="2055"/>
          </w:tcPr>
          <w:p>
            <w:pPr>
              <w:spacing w:line="240" w:lineRule="auto" w:after="40" w:before="40"/>
              <w:jc w:val="left"/>
            </w:pPr>
            <w:r>
              <w:rPr>
                <w:rFonts w:ascii="Times New Roman" w:hAnsi="Times New Roman"/>
                <w:sz w:val="20"/>
              </w:rPr>
              <w:t>SOP dan indikator kinerja pelatihan belum terstandardisasi formal.</w:t>
            </w:r>
          </w:p>
        </w:tc>
      </w:tr>
    </w:tbl>
    <w:p>
      <w:pPr>
        <w:spacing w:after="120"/>
      </w:pPr>
    </w:p>
    <w:p>
      <w:pPr>
        <w:spacing w:line="360" w:lineRule="auto" w:after="120"/>
        <w:ind w:firstLine="709"/>
        <w:jc w:val="both"/>
      </w:pPr>
      <w:r>
        <w:rPr>
          <w:rFonts w:ascii="Times New Roman" w:hAnsi="Times New Roman"/>
          <w:b w:val="0"/>
          <w:i w:val="0"/>
          <w:sz w:val="24"/>
        </w:rPr>
        <w:t xml:space="preserve">Berdasarkan hasil perhitungan, Capability Level (kondisi </w:t>
      </w:r>
      <w:r>
        <w:rPr>
          <w:rFonts w:ascii="Times New Roman" w:hAnsi="Times New Roman"/>
          <w:i/>
          <w:sz w:val="24"/>
        </w:rPr>
        <w:t>as-is</w:t>
      </w:r>
      <w:r>
        <w:rPr>
          <w:rFonts w:ascii="Times New Roman" w:hAnsi="Times New Roman"/>
          <w:b w:val="0"/>
          <w:i w:val="0"/>
          <w:sz w:val="24"/>
        </w:rPr>
        <w:t xml:space="preserve">) untuk domain APO07 berada pada </w:t>
      </w:r>
      <w:r>
        <w:rPr>
          <w:rFonts w:ascii="Times New Roman" w:hAnsi="Times New Roman"/>
          <w:b/>
          <w:sz w:val="24"/>
        </w:rPr>
        <w:t>Level 2 (Managed Process)</w:t>
      </w:r>
      <w:r>
        <w:rPr>
          <w:rFonts w:ascii="Times New Roman" w:hAnsi="Times New Roman"/>
          <w:b w:val="0"/>
          <w:i w:val="0"/>
          <w:sz w:val="24"/>
        </w:rPr>
        <w:t xml:space="preserve">, dikarenakan Level 1 dan Level 2 mendapatkan rating </w:t>
      </w:r>
      <w:r>
        <w:rPr>
          <w:rFonts w:ascii="Times New Roman" w:hAnsi="Times New Roman"/>
          <w:i/>
          <w:sz w:val="24"/>
        </w:rPr>
        <w:t>Largely Achieved</w:t>
      </w:r>
      <w:r>
        <w:rPr>
          <w:rFonts w:ascii="Times New Roman" w:hAnsi="Times New Roman"/>
          <w:b w:val="0"/>
          <w:i w:val="0"/>
          <w:sz w:val="24"/>
        </w:rPr>
        <w:t xml:space="preserve"> (L), namun gagal memenuhi batas minimal </w:t>
      </w:r>
      <w:r>
        <w:rPr>
          <w:rFonts w:ascii="Times New Roman" w:hAnsi="Times New Roman"/>
          <w:i/>
          <w:sz w:val="24"/>
        </w:rPr>
        <w:t>Largely Achieved</w:t>
      </w:r>
      <w:r>
        <w:rPr>
          <w:rFonts w:ascii="Times New Roman" w:hAnsi="Times New Roman"/>
          <w:b w:val="0"/>
          <w:i w:val="0"/>
          <w:sz w:val="24"/>
        </w:rPr>
        <w:t xml:space="preserve"> (&gt;50%) di Level 3 dengan nilai 44.17% (rating P).</w:t>
      </w:r>
    </w:p>
    <w:p>
      <w:pPr>
        <w:pStyle w:val="Heading3"/>
      </w:pPr>
      <w:r>
        <w:t>2. Perhitungan BAI09 — Managed Assets</w:t>
      </w:r>
    </w:p>
    <w:p>
      <w:pPr>
        <w:spacing w:line="360" w:lineRule="auto" w:after="120"/>
        <w:ind w:firstLine="709"/>
        <w:jc w:val="both"/>
      </w:pPr>
      <w:r>
        <w:rPr>
          <w:rFonts w:ascii="Times New Roman" w:hAnsi="Times New Roman"/>
          <w:b w:val="0"/>
          <w:i w:val="0"/>
          <w:sz w:val="24"/>
        </w:rPr>
      </w:r>
      <w:r>
        <w:rPr>
          <w:rFonts w:ascii="Times New Roman" w:hAnsi="Times New Roman"/>
          <w:b/>
          <w:sz w:val="24"/>
        </w:rPr>
        <w:t>Tabel 2.6</w:t>
      </w:r>
      <w:r>
        <w:rPr>
          <w:rFonts w:ascii="Times New Roman" w:hAnsi="Times New Roman"/>
          <w:b w:val="0"/>
          <w:i w:val="0"/>
          <w:sz w:val="24"/>
        </w:rPr>
        <w:t xml:space="preserve"> Hasil Perhitungan Capability Level BAI09</w:t>
      </w:r>
    </w:p>
    <w:tbl>
      <w:tblPr>
        <w:tblStyle w:val="TableGrid"/>
        <w:tblW w:type="auto" w:w="0"/>
        <w:jc w:val="center"/>
        <w:tblLayout w:type="autofit"/>
        <w:tblLook w:firstColumn="1" w:firstRow="1" w:lastColumn="0" w:lastRow="0" w:noHBand="0" w:noVBand="1" w:val="04A0"/>
        <w:tblW w:w="5000" w:type="pct"/>
      </w:tblPr>
      <w:tblGrid>
        <w:gridCol w:w="2055"/>
        <w:gridCol w:w="2055"/>
        <w:gridCol w:w="2055"/>
        <w:gridCol w:w="2055"/>
      </w:tblGrid>
      <w:tr>
        <w:tc>
          <w:tcPr>
            <w:tcW w:type="dxa" w:w="2055"/>
          </w:tcPr>
          <w:p>
            <w:pPr>
              <w:spacing w:line="240" w:lineRule="auto" w:after="40" w:before="40"/>
              <w:jc w:val="center"/>
            </w:pPr>
            <w:r>
              <w:rPr>
                <w:rFonts w:ascii="Times New Roman" w:hAnsi="Times New Roman"/>
                <w:b/>
                <w:sz w:val="20"/>
              </w:rPr>
              <w:t>Level Proses</w:t>
            </w:r>
          </w:p>
        </w:tc>
        <w:tc>
          <w:tcPr>
            <w:tcW w:type="dxa" w:w="2055"/>
          </w:tcPr>
          <w:p>
            <w:pPr>
              <w:spacing w:line="240" w:lineRule="auto" w:after="40" w:before="40"/>
              <w:jc w:val="center"/>
            </w:pPr>
            <w:r>
              <w:rPr>
                <w:rFonts w:ascii="Times New Roman" w:hAnsi="Times New Roman"/>
                <w:b/>
                <w:sz w:val="20"/>
              </w:rPr>
              <w:t>Persentase Capaian</w:t>
            </w:r>
          </w:p>
        </w:tc>
        <w:tc>
          <w:tcPr>
            <w:tcW w:type="dxa" w:w="2055"/>
          </w:tcPr>
          <w:p>
            <w:pPr>
              <w:spacing w:line="240" w:lineRule="auto" w:after="40" w:before="40"/>
              <w:jc w:val="center"/>
            </w:pPr>
            <w:r>
              <w:rPr>
                <w:rFonts w:ascii="Times New Roman" w:hAnsi="Times New Roman"/>
                <w:b/>
                <w:sz w:val="20"/>
              </w:rPr>
              <w:t>Rating</w:t>
            </w:r>
          </w:p>
        </w:tc>
        <w:tc>
          <w:tcPr>
            <w:tcW w:type="dxa" w:w="2055"/>
          </w:tcPr>
          <w:p>
            <w:pPr>
              <w:spacing w:line="240" w:lineRule="auto" w:after="40" w:before="40"/>
              <w:jc w:val="center"/>
            </w:pPr>
            <w:r>
              <w:rPr>
                <w:rFonts w:ascii="Times New Roman" w:hAnsi="Times New Roman"/>
                <w:b/>
                <w:sz w:val="20"/>
              </w:rPr>
              <w:t>Keterangan</w:t>
            </w:r>
          </w:p>
        </w:tc>
      </w:tr>
      <w:tr>
        <w:tc>
          <w:tcPr>
            <w:tcW w:type="dxa" w:w="2055"/>
          </w:tcPr>
          <w:p>
            <w:pPr>
              <w:spacing w:line="240" w:lineRule="auto" w:after="40" w:before="40"/>
              <w:jc w:val="left"/>
            </w:pPr>
            <w:r>
              <w:rPr>
                <w:rFonts w:ascii="Times New Roman" w:hAnsi="Times New Roman"/>
                <w:sz w:val="20"/>
              </w:rPr>
              <w:t>Level 1 (Performed)</w:t>
            </w:r>
          </w:p>
        </w:tc>
        <w:tc>
          <w:tcPr>
            <w:tcW w:type="dxa" w:w="2055"/>
          </w:tcPr>
          <w:p>
            <w:pPr>
              <w:spacing w:line="240" w:lineRule="auto" w:after="40" w:before="40"/>
              <w:jc w:val="left"/>
            </w:pPr>
            <w:r>
              <w:rPr>
                <w:rFonts w:ascii="Times New Roman" w:hAnsi="Times New Roman"/>
                <w:sz w:val="20"/>
              </w:rPr>
              <w:t>65.83%</w:t>
            </w:r>
          </w:p>
        </w:tc>
        <w:tc>
          <w:tcPr>
            <w:tcW w:type="dxa" w:w="2055"/>
          </w:tcPr>
          <w:p>
            <w:pPr>
              <w:spacing w:line="240" w:lineRule="auto" w:after="40" w:before="40"/>
              <w:jc w:val="left"/>
            </w:pPr>
            <w:r>
              <w:rPr>
                <w:rFonts w:ascii="Times New Roman" w:hAnsi="Times New Roman"/>
                <w:sz w:val="20"/>
              </w:rPr>
              <w:t>L</w:t>
            </w:r>
          </w:p>
        </w:tc>
        <w:tc>
          <w:tcPr>
            <w:tcW w:type="dxa" w:w="2055"/>
          </w:tcPr>
          <w:p>
            <w:pPr>
              <w:spacing w:line="240" w:lineRule="auto" w:after="40" w:before="40"/>
              <w:jc w:val="left"/>
            </w:pPr>
            <w:r>
              <w:rPr>
                <w:rFonts w:ascii="Times New Roman" w:hAnsi="Times New Roman"/>
                <w:sz w:val="20"/>
              </w:rPr>
              <w:t>Inventarisasi perangkat dan pencatatan kerusakan sudah baik.</w:t>
            </w:r>
          </w:p>
        </w:tc>
      </w:tr>
      <w:tr>
        <w:tc>
          <w:tcPr>
            <w:tcW w:type="dxa" w:w="2055"/>
          </w:tcPr>
          <w:p>
            <w:pPr>
              <w:spacing w:line="240" w:lineRule="auto" w:after="40" w:before="40"/>
              <w:jc w:val="left"/>
            </w:pPr>
            <w:r>
              <w:rPr>
                <w:rFonts w:ascii="Times New Roman" w:hAnsi="Times New Roman"/>
                <w:sz w:val="20"/>
              </w:rPr>
              <w:t>Level 2 (Managed)</w:t>
            </w:r>
          </w:p>
        </w:tc>
        <w:tc>
          <w:tcPr>
            <w:tcW w:type="dxa" w:w="2055"/>
          </w:tcPr>
          <w:p>
            <w:pPr>
              <w:spacing w:line="240" w:lineRule="auto" w:after="40" w:before="40"/>
              <w:jc w:val="left"/>
            </w:pPr>
            <w:r>
              <w:rPr>
                <w:rFonts w:ascii="Times New Roman" w:hAnsi="Times New Roman"/>
                <w:sz w:val="20"/>
              </w:rPr>
              <w:t>55.00%</w:t>
            </w:r>
          </w:p>
        </w:tc>
        <w:tc>
          <w:tcPr>
            <w:tcW w:type="dxa" w:w="2055"/>
          </w:tcPr>
          <w:p>
            <w:pPr>
              <w:spacing w:line="240" w:lineRule="auto" w:after="40" w:before="40"/>
              <w:jc w:val="left"/>
            </w:pPr>
            <w:r>
              <w:rPr>
                <w:rFonts w:ascii="Times New Roman" w:hAnsi="Times New Roman"/>
                <w:sz w:val="20"/>
              </w:rPr>
              <w:t>L</w:t>
            </w:r>
          </w:p>
        </w:tc>
        <w:tc>
          <w:tcPr>
            <w:tcW w:type="dxa" w:w="2055"/>
          </w:tcPr>
          <w:p>
            <w:pPr>
              <w:spacing w:line="240" w:lineRule="auto" w:after="40" w:before="40"/>
              <w:jc w:val="left"/>
            </w:pPr>
            <w:r>
              <w:rPr>
                <w:rFonts w:ascii="Times New Roman" w:hAnsi="Times New Roman"/>
                <w:sz w:val="20"/>
              </w:rPr>
              <w:t>Pengawasan dan evaluasi kelayakan aset telah dikelola secara berkala.</w:t>
            </w:r>
          </w:p>
        </w:tc>
      </w:tr>
      <w:tr>
        <w:tc>
          <w:tcPr>
            <w:tcW w:type="dxa" w:w="2055"/>
          </w:tcPr>
          <w:p>
            <w:pPr>
              <w:spacing w:line="240" w:lineRule="auto" w:after="40" w:before="40"/>
              <w:jc w:val="left"/>
            </w:pPr>
            <w:r>
              <w:rPr>
                <w:rFonts w:ascii="Times New Roman" w:hAnsi="Times New Roman"/>
                <w:sz w:val="20"/>
              </w:rPr>
              <w:t>Level 3 (Established)</w:t>
            </w:r>
          </w:p>
        </w:tc>
        <w:tc>
          <w:tcPr>
            <w:tcW w:type="dxa" w:w="2055"/>
          </w:tcPr>
          <w:p>
            <w:pPr>
              <w:spacing w:line="240" w:lineRule="auto" w:after="40" w:before="40"/>
              <w:jc w:val="left"/>
            </w:pPr>
            <w:r>
              <w:rPr>
                <w:rFonts w:ascii="Times New Roman" w:hAnsi="Times New Roman"/>
                <w:sz w:val="20"/>
              </w:rPr>
              <w:t>45.83%</w:t>
            </w:r>
          </w:p>
        </w:tc>
        <w:tc>
          <w:tcPr>
            <w:tcW w:type="dxa" w:w="2055"/>
          </w:tcPr>
          <w:p>
            <w:pPr>
              <w:spacing w:line="240" w:lineRule="auto" w:after="40" w:before="40"/>
              <w:jc w:val="left"/>
            </w:pPr>
            <w:r>
              <w:rPr>
                <w:rFonts w:ascii="Times New Roman" w:hAnsi="Times New Roman"/>
                <w:sz w:val="20"/>
              </w:rPr>
              <w:t>P</w:t>
            </w:r>
          </w:p>
        </w:tc>
        <w:tc>
          <w:tcPr>
            <w:tcW w:type="dxa" w:w="2055"/>
          </w:tcPr>
          <w:p>
            <w:pPr>
              <w:spacing w:line="240" w:lineRule="auto" w:after="40" w:before="40"/>
              <w:jc w:val="left"/>
            </w:pPr>
            <w:r>
              <w:rPr>
                <w:rFonts w:ascii="Times New Roman" w:hAnsi="Times New Roman"/>
                <w:sz w:val="20"/>
              </w:rPr>
              <w:t>Sistem inventaris digital dan SOP pemeliharaan belum diterapkan menyeluruh.</w:t>
            </w:r>
          </w:p>
        </w:tc>
      </w:tr>
    </w:tbl>
    <w:p>
      <w:pPr>
        <w:spacing w:after="120"/>
      </w:pPr>
    </w:p>
    <w:p>
      <w:pPr>
        <w:spacing w:line="360" w:lineRule="auto" w:after="120"/>
        <w:ind w:firstLine="709"/>
        <w:jc w:val="both"/>
      </w:pPr>
      <w:r>
        <w:rPr>
          <w:rFonts w:ascii="Times New Roman" w:hAnsi="Times New Roman"/>
          <w:b w:val="0"/>
          <w:i w:val="0"/>
          <w:sz w:val="24"/>
        </w:rPr>
        <w:t xml:space="preserve">Capability Level untuk domain BAI09 mencapai </w:t>
      </w:r>
      <w:r>
        <w:rPr>
          <w:rFonts w:ascii="Times New Roman" w:hAnsi="Times New Roman"/>
          <w:b/>
          <w:sz w:val="24"/>
        </w:rPr>
        <w:t>Level 2 (Managed Process)</w:t>
      </w:r>
      <w:r>
        <w:rPr>
          <w:rFonts w:ascii="Times New Roman" w:hAnsi="Times New Roman"/>
          <w:b w:val="0"/>
          <w:i w:val="0"/>
          <w:sz w:val="24"/>
        </w:rPr>
        <w:t>. Persentase pencapaian Level 2 cukup baik (55.00%), namun Level 3 belum memenuhi persyaratan standar pengelolaan yang stabil (rating P).</w:t>
      </w:r>
    </w:p>
    <w:p>
      <w:pPr>
        <w:pStyle w:val="Heading3"/>
      </w:pPr>
      <w:r>
        <w:t>3. Perhitungan DSS01 — Managed Operations</w:t>
      </w:r>
    </w:p>
    <w:p>
      <w:pPr>
        <w:spacing w:line="360" w:lineRule="auto" w:after="120"/>
        <w:ind w:firstLine="709"/>
        <w:jc w:val="both"/>
      </w:pPr>
      <w:r>
        <w:rPr>
          <w:rFonts w:ascii="Times New Roman" w:hAnsi="Times New Roman"/>
          <w:b w:val="0"/>
          <w:i w:val="0"/>
          <w:sz w:val="24"/>
        </w:rPr>
      </w:r>
      <w:r>
        <w:rPr>
          <w:rFonts w:ascii="Times New Roman" w:hAnsi="Times New Roman"/>
          <w:b/>
          <w:sz w:val="24"/>
        </w:rPr>
        <w:t>Tabel 2.7</w:t>
      </w:r>
      <w:r>
        <w:rPr>
          <w:rFonts w:ascii="Times New Roman" w:hAnsi="Times New Roman"/>
          <w:b w:val="0"/>
          <w:i w:val="0"/>
          <w:sz w:val="24"/>
        </w:rPr>
        <w:t xml:space="preserve"> Hasil Perhitungan Capability Level DSS01</w:t>
      </w:r>
    </w:p>
    <w:tbl>
      <w:tblPr>
        <w:tblStyle w:val="TableGrid"/>
        <w:tblW w:type="auto" w:w="0"/>
        <w:jc w:val="center"/>
        <w:tblLayout w:type="autofit"/>
        <w:tblLook w:firstColumn="1" w:firstRow="1" w:lastColumn="0" w:lastRow="0" w:noHBand="0" w:noVBand="1" w:val="04A0"/>
        <w:tblW w:w="5000" w:type="pct"/>
      </w:tblPr>
      <w:tblGrid>
        <w:gridCol w:w="2055"/>
        <w:gridCol w:w="2055"/>
        <w:gridCol w:w="2055"/>
        <w:gridCol w:w="2055"/>
      </w:tblGrid>
      <w:tr>
        <w:tc>
          <w:tcPr>
            <w:tcW w:type="dxa" w:w="2055"/>
          </w:tcPr>
          <w:p>
            <w:pPr>
              <w:spacing w:line="240" w:lineRule="auto" w:after="40" w:before="40"/>
              <w:jc w:val="center"/>
            </w:pPr>
            <w:r>
              <w:rPr>
                <w:rFonts w:ascii="Times New Roman" w:hAnsi="Times New Roman"/>
                <w:b/>
                <w:sz w:val="20"/>
              </w:rPr>
              <w:t>Level Proses</w:t>
            </w:r>
          </w:p>
        </w:tc>
        <w:tc>
          <w:tcPr>
            <w:tcW w:type="dxa" w:w="2055"/>
          </w:tcPr>
          <w:p>
            <w:pPr>
              <w:spacing w:line="240" w:lineRule="auto" w:after="40" w:before="40"/>
              <w:jc w:val="center"/>
            </w:pPr>
            <w:r>
              <w:rPr>
                <w:rFonts w:ascii="Times New Roman" w:hAnsi="Times New Roman"/>
                <w:b/>
                <w:sz w:val="20"/>
              </w:rPr>
              <w:t>Persentase Capaian</w:t>
            </w:r>
          </w:p>
        </w:tc>
        <w:tc>
          <w:tcPr>
            <w:tcW w:type="dxa" w:w="2055"/>
          </w:tcPr>
          <w:p>
            <w:pPr>
              <w:spacing w:line="240" w:lineRule="auto" w:after="40" w:before="40"/>
              <w:jc w:val="center"/>
            </w:pPr>
            <w:r>
              <w:rPr>
                <w:rFonts w:ascii="Times New Roman" w:hAnsi="Times New Roman"/>
                <w:b/>
                <w:sz w:val="20"/>
              </w:rPr>
              <w:t>Rating</w:t>
            </w:r>
          </w:p>
        </w:tc>
        <w:tc>
          <w:tcPr>
            <w:tcW w:type="dxa" w:w="2055"/>
          </w:tcPr>
          <w:p>
            <w:pPr>
              <w:spacing w:line="240" w:lineRule="auto" w:after="40" w:before="40"/>
              <w:jc w:val="center"/>
            </w:pPr>
            <w:r>
              <w:rPr>
                <w:rFonts w:ascii="Times New Roman" w:hAnsi="Times New Roman"/>
                <w:b/>
                <w:sz w:val="20"/>
              </w:rPr>
              <w:t>Keterangan</w:t>
            </w:r>
          </w:p>
        </w:tc>
      </w:tr>
      <w:tr>
        <w:tc>
          <w:tcPr>
            <w:tcW w:type="dxa" w:w="2055"/>
          </w:tcPr>
          <w:p>
            <w:pPr>
              <w:spacing w:line="240" w:lineRule="auto" w:after="40" w:before="40"/>
              <w:jc w:val="left"/>
            </w:pPr>
            <w:r>
              <w:rPr>
                <w:rFonts w:ascii="Times New Roman" w:hAnsi="Times New Roman"/>
                <w:sz w:val="20"/>
              </w:rPr>
              <w:t>Level 1 (Performed)</w:t>
            </w:r>
          </w:p>
        </w:tc>
        <w:tc>
          <w:tcPr>
            <w:tcW w:type="dxa" w:w="2055"/>
          </w:tcPr>
          <w:p>
            <w:pPr>
              <w:spacing w:line="240" w:lineRule="auto" w:after="40" w:before="40"/>
              <w:jc w:val="left"/>
            </w:pPr>
            <w:r>
              <w:rPr>
                <w:rFonts w:ascii="Times New Roman" w:hAnsi="Times New Roman"/>
                <w:sz w:val="20"/>
              </w:rPr>
              <w:t>65.83%</w:t>
            </w:r>
          </w:p>
        </w:tc>
        <w:tc>
          <w:tcPr>
            <w:tcW w:type="dxa" w:w="2055"/>
          </w:tcPr>
          <w:p>
            <w:pPr>
              <w:spacing w:line="240" w:lineRule="auto" w:after="40" w:before="40"/>
              <w:jc w:val="left"/>
            </w:pPr>
            <w:r>
              <w:rPr>
                <w:rFonts w:ascii="Times New Roman" w:hAnsi="Times New Roman"/>
                <w:sz w:val="20"/>
              </w:rPr>
              <w:t>L</w:t>
            </w:r>
          </w:p>
        </w:tc>
        <w:tc>
          <w:tcPr>
            <w:tcW w:type="dxa" w:w="2055"/>
          </w:tcPr>
          <w:p>
            <w:pPr>
              <w:spacing w:line="240" w:lineRule="auto" w:after="40" w:before="40"/>
              <w:jc w:val="left"/>
            </w:pPr>
            <w:r>
              <w:rPr>
                <w:rFonts w:ascii="Times New Roman" w:hAnsi="Times New Roman"/>
                <w:sz w:val="20"/>
              </w:rPr>
              <w:t>Operasional dasar dan penjadwalan Lab Komputer berjalan lancar.</w:t>
            </w:r>
          </w:p>
        </w:tc>
      </w:tr>
      <w:tr>
        <w:tc>
          <w:tcPr>
            <w:tcW w:type="dxa" w:w="2055"/>
          </w:tcPr>
          <w:p>
            <w:pPr>
              <w:spacing w:line="240" w:lineRule="auto" w:after="40" w:before="40"/>
              <w:jc w:val="left"/>
            </w:pPr>
            <w:r>
              <w:rPr>
                <w:rFonts w:ascii="Times New Roman" w:hAnsi="Times New Roman"/>
                <w:sz w:val="20"/>
              </w:rPr>
              <w:t>Level 2 (Managed)</w:t>
            </w:r>
          </w:p>
        </w:tc>
        <w:tc>
          <w:tcPr>
            <w:tcW w:type="dxa" w:w="2055"/>
          </w:tcPr>
          <w:p>
            <w:pPr>
              <w:spacing w:line="240" w:lineRule="auto" w:after="40" w:before="40"/>
              <w:jc w:val="left"/>
            </w:pPr>
            <w:r>
              <w:rPr>
                <w:rFonts w:ascii="Times New Roman" w:hAnsi="Times New Roman"/>
                <w:sz w:val="20"/>
              </w:rPr>
              <w:t>56.67%</w:t>
            </w:r>
          </w:p>
        </w:tc>
        <w:tc>
          <w:tcPr>
            <w:tcW w:type="dxa" w:w="2055"/>
          </w:tcPr>
          <w:p>
            <w:pPr>
              <w:spacing w:line="240" w:lineRule="auto" w:after="40" w:before="40"/>
              <w:jc w:val="left"/>
            </w:pPr>
            <w:r>
              <w:rPr>
                <w:rFonts w:ascii="Times New Roman" w:hAnsi="Times New Roman"/>
                <w:sz w:val="20"/>
              </w:rPr>
              <w:t>L</w:t>
            </w:r>
          </w:p>
        </w:tc>
        <w:tc>
          <w:tcPr>
            <w:tcW w:type="dxa" w:w="2055"/>
          </w:tcPr>
          <w:p>
            <w:pPr>
              <w:spacing w:line="240" w:lineRule="auto" w:after="40" w:before="40"/>
              <w:jc w:val="left"/>
            </w:pPr>
            <w:r>
              <w:rPr>
                <w:rFonts w:ascii="Times New Roman" w:hAnsi="Times New Roman"/>
                <w:sz w:val="20"/>
              </w:rPr>
              <w:t>Evaluasi kinerja fasilitas dan prosedur backup mulai terstruktur.</w:t>
            </w:r>
          </w:p>
        </w:tc>
      </w:tr>
      <w:tr>
        <w:tc>
          <w:tcPr>
            <w:tcW w:type="dxa" w:w="2055"/>
          </w:tcPr>
          <w:p>
            <w:pPr>
              <w:spacing w:line="240" w:lineRule="auto" w:after="40" w:before="40"/>
              <w:jc w:val="left"/>
            </w:pPr>
            <w:r>
              <w:rPr>
                <w:rFonts w:ascii="Times New Roman" w:hAnsi="Times New Roman"/>
                <w:sz w:val="20"/>
              </w:rPr>
              <w:t>Level 3 (Established)</w:t>
            </w:r>
          </w:p>
        </w:tc>
        <w:tc>
          <w:tcPr>
            <w:tcW w:type="dxa" w:w="2055"/>
          </w:tcPr>
          <w:p>
            <w:pPr>
              <w:spacing w:line="240" w:lineRule="auto" w:after="40" w:before="40"/>
              <w:jc w:val="left"/>
            </w:pPr>
            <w:r>
              <w:rPr>
                <w:rFonts w:ascii="Times New Roman" w:hAnsi="Times New Roman"/>
                <w:sz w:val="20"/>
              </w:rPr>
              <w:t>46.67%</w:t>
            </w:r>
          </w:p>
        </w:tc>
        <w:tc>
          <w:tcPr>
            <w:tcW w:type="dxa" w:w="2055"/>
          </w:tcPr>
          <w:p>
            <w:pPr>
              <w:spacing w:line="240" w:lineRule="auto" w:after="40" w:before="40"/>
              <w:jc w:val="left"/>
            </w:pPr>
            <w:r>
              <w:rPr>
                <w:rFonts w:ascii="Times New Roman" w:hAnsi="Times New Roman"/>
                <w:sz w:val="20"/>
              </w:rPr>
              <w:t>P</w:t>
            </w:r>
          </w:p>
        </w:tc>
        <w:tc>
          <w:tcPr>
            <w:tcW w:type="dxa" w:w="2055"/>
          </w:tcPr>
          <w:p>
            <w:pPr>
              <w:spacing w:line="240" w:lineRule="auto" w:after="40" w:before="40"/>
              <w:jc w:val="left"/>
            </w:pPr>
            <w:r>
              <w:rPr>
                <w:rFonts w:ascii="Times New Roman" w:hAnsi="Times New Roman"/>
                <w:sz w:val="20"/>
              </w:rPr>
              <w:t>Belum ada prosedur uji coba pemulihan data dan SOP resmi secara institusi.</w:t>
            </w:r>
          </w:p>
        </w:tc>
      </w:tr>
    </w:tbl>
    <w:p>
      <w:pPr>
        <w:spacing w:after="120"/>
      </w:pPr>
    </w:p>
    <w:p>
      <w:pPr>
        <w:spacing w:line="360" w:lineRule="auto" w:after="120"/>
        <w:ind w:firstLine="709"/>
        <w:jc w:val="both"/>
      </w:pPr>
      <w:r>
        <w:rPr>
          <w:rFonts w:ascii="Times New Roman" w:hAnsi="Times New Roman"/>
          <w:b w:val="0"/>
          <w:i w:val="0"/>
          <w:sz w:val="24"/>
        </w:rPr>
        <w:t xml:space="preserve">Capability Level untuk domain DSS01 saat ini berada di </w:t>
      </w:r>
      <w:r>
        <w:rPr>
          <w:rFonts w:ascii="Times New Roman" w:hAnsi="Times New Roman"/>
          <w:b/>
          <w:sz w:val="24"/>
        </w:rPr>
        <w:t>Level 2 (Managed Process)</w:t>
      </w:r>
      <w:r>
        <w:rPr>
          <w:rFonts w:ascii="Times New Roman" w:hAnsi="Times New Roman"/>
          <w:b w:val="0"/>
          <w:i w:val="0"/>
          <w:sz w:val="24"/>
        </w:rPr>
        <w:t>. Kesenjangan terjadi pada pelaksanaan manajemen sistem terpusat dan kurangnya uji coba reguler pada data backup yang telah dilakukan (rating P pada Level 3).</w:t>
      </w:r>
    </w:p>
    <w:p>
      <w:pPr>
        <w:pStyle w:val="Heading3"/>
      </w:pPr>
      <w:r>
        <w:t>4. Perhitungan DSS03 — Managed Problems</w:t>
      </w:r>
    </w:p>
    <w:p>
      <w:pPr>
        <w:spacing w:line="360" w:lineRule="auto" w:after="120"/>
        <w:ind w:firstLine="709"/>
        <w:jc w:val="both"/>
      </w:pPr>
      <w:r>
        <w:rPr>
          <w:rFonts w:ascii="Times New Roman" w:hAnsi="Times New Roman"/>
          <w:b w:val="0"/>
          <w:i w:val="0"/>
          <w:sz w:val="24"/>
        </w:rPr>
      </w:r>
      <w:r>
        <w:rPr>
          <w:rFonts w:ascii="Times New Roman" w:hAnsi="Times New Roman"/>
          <w:b/>
          <w:sz w:val="24"/>
        </w:rPr>
        <w:t>Tabel 2.8</w:t>
      </w:r>
      <w:r>
        <w:rPr>
          <w:rFonts w:ascii="Times New Roman" w:hAnsi="Times New Roman"/>
          <w:b w:val="0"/>
          <w:i w:val="0"/>
          <w:sz w:val="24"/>
        </w:rPr>
        <w:t xml:space="preserve"> Hasil Perhitungan Capability Level DSS03</w:t>
      </w:r>
    </w:p>
    <w:tbl>
      <w:tblPr>
        <w:tblStyle w:val="TableGrid"/>
        <w:tblW w:type="auto" w:w="0"/>
        <w:jc w:val="center"/>
        <w:tblLayout w:type="autofit"/>
        <w:tblLook w:firstColumn="1" w:firstRow="1" w:lastColumn="0" w:lastRow="0" w:noHBand="0" w:noVBand="1" w:val="04A0"/>
        <w:tblW w:w="5000" w:type="pct"/>
      </w:tblPr>
      <w:tblGrid>
        <w:gridCol w:w="2055"/>
        <w:gridCol w:w="2055"/>
        <w:gridCol w:w="2055"/>
        <w:gridCol w:w="2055"/>
      </w:tblGrid>
      <w:tr>
        <w:tc>
          <w:tcPr>
            <w:tcW w:type="dxa" w:w="2055"/>
          </w:tcPr>
          <w:p>
            <w:pPr>
              <w:spacing w:line="240" w:lineRule="auto" w:after="40" w:before="40"/>
              <w:jc w:val="center"/>
            </w:pPr>
            <w:r>
              <w:rPr>
                <w:rFonts w:ascii="Times New Roman" w:hAnsi="Times New Roman"/>
                <w:b/>
                <w:sz w:val="20"/>
              </w:rPr>
              <w:t>Level Proses</w:t>
            </w:r>
          </w:p>
        </w:tc>
        <w:tc>
          <w:tcPr>
            <w:tcW w:type="dxa" w:w="2055"/>
          </w:tcPr>
          <w:p>
            <w:pPr>
              <w:spacing w:line="240" w:lineRule="auto" w:after="40" w:before="40"/>
              <w:jc w:val="center"/>
            </w:pPr>
            <w:r>
              <w:rPr>
                <w:rFonts w:ascii="Times New Roman" w:hAnsi="Times New Roman"/>
                <w:b/>
                <w:sz w:val="20"/>
              </w:rPr>
              <w:t>Persentase Capaian</w:t>
            </w:r>
          </w:p>
        </w:tc>
        <w:tc>
          <w:tcPr>
            <w:tcW w:type="dxa" w:w="2055"/>
          </w:tcPr>
          <w:p>
            <w:pPr>
              <w:spacing w:line="240" w:lineRule="auto" w:after="40" w:before="40"/>
              <w:jc w:val="center"/>
            </w:pPr>
            <w:r>
              <w:rPr>
                <w:rFonts w:ascii="Times New Roman" w:hAnsi="Times New Roman"/>
                <w:b/>
                <w:sz w:val="20"/>
              </w:rPr>
              <w:t>Rating</w:t>
            </w:r>
          </w:p>
        </w:tc>
        <w:tc>
          <w:tcPr>
            <w:tcW w:type="dxa" w:w="2055"/>
          </w:tcPr>
          <w:p>
            <w:pPr>
              <w:spacing w:line="240" w:lineRule="auto" w:after="40" w:before="40"/>
              <w:jc w:val="center"/>
            </w:pPr>
            <w:r>
              <w:rPr>
                <w:rFonts w:ascii="Times New Roman" w:hAnsi="Times New Roman"/>
                <w:b/>
                <w:sz w:val="20"/>
              </w:rPr>
              <w:t>Keterangan</w:t>
            </w:r>
          </w:p>
        </w:tc>
      </w:tr>
      <w:tr>
        <w:tc>
          <w:tcPr>
            <w:tcW w:type="dxa" w:w="2055"/>
          </w:tcPr>
          <w:p>
            <w:pPr>
              <w:spacing w:line="240" w:lineRule="auto" w:after="40" w:before="40"/>
              <w:jc w:val="left"/>
            </w:pPr>
            <w:r>
              <w:rPr>
                <w:rFonts w:ascii="Times New Roman" w:hAnsi="Times New Roman"/>
                <w:sz w:val="20"/>
              </w:rPr>
              <w:t>Level 1 (Performed)</w:t>
            </w:r>
          </w:p>
        </w:tc>
        <w:tc>
          <w:tcPr>
            <w:tcW w:type="dxa" w:w="2055"/>
          </w:tcPr>
          <w:p>
            <w:pPr>
              <w:spacing w:line="240" w:lineRule="auto" w:after="40" w:before="40"/>
              <w:jc w:val="left"/>
            </w:pPr>
            <w:r>
              <w:rPr>
                <w:rFonts w:ascii="Times New Roman" w:hAnsi="Times New Roman"/>
                <w:sz w:val="20"/>
              </w:rPr>
              <w:t>65.83%</w:t>
            </w:r>
          </w:p>
        </w:tc>
        <w:tc>
          <w:tcPr>
            <w:tcW w:type="dxa" w:w="2055"/>
          </w:tcPr>
          <w:p>
            <w:pPr>
              <w:spacing w:line="240" w:lineRule="auto" w:after="40" w:before="40"/>
              <w:jc w:val="left"/>
            </w:pPr>
            <w:r>
              <w:rPr>
                <w:rFonts w:ascii="Times New Roman" w:hAnsi="Times New Roman"/>
                <w:sz w:val="20"/>
              </w:rPr>
              <w:t>L</w:t>
            </w:r>
          </w:p>
        </w:tc>
        <w:tc>
          <w:tcPr>
            <w:tcW w:type="dxa" w:w="2055"/>
          </w:tcPr>
          <w:p>
            <w:pPr>
              <w:spacing w:line="240" w:lineRule="auto" w:after="40" w:before="40"/>
              <w:jc w:val="left"/>
            </w:pPr>
            <w:r>
              <w:rPr>
                <w:rFonts w:ascii="Times New Roman" w:hAnsi="Times New Roman"/>
                <w:sz w:val="20"/>
              </w:rPr>
              <w:t>Respons terhadap kendala di kelas atau Lab sudah tanggap.</w:t>
            </w:r>
          </w:p>
        </w:tc>
      </w:tr>
      <w:tr>
        <w:tc>
          <w:tcPr>
            <w:tcW w:type="dxa" w:w="2055"/>
          </w:tcPr>
          <w:p>
            <w:pPr>
              <w:spacing w:line="240" w:lineRule="auto" w:after="40" w:before="40"/>
              <w:jc w:val="left"/>
            </w:pPr>
            <w:r>
              <w:rPr>
                <w:rFonts w:ascii="Times New Roman" w:hAnsi="Times New Roman"/>
                <w:sz w:val="20"/>
              </w:rPr>
              <w:t>Level 2 (Managed)</w:t>
            </w:r>
          </w:p>
        </w:tc>
        <w:tc>
          <w:tcPr>
            <w:tcW w:type="dxa" w:w="2055"/>
          </w:tcPr>
          <w:p>
            <w:pPr>
              <w:spacing w:line="240" w:lineRule="auto" w:after="40" w:before="40"/>
              <w:jc w:val="left"/>
            </w:pPr>
            <w:r>
              <w:rPr>
                <w:rFonts w:ascii="Times New Roman" w:hAnsi="Times New Roman"/>
                <w:sz w:val="20"/>
              </w:rPr>
              <w:t>56.67%</w:t>
            </w:r>
          </w:p>
        </w:tc>
        <w:tc>
          <w:tcPr>
            <w:tcW w:type="dxa" w:w="2055"/>
          </w:tcPr>
          <w:p>
            <w:pPr>
              <w:spacing w:line="240" w:lineRule="auto" w:after="40" w:before="40"/>
              <w:jc w:val="left"/>
            </w:pPr>
            <w:r>
              <w:rPr>
                <w:rFonts w:ascii="Times New Roman" w:hAnsi="Times New Roman"/>
                <w:sz w:val="20"/>
              </w:rPr>
              <w:t>L</w:t>
            </w:r>
          </w:p>
        </w:tc>
        <w:tc>
          <w:tcPr>
            <w:tcW w:type="dxa" w:w="2055"/>
          </w:tcPr>
          <w:p>
            <w:pPr>
              <w:spacing w:line="240" w:lineRule="auto" w:after="40" w:before="40"/>
              <w:jc w:val="left"/>
            </w:pPr>
            <w:r>
              <w:rPr>
                <w:rFonts w:ascii="Times New Roman" w:hAnsi="Times New Roman"/>
                <w:sz w:val="20"/>
              </w:rPr>
              <w:t>Analisis awal terhadap insiden yang berulang sudah dievaluasi sebagian.</w:t>
            </w:r>
          </w:p>
        </w:tc>
      </w:tr>
      <w:tr>
        <w:tc>
          <w:tcPr>
            <w:tcW w:type="dxa" w:w="2055"/>
          </w:tcPr>
          <w:p>
            <w:pPr>
              <w:spacing w:line="240" w:lineRule="auto" w:after="40" w:before="40"/>
              <w:jc w:val="left"/>
            </w:pPr>
            <w:r>
              <w:rPr>
                <w:rFonts w:ascii="Times New Roman" w:hAnsi="Times New Roman"/>
                <w:sz w:val="20"/>
              </w:rPr>
              <w:t>Level 3 (Established)</w:t>
            </w:r>
          </w:p>
        </w:tc>
        <w:tc>
          <w:tcPr>
            <w:tcW w:type="dxa" w:w="2055"/>
          </w:tcPr>
          <w:p>
            <w:pPr>
              <w:spacing w:line="240" w:lineRule="auto" w:after="40" w:before="40"/>
              <w:jc w:val="left"/>
            </w:pPr>
            <w:r>
              <w:rPr>
                <w:rFonts w:ascii="Times New Roman" w:hAnsi="Times New Roman"/>
                <w:sz w:val="20"/>
              </w:rPr>
              <w:t>46.67%</w:t>
            </w:r>
          </w:p>
        </w:tc>
        <w:tc>
          <w:tcPr>
            <w:tcW w:type="dxa" w:w="2055"/>
          </w:tcPr>
          <w:p>
            <w:pPr>
              <w:spacing w:line="240" w:lineRule="auto" w:after="40" w:before="40"/>
              <w:jc w:val="left"/>
            </w:pPr>
            <w:r>
              <w:rPr>
                <w:rFonts w:ascii="Times New Roman" w:hAnsi="Times New Roman"/>
                <w:sz w:val="20"/>
              </w:rPr>
              <w:t>P</w:t>
            </w:r>
          </w:p>
        </w:tc>
        <w:tc>
          <w:tcPr>
            <w:tcW w:type="dxa" w:w="2055"/>
          </w:tcPr>
          <w:p>
            <w:pPr>
              <w:spacing w:line="240" w:lineRule="auto" w:after="40" w:before="40"/>
              <w:jc w:val="left"/>
            </w:pPr>
            <w:r>
              <w:rPr>
                <w:rFonts w:ascii="Times New Roman" w:hAnsi="Times New Roman"/>
                <w:sz w:val="20"/>
              </w:rPr>
              <w:t>Standar waktu respons (SLA) dan dokumentasi log penyelesaian belum tersedia formal.</w:t>
            </w:r>
          </w:p>
        </w:tc>
      </w:tr>
    </w:tbl>
    <w:p>
      <w:pPr>
        <w:spacing w:after="120"/>
      </w:pPr>
    </w:p>
    <w:p>
      <w:pPr>
        <w:spacing w:line="360" w:lineRule="auto" w:after="120"/>
        <w:ind w:firstLine="709"/>
        <w:jc w:val="both"/>
      </w:pPr>
      <w:r>
        <w:rPr>
          <w:rFonts w:ascii="Times New Roman" w:hAnsi="Times New Roman"/>
          <w:b w:val="0"/>
          <w:i w:val="0"/>
          <w:sz w:val="24"/>
        </w:rPr>
        <w:t xml:space="preserve">Sama dengan domain sebelumnya, Capability Level untuk DSS03 berada di </w:t>
      </w:r>
      <w:r>
        <w:rPr>
          <w:rFonts w:ascii="Times New Roman" w:hAnsi="Times New Roman"/>
          <w:b/>
          <w:sz w:val="24"/>
        </w:rPr>
        <w:t>Level 2 (Managed Process)</w:t>
      </w:r>
      <w:r>
        <w:rPr>
          <w:rFonts w:ascii="Times New Roman" w:hAnsi="Times New Roman"/>
          <w:b w:val="0"/>
          <w:i w:val="0"/>
          <w:sz w:val="24"/>
        </w:rPr>
        <w:t>. Operator dan staf teknis sangat reaktif terhadap masalah yang timbul, namun tindakan proaktif yang diukur dengan parameter SLA belum didokumentasikan (rating P pada Level 3).</w:t>
      </w:r>
    </w:p>
    <w:p>
      <w:pPr>
        <w:pStyle w:val="Heading3"/>
      </w:pPr>
      <w:r>
        <w:t>5. Perhitungan DSS05 — Managed Security Services</w:t>
      </w:r>
    </w:p>
    <w:p>
      <w:pPr>
        <w:spacing w:line="360" w:lineRule="auto" w:after="120"/>
        <w:ind w:firstLine="709"/>
        <w:jc w:val="both"/>
      </w:pPr>
      <w:r>
        <w:rPr>
          <w:rFonts w:ascii="Times New Roman" w:hAnsi="Times New Roman"/>
          <w:b w:val="0"/>
          <w:i w:val="0"/>
          <w:sz w:val="24"/>
        </w:rPr>
      </w:r>
      <w:r>
        <w:rPr>
          <w:rFonts w:ascii="Times New Roman" w:hAnsi="Times New Roman"/>
          <w:b/>
          <w:sz w:val="24"/>
        </w:rPr>
        <w:t>Tabel 2.9</w:t>
      </w:r>
      <w:r>
        <w:rPr>
          <w:rFonts w:ascii="Times New Roman" w:hAnsi="Times New Roman"/>
          <w:b w:val="0"/>
          <w:i w:val="0"/>
          <w:sz w:val="24"/>
        </w:rPr>
        <w:t xml:space="preserve"> Hasil Perhitungan Capability Level DSS05</w:t>
      </w:r>
    </w:p>
    <w:tbl>
      <w:tblPr>
        <w:tblStyle w:val="TableGrid"/>
        <w:tblW w:type="auto" w:w="0"/>
        <w:jc w:val="center"/>
        <w:tblLayout w:type="autofit"/>
        <w:tblLook w:firstColumn="1" w:firstRow="1" w:lastColumn="0" w:lastRow="0" w:noHBand="0" w:noVBand="1" w:val="04A0"/>
        <w:tblW w:w="5000" w:type="pct"/>
      </w:tblPr>
      <w:tblGrid>
        <w:gridCol w:w="2055"/>
        <w:gridCol w:w="2055"/>
        <w:gridCol w:w="2055"/>
        <w:gridCol w:w="2055"/>
      </w:tblGrid>
      <w:tr>
        <w:tc>
          <w:tcPr>
            <w:tcW w:type="dxa" w:w="2055"/>
          </w:tcPr>
          <w:p>
            <w:pPr>
              <w:spacing w:line="240" w:lineRule="auto" w:after="40" w:before="40"/>
              <w:jc w:val="center"/>
            </w:pPr>
            <w:r>
              <w:rPr>
                <w:rFonts w:ascii="Times New Roman" w:hAnsi="Times New Roman"/>
                <w:b/>
                <w:sz w:val="20"/>
              </w:rPr>
              <w:t>Level Proses</w:t>
            </w:r>
          </w:p>
        </w:tc>
        <w:tc>
          <w:tcPr>
            <w:tcW w:type="dxa" w:w="2055"/>
          </w:tcPr>
          <w:p>
            <w:pPr>
              <w:spacing w:line="240" w:lineRule="auto" w:after="40" w:before="40"/>
              <w:jc w:val="center"/>
            </w:pPr>
            <w:r>
              <w:rPr>
                <w:rFonts w:ascii="Times New Roman" w:hAnsi="Times New Roman"/>
                <w:b/>
                <w:sz w:val="20"/>
              </w:rPr>
              <w:t>Persentase Capaian</w:t>
            </w:r>
          </w:p>
        </w:tc>
        <w:tc>
          <w:tcPr>
            <w:tcW w:type="dxa" w:w="2055"/>
          </w:tcPr>
          <w:p>
            <w:pPr>
              <w:spacing w:line="240" w:lineRule="auto" w:after="40" w:before="40"/>
              <w:jc w:val="center"/>
            </w:pPr>
            <w:r>
              <w:rPr>
                <w:rFonts w:ascii="Times New Roman" w:hAnsi="Times New Roman"/>
                <w:b/>
                <w:sz w:val="20"/>
              </w:rPr>
              <w:t>Rating</w:t>
            </w:r>
          </w:p>
        </w:tc>
        <w:tc>
          <w:tcPr>
            <w:tcW w:type="dxa" w:w="2055"/>
          </w:tcPr>
          <w:p>
            <w:pPr>
              <w:spacing w:line="240" w:lineRule="auto" w:after="40" w:before="40"/>
              <w:jc w:val="center"/>
            </w:pPr>
            <w:r>
              <w:rPr>
                <w:rFonts w:ascii="Times New Roman" w:hAnsi="Times New Roman"/>
                <w:b/>
                <w:sz w:val="20"/>
              </w:rPr>
              <w:t>Keterangan</w:t>
            </w:r>
          </w:p>
        </w:tc>
      </w:tr>
      <w:tr>
        <w:tc>
          <w:tcPr>
            <w:tcW w:type="dxa" w:w="2055"/>
          </w:tcPr>
          <w:p>
            <w:pPr>
              <w:spacing w:line="240" w:lineRule="auto" w:after="40" w:before="40"/>
              <w:jc w:val="left"/>
            </w:pPr>
            <w:r>
              <w:rPr>
                <w:rFonts w:ascii="Times New Roman" w:hAnsi="Times New Roman"/>
                <w:sz w:val="20"/>
              </w:rPr>
              <w:t>Level 1 (Performed)</w:t>
            </w:r>
          </w:p>
        </w:tc>
        <w:tc>
          <w:tcPr>
            <w:tcW w:type="dxa" w:w="2055"/>
          </w:tcPr>
          <w:p>
            <w:pPr>
              <w:spacing w:line="240" w:lineRule="auto" w:after="40" w:before="40"/>
              <w:jc w:val="left"/>
            </w:pPr>
            <w:r>
              <w:rPr>
                <w:rFonts w:ascii="Times New Roman" w:hAnsi="Times New Roman"/>
                <w:sz w:val="20"/>
              </w:rPr>
              <w:t>67.50%</w:t>
            </w:r>
          </w:p>
        </w:tc>
        <w:tc>
          <w:tcPr>
            <w:tcW w:type="dxa" w:w="2055"/>
          </w:tcPr>
          <w:p>
            <w:pPr>
              <w:spacing w:line="240" w:lineRule="auto" w:after="40" w:before="40"/>
              <w:jc w:val="left"/>
            </w:pPr>
            <w:r>
              <w:rPr>
                <w:rFonts w:ascii="Times New Roman" w:hAnsi="Times New Roman"/>
                <w:sz w:val="20"/>
              </w:rPr>
              <w:t>L</w:t>
            </w:r>
          </w:p>
        </w:tc>
        <w:tc>
          <w:tcPr>
            <w:tcW w:type="dxa" w:w="2055"/>
          </w:tcPr>
          <w:p>
            <w:pPr>
              <w:spacing w:line="240" w:lineRule="auto" w:after="40" w:before="40"/>
              <w:jc w:val="left"/>
            </w:pPr>
            <w:r>
              <w:rPr>
                <w:rFonts w:ascii="Times New Roman" w:hAnsi="Times New Roman"/>
                <w:sz w:val="20"/>
              </w:rPr>
              <w:t>Proteksi akses dasar (password, antivirus) sudah berjalan sangat baik.</w:t>
            </w:r>
          </w:p>
        </w:tc>
      </w:tr>
      <w:tr>
        <w:tc>
          <w:tcPr>
            <w:tcW w:type="dxa" w:w="2055"/>
          </w:tcPr>
          <w:p>
            <w:pPr>
              <w:spacing w:line="240" w:lineRule="auto" w:after="40" w:before="40"/>
              <w:jc w:val="left"/>
            </w:pPr>
            <w:r>
              <w:rPr>
                <w:rFonts w:ascii="Times New Roman" w:hAnsi="Times New Roman"/>
                <w:sz w:val="20"/>
              </w:rPr>
              <w:t>Level 2 (Managed)</w:t>
            </w:r>
          </w:p>
        </w:tc>
        <w:tc>
          <w:tcPr>
            <w:tcW w:type="dxa" w:w="2055"/>
          </w:tcPr>
          <w:p>
            <w:pPr>
              <w:spacing w:line="240" w:lineRule="auto" w:after="40" w:before="40"/>
              <w:jc w:val="left"/>
            </w:pPr>
            <w:r>
              <w:rPr>
                <w:rFonts w:ascii="Times New Roman" w:hAnsi="Times New Roman"/>
                <w:sz w:val="20"/>
              </w:rPr>
              <w:t>52.50%</w:t>
            </w:r>
          </w:p>
        </w:tc>
        <w:tc>
          <w:tcPr>
            <w:tcW w:type="dxa" w:w="2055"/>
          </w:tcPr>
          <w:p>
            <w:pPr>
              <w:spacing w:line="240" w:lineRule="auto" w:after="40" w:before="40"/>
              <w:jc w:val="left"/>
            </w:pPr>
            <w:r>
              <w:rPr>
                <w:rFonts w:ascii="Times New Roman" w:hAnsi="Times New Roman"/>
                <w:sz w:val="20"/>
              </w:rPr>
              <w:t>L</w:t>
            </w:r>
          </w:p>
        </w:tc>
        <w:tc>
          <w:tcPr>
            <w:tcW w:type="dxa" w:w="2055"/>
          </w:tcPr>
          <w:p>
            <w:pPr>
              <w:spacing w:line="240" w:lineRule="auto" w:after="40" w:before="40"/>
              <w:jc w:val="left"/>
            </w:pPr>
            <w:r>
              <w:rPr>
                <w:rFonts w:ascii="Times New Roman" w:hAnsi="Times New Roman"/>
                <w:sz w:val="20"/>
              </w:rPr>
              <w:t>Pengawasan akses ke data sensitif (nilai, Dapodik) dibatasi dengan cukup ketat.</w:t>
            </w:r>
          </w:p>
        </w:tc>
      </w:tr>
      <w:tr>
        <w:tc>
          <w:tcPr>
            <w:tcW w:type="dxa" w:w="2055"/>
          </w:tcPr>
          <w:p>
            <w:pPr>
              <w:spacing w:line="240" w:lineRule="auto" w:after="40" w:before="40"/>
              <w:jc w:val="left"/>
            </w:pPr>
            <w:r>
              <w:rPr>
                <w:rFonts w:ascii="Times New Roman" w:hAnsi="Times New Roman"/>
                <w:sz w:val="20"/>
              </w:rPr>
              <w:t>Level 3 (Established)</w:t>
            </w:r>
          </w:p>
        </w:tc>
        <w:tc>
          <w:tcPr>
            <w:tcW w:type="dxa" w:w="2055"/>
          </w:tcPr>
          <w:p>
            <w:pPr>
              <w:spacing w:line="240" w:lineRule="auto" w:after="40" w:before="40"/>
              <w:jc w:val="left"/>
            </w:pPr>
            <w:r>
              <w:rPr>
                <w:rFonts w:ascii="Times New Roman" w:hAnsi="Times New Roman"/>
                <w:sz w:val="20"/>
              </w:rPr>
              <w:t>44.17%</w:t>
            </w:r>
          </w:p>
        </w:tc>
        <w:tc>
          <w:tcPr>
            <w:tcW w:type="dxa" w:w="2055"/>
          </w:tcPr>
          <w:p>
            <w:pPr>
              <w:spacing w:line="240" w:lineRule="auto" w:after="40" w:before="40"/>
              <w:jc w:val="left"/>
            </w:pPr>
            <w:r>
              <w:rPr>
                <w:rFonts w:ascii="Times New Roman" w:hAnsi="Times New Roman"/>
                <w:sz w:val="20"/>
              </w:rPr>
              <w:t>P</w:t>
            </w:r>
          </w:p>
        </w:tc>
        <w:tc>
          <w:tcPr>
            <w:tcW w:type="dxa" w:w="2055"/>
          </w:tcPr>
          <w:p>
            <w:pPr>
              <w:spacing w:line="240" w:lineRule="auto" w:after="40" w:before="40"/>
              <w:jc w:val="left"/>
            </w:pPr>
            <w:r>
              <w:rPr>
                <w:rFonts w:ascii="Times New Roman" w:hAnsi="Times New Roman"/>
                <w:sz w:val="20"/>
              </w:rPr>
              <w:t>Sosialisasi keamanan rutin dan audit internal sistem informasi belum diagendakan.</w:t>
            </w:r>
          </w:p>
        </w:tc>
      </w:tr>
    </w:tbl>
    <w:p>
      <w:pPr>
        <w:spacing w:after="120"/>
      </w:pPr>
    </w:p>
    <w:p>
      <w:pPr>
        <w:spacing w:line="360" w:lineRule="auto" w:after="120"/>
        <w:ind w:firstLine="709"/>
        <w:jc w:val="both"/>
      </w:pPr>
      <w:r>
        <w:rPr>
          <w:rFonts w:ascii="Times New Roman" w:hAnsi="Times New Roman"/>
          <w:b w:val="0"/>
          <w:i w:val="0"/>
          <w:sz w:val="24"/>
        </w:rPr>
        <w:t xml:space="preserve">Capability Level untuk DSS05 berada di </w:t>
      </w:r>
      <w:r>
        <w:rPr>
          <w:rFonts w:ascii="Times New Roman" w:hAnsi="Times New Roman"/>
          <w:b/>
          <w:sz w:val="24"/>
        </w:rPr>
        <w:t>Level 2 (Managed Process)</w:t>
      </w:r>
      <w:r>
        <w:rPr>
          <w:rFonts w:ascii="Times New Roman" w:hAnsi="Times New Roman"/>
          <w:b w:val="0"/>
          <w:i w:val="0"/>
          <w:sz w:val="24"/>
        </w:rPr>
        <w:t>. Meskipun kesadaran keamanan di tahap operasional dasar tinggi (67.50% pada Level 1), kebijakan institusional dalam bentuk keamanan siber internal dan perlindungan data belum dilembagakan (rating P pada Level 3).</w:t>
      </w:r>
    </w:p>
    <w:p>
      <w:pPr>
        <w:spacing w:before="240" w:after="80"/>
        <w:jc w:val="center"/>
      </w:pPr>
      <w:r>
        <w:drawing>
          <wp:inline xmlns:a="http://schemas.openxmlformats.org/drawingml/2006/main" xmlns:pic="http://schemas.openxmlformats.org/drawingml/2006/picture">
            <wp:extent cx="5040000" cy="3116336"/>
            <wp:docPr id="4" name="Picture 4"/>
            <wp:cNvGraphicFramePr>
              <a:graphicFrameLocks noChangeAspect="1"/>
            </wp:cNvGraphicFramePr>
            <a:graphic>
              <a:graphicData uri="http://schemas.openxmlformats.org/drawingml/2006/picture">
                <pic:pic>
                  <pic:nvPicPr>
                    <pic:cNvPr id="0" name="gambar_2_gap_analysis.png"/>
                    <pic:cNvPicPr/>
                  </pic:nvPicPr>
                  <pic:blipFill>
                    <a:blip r:embed="rId26"/>
                    <a:stretch>
                      <a:fillRect/>
                    </a:stretch>
                  </pic:blipFill>
                  <pic:spPr>
                    <a:xfrm>
                      <a:off x="0" y="0"/>
                      <a:ext cx="5040000" cy="3116336"/>
                    </a:xfrm>
                    <a:prstGeom prst="rect"/>
                  </pic:spPr>
                </pic:pic>
              </a:graphicData>
            </a:graphic>
          </wp:inline>
        </w:drawing>
      </w:r>
    </w:p>
    <w:p>
      <w:pPr>
        <w:spacing w:after="240"/>
        <w:jc w:val="center"/>
      </w:pPr>
      <w:r>
        <w:rPr>
          <w:rFonts w:ascii="Times New Roman" w:hAnsi="Times New Roman"/>
          <w:i/>
          <w:sz w:val="20"/>
        </w:rPr>
        <w:t>Gambar 2.3 — GAP Analysis — As-is vs To-be per Domain</w:t>
      </w:r>
    </w:p>
    <w:p>
      <w:pPr>
        <w:spacing w:line="360" w:lineRule="auto" w:after="120"/>
        <w:ind w:firstLine="709"/>
        <w:jc w:val="both"/>
      </w:pPr>
      <w:r>
        <w:rPr>
          <w:rFonts w:ascii="Times New Roman" w:hAnsi="Times New Roman"/>
          <w:b w:val="0"/>
          <w:i w:val="0"/>
          <w:sz w:val="24"/>
        </w:rPr>
      </w:r>
      <w:r>
        <w:rPr>
          <w:rFonts w:ascii="Times New Roman" w:hAnsi="Times New Roman"/>
          <w:b/>
          <w:sz w:val="24"/>
        </w:rPr>
        <w:t>Tabel 2.10</w:t>
      </w:r>
      <w:r>
        <w:rPr>
          <w:rFonts w:ascii="Times New Roman" w:hAnsi="Times New Roman"/>
          <w:b w:val="0"/>
          <w:i w:val="0"/>
          <w:sz w:val="24"/>
        </w:rPr>
        <w:t xml:space="preserve"> Ringkasan Capability Level dan GAP Analysis</w:t>
      </w:r>
    </w:p>
    <w:tbl>
      <w:tblPr>
        <w:tblStyle w:val="TableGrid"/>
        <w:tblW w:type="auto" w:w="0"/>
        <w:jc w:val="center"/>
        <w:tblLayout w:type="autofit"/>
        <w:tblLook w:firstColumn="1" w:firstRow="1" w:lastColumn="0" w:lastRow="0" w:noHBand="0" w:noVBand="1" w:val="04A0"/>
        <w:tblW w:w="5000" w:type="pct"/>
      </w:tblPr>
      <w:tblGrid>
        <w:gridCol w:w="850"/>
        <w:gridCol w:w="1644"/>
        <w:gridCol w:w="1644"/>
        <w:gridCol w:w="1644"/>
        <w:gridCol w:w="1644"/>
      </w:tblGrid>
      <w:tr>
        <w:tc>
          <w:tcPr>
            <w:tcW w:type="dxa" w:w="850"/>
          </w:tcPr>
          <w:p>
            <w:pPr>
              <w:spacing w:line="240" w:lineRule="auto" w:after="40" w:before="40"/>
              <w:jc w:val="center"/>
            </w:pPr>
            <w:r>
              <w:rPr>
                <w:rFonts w:ascii="Times New Roman" w:hAnsi="Times New Roman"/>
                <w:b/>
                <w:sz w:val="20"/>
              </w:rPr>
              <w:t>No</w:t>
            </w:r>
          </w:p>
        </w:tc>
        <w:tc>
          <w:tcPr>
            <w:tcW w:type="dxa" w:w="1644"/>
          </w:tcPr>
          <w:p>
            <w:pPr>
              <w:spacing w:line="240" w:lineRule="auto" w:after="40" w:before="40"/>
              <w:jc w:val="center"/>
            </w:pPr>
            <w:r>
              <w:rPr>
                <w:rFonts w:ascii="Times New Roman" w:hAnsi="Times New Roman"/>
                <w:b/>
                <w:sz w:val="20"/>
              </w:rPr>
              <w:t>Domain COBIT 2019</w:t>
            </w:r>
          </w:p>
        </w:tc>
        <w:tc>
          <w:tcPr>
            <w:tcW w:type="dxa" w:w="1644"/>
          </w:tcPr>
          <w:p>
            <w:pPr>
              <w:spacing w:line="240" w:lineRule="auto" w:after="40" w:before="40"/>
              <w:jc w:val="center"/>
            </w:pPr>
            <w:r>
              <w:rPr>
                <w:rFonts w:ascii="Times New Roman" w:hAnsi="Times New Roman"/>
                <w:b/>
                <w:sz w:val="20"/>
              </w:rPr>
              <w:t>Capability Level Saat Ini (As-is)</w:t>
            </w:r>
          </w:p>
        </w:tc>
        <w:tc>
          <w:tcPr>
            <w:tcW w:type="dxa" w:w="1644"/>
          </w:tcPr>
          <w:p>
            <w:pPr>
              <w:spacing w:line="240" w:lineRule="auto" w:after="40" w:before="40"/>
              <w:jc w:val="center"/>
            </w:pPr>
            <w:r>
              <w:rPr>
                <w:rFonts w:ascii="Times New Roman" w:hAnsi="Times New Roman"/>
                <w:b/>
                <w:sz w:val="20"/>
              </w:rPr>
              <w:t>Target Level Diharapkan (To-be)</w:t>
            </w:r>
          </w:p>
        </w:tc>
        <w:tc>
          <w:tcPr>
            <w:tcW w:type="dxa" w:w="1644"/>
          </w:tcPr>
          <w:p>
            <w:pPr>
              <w:spacing w:line="240" w:lineRule="auto" w:after="40" w:before="40"/>
              <w:jc w:val="center"/>
            </w:pPr>
            <w:r>
              <w:rPr>
                <w:rFonts w:ascii="Times New Roman" w:hAnsi="Times New Roman"/>
                <w:b/>
                <w:sz w:val="20"/>
              </w:rPr>
              <w:t>GAP (Kesenjangan)</w:t>
            </w:r>
          </w:p>
        </w:tc>
      </w:tr>
      <w:tr>
        <w:tc>
          <w:tcPr>
            <w:tcW w:type="dxa" w:w="850"/>
          </w:tcPr>
          <w:p>
            <w:pPr>
              <w:spacing w:line="240" w:lineRule="auto" w:after="40" w:before="40"/>
              <w:jc w:val="left"/>
            </w:pPr>
            <w:r>
              <w:rPr>
                <w:rFonts w:ascii="Times New Roman" w:hAnsi="Times New Roman"/>
                <w:sz w:val="20"/>
              </w:rPr>
              <w:t>1</w:t>
            </w:r>
          </w:p>
        </w:tc>
        <w:tc>
          <w:tcPr>
            <w:tcW w:type="dxa" w:w="1644"/>
          </w:tcPr>
          <w:p>
            <w:pPr>
              <w:spacing w:line="240" w:lineRule="auto" w:after="40" w:before="40"/>
              <w:jc w:val="left"/>
            </w:pPr>
            <w:r>
              <w:rPr>
                <w:rFonts w:ascii="Times New Roman" w:hAnsi="Times New Roman"/>
                <w:sz w:val="20"/>
              </w:rPr>
              <w:t>APO07 — Managed HR</w:t>
            </w:r>
          </w:p>
        </w:tc>
        <w:tc>
          <w:tcPr>
            <w:tcW w:type="dxa" w:w="1644"/>
          </w:tcPr>
          <w:p>
            <w:pPr>
              <w:spacing w:line="240" w:lineRule="auto" w:after="40" w:before="40"/>
              <w:jc w:val="left"/>
            </w:pPr>
            <w:r>
              <w:rPr>
                <w:rFonts w:ascii="Times New Roman" w:hAnsi="Times New Roman"/>
                <w:sz w:val="20"/>
              </w:rPr>
              <w:t>Level 2</w:t>
            </w:r>
          </w:p>
        </w:tc>
        <w:tc>
          <w:tcPr>
            <w:tcW w:type="dxa" w:w="1644"/>
          </w:tcPr>
          <w:p>
            <w:pPr>
              <w:spacing w:line="240" w:lineRule="auto" w:after="40" w:before="40"/>
              <w:jc w:val="left"/>
            </w:pPr>
            <w:r>
              <w:rPr>
                <w:rFonts w:ascii="Times New Roman" w:hAnsi="Times New Roman"/>
                <w:sz w:val="20"/>
              </w:rPr>
              <w:t>Level 4</w:t>
            </w:r>
          </w:p>
        </w:tc>
        <w:tc>
          <w:tcPr>
            <w:tcW w:type="dxa" w:w="1644"/>
          </w:tcPr>
          <w:p>
            <w:pPr>
              <w:spacing w:line="240" w:lineRule="auto" w:after="40" w:before="40"/>
              <w:jc w:val="left"/>
            </w:pPr>
            <w:r>
              <w:rPr>
                <w:rFonts w:ascii="Times New Roman" w:hAnsi="Times New Roman"/>
                <w:sz w:val="20"/>
              </w:rPr>
              <w:t>2 Level</w:t>
            </w:r>
          </w:p>
        </w:tc>
      </w:tr>
      <w:tr>
        <w:tc>
          <w:tcPr>
            <w:tcW w:type="dxa" w:w="850"/>
          </w:tcPr>
          <w:p>
            <w:pPr>
              <w:spacing w:line="240" w:lineRule="auto" w:after="40" w:before="40"/>
              <w:jc w:val="left"/>
            </w:pPr>
            <w:r>
              <w:rPr>
                <w:rFonts w:ascii="Times New Roman" w:hAnsi="Times New Roman"/>
                <w:sz w:val="20"/>
              </w:rPr>
              <w:t>2</w:t>
            </w:r>
          </w:p>
        </w:tc>
        <w:tc>
          <w:tcPr>
            <w:tcW w:type="dxa" w:w="1644"/>
          </w:tcPr>
          <w:p>
            <w:pPr>
              <w:spacing w:line="240" w:lineRule="auto" w:after="40" w:before="40"/>
              <w:jc w:val="left"/>
            </w:pPr>
            <w:r>
              <w:rPr>
                <w:rFonts w:ascii="Times New Roman" w:hAnsi="Times New Roman"/>
                <w:sz w:val="20"/>
              </w:rPr>
              <w:t>BAI09 — Managed Assets</w:t>
            </w:r>
          </w:p>
        </w:tc>
        <w:tc>
          <w:tcPr>
            <w:tcW w:type="dxa" w:w="1644"/>
          </w:tcPr>
          <w:p>
            <w:pPr>
              <w:spacing w:line="240" w:lineRule="auto" w:after="40" w:before="40"/>
              <w:jc w:val="left"/>
            </w:pPr>
            <w:r>
              <w:rPr>
                <w:rFonts w:ascii="Times New Roman" w:hAnsi="Times New Roman"/>
                <w:sz w:val="20"/>
              </w:rPr>
              <w:t>Level 2</w:t>
            </w:r>
          </w:p>
        </w:tc>
        <w:tc>
          <w:tcPr>
            <w:tcW w:type="dxa" w:w="1644"/>
          </w:tcPr>
          <w:p>
            <w:pPr>
              <w:spacing w:line="240" w:lineRule="auto" w:after="40" w:before="40"/>
              <w:jc w:val="left"/>
            </w:pPr>
            <w:r>
              <w:rPr>
                <w:rFonts w:ascii="Times New Roman" w:hAnsi="Times New Roman"/>
                <w:sz w:val="20"/>
              </w:rPr>
              <w:t>Level 4</w:t>
            </w:r>
          </w:p>
        </w:tc>
        <w:tc>
          <w:tcPr>
            <w:tcW w:type="dxa" w:w="1644"/>
          </w:tcPr>
          <w:p>
            <w:pPr>
              <w:spacing w:line="240" w:lineRule="auto" w:after="40" w:before="40"/>
              <w:jc w:val="left"/>
            </w:pPr>
            <w:r>
              <w:rPr>
                <w:rFonts w:ascii="Times New Roman" w:hAnsi="Times New Roman"/>
                <w:sz w:val="20"/>
              </w:rPr>
              <w:t>2 Level</w:t>
            </w:r>
          </w:p>
        </w:tc>
      </w:tr>
      <w:tr>
        <w:tc>
          <w:tcPr>
            <w:tcW w:type="dxa" w:w="850"/>
          </w:tcPr>
          <w:p>
            <w:pPr>
              <w:spacing w:line="240" w:lineRule="auto" w:after="40" w:before="40"/>
              <w:jc w:val="left"/>
            </w:pPr>
            <w:r>
              <w:rPr>
                <w:rFonts w:ascii="Times New Roman" w:hAnsi="Times New Roman"/>
                <w:sz w:val="20"/>
              </w:rPr>
              <w:t>3</w:t>
            </w:r>
          </w:p>
        </w:tc>
        <w:tc>
          <w:tcPr>
            <w:tcW w:type="dxa" w:w="1644"/>
          </w:tcPr>
          <w:p>
            <w:pPr>
              <w:spacing w:line="240" w:lineRule="auto" w:after="40" w:before="40"/>
              <w:jc w:val="left"/>
            </w:pPr>
            <w:r>
              <w:rPr>
                <w:rFonts w:ascii="Times New Roman" w:hAnsi="Times New Roman"/>
                <w:sz w:val="20"/>
              </w:rPr>
              <w:t>DSS01 — Managed Operations</w:t>
            </w:r>
          </w:p>
        </w:tc>
        <w:tc>
          <w:tcPr>
            <w:tcW w:type="dxa" w:w="1644"/>
          </w:tcPr>
          <w:p>
            <w:pPr>
              <w:spacing w:line="240" w:lineRule="auto" w:after="40" w:before="40"/>
              <w:jc w:val="left"/>
            </w:pPr>
            <w:r>
              <w:rPr>
                <w:rFonts w:ascii="Times New Roman" w:hAnsi="Times New Roman"/>
                <w:sz w:val="20"/>
              </w:rPr>
              <w:t>Level 2</w:t>
            </w:r>
          </w:p>
        </w:tc>
        <w:tc>
          <w:tcPr>
            <w:tcW w:type="dxa" w:w="1644"/>
          </w:tcPr>
          <w:p>
            <w:pPr>
              <w:spacing w:line="240" w:lineRule="auto" w:after="40" w:before="40"/>
              <w:jc w:val="left"/>
            </w:pPr>
            <w:r>
              <w:rPr>
                <w:rFonts w:ascii="Times New Roman" w:hAnsi="Times New Roman"/>
                <w:sz w:val="20"/>
              </w:rPr>
              <w:t>Level 4</w:t>
            </w:r>
          </w:p>
        </w:tc>
        <w:tc>
          <w:tcPr>
            <w:tcW w:type="dxa" w:w="1644"/>
          </w:tcPr>
          <w:p>
            <w:pPr>
              <w:spacing w:line="240" w:lineRule="auto" w:after="40" w:before="40"/>
              <w:jc w:val="left"/>
            </w:pPr>
            <w:r>
              <w:rPr>
                <w:rFonts w:ascii="Times New Roman" w:hAnsi="Times New Roman"/>
                <w:sz w:val="20"/>
              </w:rPr>
              <w:t>2 Level</w:t>
            </w:r>
          </w:p>
        </w:tc>
      </w:tr>
      <w:tr>
        <w:tc>
          <w:tcPr>
            <w:tcW w:type="dxa" w:w="850"/>
          </w:tcPr>
          <w:p>
            <w:pPr>
              <w:spacing w:line="240" w:lineRule="auto" w:after="40" w:before="40"/>
              <w:jc w:val="left"/>
            </w:pPr>
            <w:r>
              <w:rPr>
                <w:rFonts w:ascii="Times New Roman" w:hAnsi="Times New Roman"/>
                <w:sz w:val="20"/>
              </w:rPr>
              <w:t>4</w:t>
            </w:r>
          </w:p>
        </w:tc>
        <w:tc>
          <w:tcPr>
            <w:tcW w:type="dxa" w:w="1644"/>
          </w:tcPr>
          <w:p>
            <w:pPr>
              <w:spacing w:line="240" w:lineRule="auto" w:after="40" w:before="40"/>
              <w:jc w:val="left"/>
            </w:pPr>
            <w:r>
              <w:rPr>
                <w:rFonts w:ascii="Times New Roman" w:hAnsi="Times New Roman"/>
                <w:sz w:val="20"/>
              </w:rPr>
              <w:t>DSS03 — Managed Problems</w:t>
            </w:r>
          </w:p>
        </w:tc>
        <w:tc>
          <w:tcPr>
            <w:tcW w:type="dxa" w:w="1644"/>
          </w:tcPr>
          <w:p>
            <w:pPr>
              <w:spacing w:line="240" w:lineRule="auto" w:after="40" w:before="40"/>
              <w:jc w:val="left"/>
            </w:pPr>
            <w:r>
              <w:rPr>
                <w:rFonts w:ascii="Times New Roman" w:hAnsi="Times New Roman"/>
                <w:sz w:val="20"/>
              </w:rPr>
              <w:t>Level 2</w:t>
            </w:r>
          </w:p>
        </w:tc>
        <w:tc>
          <w:tcPr>
            <w:tcW w:type="dxa" w:w="1644"/>
          </w:tcPr>
          <w:p>
            <w:pPr>
              <w:spacing w:line="240" w:lineRule="auto" w:after="40" w:before="40"/>
              <w:jc w:val="left"/>
            </w:pPr>
            <w:r>
              <w:rPr>
                <w:rFonts w:ascii="Times New Roman" w:hAnsi="Times New Roman"/>
                <w:sz w:val="20"/>
              </w:rPr>
              <w:t>Level 4</w:t>
            </w:r>
          </w:p>
        </w:tc>
        <w:tc>
          <w:tcPr>
            <w:tcW w:type="dxa" w:w="1644"/>
          </w:tcPr>
          <w:p>
            <w:pPr>
              <w:spacing w:line="240" w:lineRule="auto" w:after="40" w:before="40"/>
              <w:jc w:val="left"/>
            </w:pPr>
            <w:r>
              <w:rPr>
                <w:rFonts w:ascii="Times New Roman" w:hAnsi="Times New Roman"/>
                <w:sz w:val="20"/>
              </w:rPr>
              <w:t>2 Level</w:t>
            </w:r>
          </w:p>
        </w:tc>
      </w:tr>
      <w:tr>
        <w:tc>
          <w:tcPr>
            <w:tcW w:type="dxa" w:w="850"/>
          </w:tcPr>
          <w:p>
            <w:pPr>
              <w:spacing w:line="240" w:lineRule="auto" w:after="40" w:before="40"/>
              <w:jc w:val="left"/>
            </w:pPr>
            <w:r>
              <w:rPr>
                <w:rFonts w:ascii="Times New Roman" w:hAnsi="Times New Roman"/>
                <w:sz w:val="20"/>
              </w:rPr>
              <w:t>5</w:t>
            </w:r>
          </w:p>
        </w:tc>
        <w:tc>
          <w:tcPr>
            <w:tcW w:type="dxa" w:w="1644"/>
          </w:tcPr>
          <w:p>
            <w:pPr>
              <w:spacing w:line="240" w:lineRule="auto" w:after="40" w:before="40"/>
              <w:jc w:val="left"/>
            </w:pPr>
            <w:r>
              <w:rPr>
                <w:rFonts w:ascii="Times New Roman" w:hAnsi="Times New Roman"/>
                <w:sz w:val="20"/>
              </w:rPr>
              <w:t>DSS05 — Managed Sec. Services</w:t>
            </w:r>
          </w:p>
        </w:tc>
        <w:tc>
          <w:tcPr>
            <w:tcW w:type="dxa" w:w="1644"/>
          </w:tcPr>
          <w:p>
            <w:pPr>
              <w:spacing w:line="240" w:lineRule="auto" w:after="40" w:before="40"/>
              <w:jc w:val="left"/>
            </w:pPr>
            <w:r>
              <w:rPr>
                <w:rFonts w:ascii="Times New Roman" w:hAnsi="Times New Roman"/>
                <w:sz w:val="20"/>
              </w:rPr>
              <w:t>Level 2</w:t>
            </w:r>
          </w:p>
        </w:tc>
        <w:tc>
          <w:tcPr>
            <w:tcW w:type="dxa" w:w="1644"/>
          </w:tcPr>
          <w:p>
            <w:pPr>
              <w:spacing w:line="240" w:lineRule="auto" w:after="40" w:before="40"/>
              <w:jc w:val="left"/>
            </w:pPr>
            <w:r>
              <w:rPr>
                <w:rFonts w:ascii="Times New Roman" w:hAnsi="Times New Roman"/>
                <w:sz w:val="20"/>
              </w:rPr>
              <w:t>Level 4</w:t>
            </w:r>
          </w:p>
        </w:tc>
        <w:tc>
          <w:tcPr>
            <w:tcW w:type="dxa" w:w="1644"/>
          </w:tcPr>
          <w:p>
            <w:pPr>
              <w:spacing w:line="240" w:lineRule="auto" w:after="40" w:before="40"/>
              <w:jc w:val="left"/>
            </w:pPr>
            <w:r>
              <w:rPr>
                <w:rFonts w:ascii="Times New Roman" w:hAnsi="Times New Roman"/>
                <w:sz w:val="20"/>
              </w:rPr>
              <w:t>2 Level</w:t>
            </w:r>
          </w:p>
        </w:tc>
      </w:tr>
    </w:tbl>
    <w:p>
      <w:pPr>
        <w:spacing w:after="120"/>
      </w:pPr>
    </w:p>
    <w:p>
      <w:pPr>
        <w:spacing w:before="240" w:after="80"/>
        <w:jc w:val="center"/>
      </w:pPr>
      <w:r>
        <w:drawing>
          <wp:inline xmlns:a="http://schemas.openxmlformats.org/drawingml/2006/main" xmlns:pic="http://schemas.openxmlformats.org/drawingml/2006/picture">
            <wp:extent cx="5040000" cy="3050152"/>
            <wp:docPr id="5" name="Picture 5"/>
            <wp:cNvGraphicFramePr>
              <a:graphicFrameLocks noChangeAspect="1"/>
            </wp:cNvGraphicFramePr>
            <a:graphic>
              <a:graphicData uri="http://schemas.openxmlformats.org/drawingml/2006/picture">
                <pic:pic>
                  <pic:nvPicPr>
                    <pic:cNvPr id="0" name="gambar_3_ketercapaian.png"/>
                    <pic:cNvPicPr/>
                  </pic:nvPicPr>
                  <pic:blipFill>
                    <a:blip r:embed="rId27"/>
                    <a:stretch>
                      <a:fillRect/>
                    </a:stretch>
                  </pic:blipFill>
                  <pic:spPr>
                    <a:xfrm>
                      <a:off x="0" y="0"/>
                      <a:ext cx="5040000" cy="3050152"/>
                    </a:xfrm>
                    <a:prstGeom prst="rect"/>
                  </pic:spPr>
                </pic:pic>
              </a:graphicData>
            </a:graphic>
          </wp:inline>
        </w:drawing>
      </w:r>
    </w:p>
    <w:p>
      <w:pPr>
        <w:spacing w:after="240"/>
        <w:jc w:val="center"/>
      </w:pPr>
      <w:r>
        <w:rPr>
          <w:rFonts w:ascii="Times New Roman" w:hAnsi="Times New Roman"/>
          <w:i/>
          <w:sz w:val="20"/>
        </w:rPr>
        <w:t>Gambar 2.4 — Persentase Ketercapaian per Level per Domain</w:t>
      </w:r>
    </w:p>
    <w:p>
      <w:pPr>
        <w:sectPr>
          <w:footerReference w:type="first" r:id="rId20"/>
          <w:headerReference w:type="first" r:id="rId21"/>
          <w:headerReference w:type="default" r:id="rId22"/>
          <w:footerReference w:type="default" r:id="rId23"/>
          <w:pgSz w:w="11906" w:h="16838"/>
          <w:pgMar w:top="1701" w:right="1417" w:bottom="1417" w:left="2268" w:header="709" w:footer="170" w:gutter="0"/>
          <w:cols w:space="720"/>
          <w:titlePg/>
          <w:docGrid w:linePitch="360"/>
        </w:sectPr>
      </w:pPr>
    </w:p>
    <w:p>
      <w:pPr>
        <w:spacing w:line="360" w:lineRule="auto" w:after="0"/>
        <w:jc w:val="center"/>
      </w:pPr>
      <w:r>
        <w:rPr>
          <w:rFonts w:ascii="Times New Roman" w:hAnsi="Times New Roman"/>
          <w:b/>
          <w:sz w:val="28"/>
        </w:rPr>
        <w:t>BAB III</w:t>
      </w:r>
    </w:p>
    <w:p>
      <w:pPr>
        <w:spacing w:line="360" w:lineRule="auto" w:after="480"/>
        <w:jc w:val="center"/>
      </w:pPr>
      <w:r>
        <w:rPr>
          <w:rFonts w:ascii="Times New Roman" w:hAnsi="Times New Roman"/>
          <w:b/>
          <w:sz w:val="28"/>
        </w:rPr>
        <w:t>PENUTUP</w:t>
      </w:r>
    </w:p>
    <w:p>
      <w:pPr>
        <w:pStyle w:val="Heading2"/>
      </w:pPr>
      <w:r>
        <w:t>A. Kesimpulan</w:t>
      </w:r>
    </w:p>
    <w:p>
      <w:pPr>
        <w:spacing w:line="360" w:lineRule="auto" w:after="120"/>
        <w:ind w:firstLine="709"/>
        <w:jc w:val="both"/>
      </w:pPr>
      <w:r>
        <w:rPr>
          <w:rFonts w:ascii="Times New Roman" w:hAnsi="Times New Roman"/>
          <w:b w:val="0"/>
          <w:i w:val="0"/>
          <w:sz w:val="24"/>
        </w:rPr>
        <w:t>Berdasarkan hasil audit tata kelola sistem informasi yang telah dilakukan pada SD IT Al-huda Kelapa Gading menggunakan framework COBIT 2019, dengan fokus evaluasi pada lima domain (APO07, BAI09, DSS01, DSS03, dan DSS05), dapat ditarik beberapa kesimpulan utama sebagai berikut:</w:t>
      </w:r>
    </w:p>
    <w:p>
      <w:pPr>
        <w:spacing w:line="360" w:lineRule="auto" w:after="40"/>
        <w:ind w:left="709" w:hanging="283"/>
        <w:jc w:val="both"/>
      </w:pPr>
      <w:r>
        <w:rPr>
          <w:rFonts w:ascii="Times New Roman" w:hAnsi="Times New Roman"/>
          <w:sz w:val="24"/>
        </w:rPr>
        <w:t>1. Status Kapabilitas Saat Ini (As-is):</w:t>
      </w:r>
    </w:p>
    <w:p>
      <w:pPr>
        <w:spacing w:line="360" w:lineRule="auto" w:after="120"/>
        <w:ind w:firstLine="709"/>
        <w:jc w:val="both"/>
      </w:pPr>
      <w:r>
        <w:rPr>
          <w:rFonts w:ascii="Times New Roman" w:hAnsi="Times New Roman"/>
          <w:b w:val="0"/>
          <w:i w:val="0"/>
          <w:sz w:val="24"/>
        </w:rPr>
        <w:t xml:space="preserve">Seluruh domain yang diaudit—yaitu Pengelolaan SDM (APO07), Pengelolaan Aset TIK (BAI09), Pengelolaan Operasional (DSS01), Pengelolaan Masalah (DSS03), dan Pengelolaan Layanan Keamanan (DSS05)—berada pada </w:t>
      </w:r>
      <w:r>
        <w:rPr>
          <w:rFonts w:ascii="Times New Roman" w:hAnsi="Times New Roman"/>
          <w:b/>
          <w:sz w:val="24"/>
        </w:rPr>
        <w:t>Capability Level 2 (Managed Process)</w:t>
      </w:r>
      <w:r>
        <w:rPr>
          <w:rFonts w:ascii="Times New Roman" w:hAnsi="Times New Roman"/>
          <w:b w:val="0"/>
          <w:i w:val="0"/>
          <w:sz w:val="24"/>
        </w:rPr>
        <w:t>. Hal ini menunjukkan bahwa SD IT Al-huda telah melaksanakan aktivitas operasional TI dan manajemen dasar secara lengkap, sehingga tujuan dari setiap proses tersebut secara umum dapat tercapai.</w:t>
      </w:r>
    </w:p>
    <w:p>
      <w:pPr>
        <w:spacing w:line="360" w:lineRule="auto" w:after="40"/>
        <w:ind w:left="709" w:hanging="283"/>
        <w:jc w:val="both"/>
      </w:pPr>
      <w:r>
        <w:rPr>
          <w:rFonts w:ascii="Times New Roman" w:hAnsi="Times New Roman"/>
          <w:sz w:val="24"/>
        </w:rPr>
        <w:t>2. Kekuatan Operasional:</w:t>
      </w:r>
    </w:p>
    <w:p>
      <w:pPr>
        <w:spacing w:line="360" w:lineRule="auto" w:after="120"/>
        <w:ind w:firstLine="709"/>
        <w:jc w:val="both"/>
      </w:pPr>
      <w:r>
        <w:rPr>
          <w:rFonts w:ascii="Times New Roman" w:hAnsi="Times New Roman"/>
          <w:b w:val="0"/>
          <w:i w:val="0"/>
          <w:sz w:val="24"/>
        </w:rPr>
        <w:t xml:space="preserve">Sekolah memiliki fondasi operasional yang kuat terutama pada domain </w:t>
      </w:r>
      <w:r>
        <w:rPr>
          <w:rFonts w:ascii="Times New Roman" w:hAnsi="Times New Roman"/>
          <w:b/>
          <w:sz w:val="24"/>
        </w:rPr>
        <w:t>DSS01</w:t>
      </w:r>
      <w:r>
        <w:rPr>
          <w:rFonts w:ascii="Times New Roman" w:hAnsi="Times New Roman"/>
          <w:b w:val="0"/>
          <w:i w:val="0"/>
          <w:sz w:val="24"/>
        </w:rPr>
        <w:t xml:space="preserve"> dan </w:t>
      </w:r>
      <w:r>
        <w:rPr>
          <w:rFonts w:ascii="Times New Roman" w:hAnsi="Times New Roman"/>
          <w:b/>
          <w:sz w:val="24"/>
        </w:rPr>
        <w:t>DSS05</w:t>
      </w:r>
      <w:r>
        <w:rPr>
          <w:rFonts w:ascii="Times New Roman" w:hAnsi="Times New Roman"/>
          <w:b w:val="0"/>
          <w:i w:val="0"/>
          <w:sz w:val="24"/>
        </w:rPr>
        <w:t xml:space="preserve"> (keduanya memperoleh persentase Level 1 tertinggi, di atas 65%). Hal ini mengindikasikan bahwa pelaksanaan harian di Lab Komputer, penjadwalan akses, dan langkah pengamanan dasar (seperti kata sandi dan antivirus) telah berjalan dengan sangat tanggap dan diandalkan dalam operasional pendidikan sehari-hari.</w:t>
      </w:r>
    </w:p>
    <w:p>
      <w:pPr>
        <w:spacing w:line="360" w:lineRule="auto" w:after="40"/>
        <w:ind w:left="709" w:hanging="283"/>
        <w:jc w:val="both"/>
      </w:pPr>
      <w:r>
        <w:rPr>
          <w:rFonts w:ascii="Times New Roman" w:hAnsi="Times New Roman"/>
          <w:sz w:val="24"/>
        </w:rPr>
        <w:t>3. Titik Kelemahan Utama:</w:t>
      </w:r>
    </w:p>
    <w:p>
      <w:pPr>
        <w:spacing w:line="360" w:lineRule="auto" w:after="120"/>
        <w:ind w:firstLine="709"/>
        <w:jc w:val="both"/>
      </w:pPr>
      <w:r>
        <w:rPr>
          <w:rFonts w:ascii="Times New Roman" w:hAnsi="Times New Roman"/>
          <w:b w:val="0"/>
          <w:i w:val="0"/>
          <w:sz w:val="24"/>
        </w:rPr>
        <w:t>Hambatan utama yang mencegah sekolah mencapai Level 3 (Established Process) terletak pada kurangnya formalisasi prosedur. Meskipun aktivitas TI telah dilaksanakan, sekolah belum memiliki Standar Operasional Prosedur (SOP) tertulis, sistem pencatatan berbasis digital yang terpusat, dan kebijakan formal yang disahkan oleh manajemen yayasan atau kepala sekolah. Selain itu, evaluasi berbasis kuantitatif (seperti Service Level Agreement) belum diimplementasikan.</w:t>
      </w:r>
    </w:p>
    <w:p>
      <w:pPr>
        <w:spacing w:line="360" w:lineRule="auto" w:after="40"/>
        <w:ind w:left="709" w:hanging="283"/>
        <w:jc w:val="both"/>
      </w:pPr>
      <w:r>
        <w:rPr>
          <w:rFonts w:ascii="Times New Roman" w:hAnsi="Times New Roman"/>
          <w:sz w:val="24"/>
        </w:rPr>
        <w:t>4. Kesenjangan (GAP) yang Ditemukan:</w:t>
      </w:r>
    </w:p>
    <w:p>
      <w:pPr>
        <w:spacing w:line="360" w:lineRule="auto" w:after="120"/>
        <w:ind w:firstLine="709"/>
        <w:jc w:val="both"/>
      </w:pPr>
      <w:r>
        <w:rPr>
          <w:rFonts w:ascii="Times New Roman" w:hAnsi="Times New Roman"/>
          <w:b w:val="0"/>
          <w:i w:val="0"/>
          <w:sz w:val="24"/>
        </w:rPr>
        <w:t xml:space="preserve">SD IT Al-huda menargetkan </w:t>
      </w:r>
      <w:r>
        <w:rPr>
          <w:rFonts w:ascii="Times New Roman" w:hAnsi="Times New Roman"/>
          <w:b/>
          <w:sz w:val="24"/>
        </w:rPr>
        <w:t>Capability Level 4 (Predictable Process)</w:t>
      </w:r>
      <w:r>
        <w:rPr>
          <w:rFonts w:ascii="Times New Roman" w:hAnsi="Times New Roman"/>
          <w:b w:val="0"/>
          <w:i w:val="0"/>
          <w:sz w:val="24"/>
        </w:rPr>
        <w:t xml:space="preserve"> untuk memastikan stabilitas dan keandalan sistem TI dalam mendukung pendidikan digital di masa depan. Mengingat kondisi saat ini berada di Level 2, maka terdapat </w:t>
      </w:r>
      <w:r>
        <w:rPr>
          <w:rFonts w:ascii="Times New Roman" w:hAnsi="Times New Roman"/>
          <w:b/>
          <w:sz w:val="24"/>
        </w:rPr>
        <w:t>GAP sebesar 2 level</w:t>
      </w:r>
      <w:r>
        <w:rPr>
          <w:rFonts w:ascii="Times New Roman" w:hAnsi="Times New Roman"/>
          <w:b w:val="0"/>
          <w:i w:val="0"/>
          <w:sz w:val="24"/>
        </w:rPr>
        <w:t xml:space="preserve"> yang harus dijembatani secara bertahap pada kelima domain tersebut.</w:t>
      </w:r>
    </w:p>
    <w:p>
      <w:pPr>
        <w:pStyle w:val="Heading2"/>
      </w:pPr>
      <w:r>
        <w:t>B. Saran</w:t>
      </w:r>
    </w:p>
    <w:p>
      <w:pPr>
        <w:spacing w:line="360" w:lineRule="auto" w:after="120"/>
        <w:ind w:firstLine="709"/>
        <w:jc w:val="both"/>
      </w:pPr>
      <w:r>
        <w:rPr>
          <w:rFonts w:ascii="Times New Roman" w:hAnsi="Times New Roman"/>
          <w:b w:val="0"/>
          <w:i w:val="0"/>
          <w:sz w:val="24"/>
        </w:rPr>
        <w:t>Dalam rangka mengurangi kesenjangan (GAP) dan meningkatkan kualitas tata kelola teknologi informasi dari Level 2 menuju target Level 4 di lingkungan SD IT Al-huda Kelapa Gading, berikut adalah sejumlah rekomendasi dan langkah strategis yang perlu diimplementasikan:</w:t>
      </w:r>
    </w:p>
    <w:p>
      <w:pPr>
        <w:spacing w:line="360" w:lineRule="auto" w:after="40"/>
        <w:ind w:left="709" w:hanging="283"/>
        <w:jc w:val="both"/>
      </w:pPr>
      <w:r>
        <w:rPr>
          <w:rFonts w:ascii="Times New Roman" w:hAnsi="Times New Roman"/>
          <w:sz w:val="24"/>
        </w:rPr>
        <w:t>1. Penyusunan dan Pengesahan SOP Formal:</w:t>
      </w:r>
    </w:p>
    <w:p>
      <w:pPr>
        <w:spacing w:line="360" w:lineRule="auto" w:after="120"/>
        <w:ind w:firstLine="709"/>
        <w:jc w:val="both"/>
      </w:pPr>
      <w:r>
        <w:rPr>
          <w:rFonts w:ascii="Times New Roman" w:hAnsi="Times New Roman"/>
          <w:b w:val="0"/>
          <w:i w:val="0"/>
          <w:sz w:val="24"/>
        </w:rPr>
        <w:t>Manajemen sekolah, di bawah arahan Kepala Sekolah dan berkoordinasi dengan Kepala Tata Usaha, harus segera menyusun, mendokumentasikan, dan mengesahkan Standar Operasional Prosedur (SOP) terkait pengelolaan fasilitas TIK, penanganan insiden teknis (IT support), dan pemeliharaan aset (Lab Komputer). Dokumen ini akan menjadi landasan untuk mencapai standarisasi proses (menuju Level 3).</w:t>
      </w:r>
    </w:p>
    <w:p>
      <w:pPr>
        <w:spacing w:line="360" w:lineRule="auto" w:after="40"/>
        <w:ind w:left="709" w:hanging="283"/>
        <w:jc w:val="both"/>
      </w:pPr>
      <w:r>
        <w:rPr>
          <w:rFonts w:ascii="Times New Roman" w:hAnsi="Times New Roman"/>
          <w:sz w:val="24"/>
        </w:rPr>
        <w:t>2. Peningkatan Kompetensi dan Pelatihan:</w:t>
      </w:r>
    </w:p>
    <w:p>
      <w:pPr>
        <w:spacing w:line="360" w:lineRule="auto" w:after="120"/>
        <w:ind w:firstLine="709"/>
        <w:jc w:val="both"/>
      </w:pPr>
      <w:r>
        <w:rPr>
          <w:rFonts w:ascii="Times New Roman" w:hAnsi="Times New Roman"/>
          <w:b w:val="0"/>
          <w:i w:val="0"/>
          <w:sz w:val="24"/>
        </w:rPr>
        <w:t>Pada domain APO07 dan DSS05, diperlukan perancangan kurikulum pelatihan literasi digital dan keamanan siber dasar yang wajib diikuti secara berkala oleh seluruh staf pendidik dan kependidikan. Edukasi tentang perlindungan data siswa (seperti data Dapodik dan nilai) harus ditingkatkan secara institusional.</w:t>
      </w:r>
    </w:p>
    <w:p>
      <w:pPr>
        <w:spacing w:line="360" w:lineRule="auto" w:after="40"/>
        <w:ind w:left="709" w:hanging="283"/>
        <w:jc w:val="both"/>
      </w:pPr>
      <w:r>
        <w:rPr>
          <w:rFonts w:ascii="Times New Roman" w:hAnsi="Times New Roman"/>
          <w:sz w:val="24"/>
        </w:rPr>
        <w:t>3. Digitalisasi Pengelolaan Inventaris dan Masalah:</w:t>
      </w:r>
    </w:p>
    <w:p>
      <w:pPr>
        <w:spacing w:line="360" w:lineRule="auto" w:after="120"/>
        <w:ind w:firstLine="709"/>
        <w:jc w:val="both"/>
      </w:pPr>
      <w:r>
        <w:rPr>
          <w:rFonts w:ascii="Times New Roman" w:hAnsi="Times New Roman"/>
          <w:b w:val="0"/>
          <w:i w:val="0"/>
          <w:sz w:val="24"/>
        </w:rPr>
        <w:t xml:space="preserve">Untuk memperbaiki manajemen aset (BAI09) dan penyelesaian masalah (DSS03), disarankan agar operator atau guru TIK mulai memanfaatkan sistem </w:t>
      </w:r>
      <w:r>
        <w:rPr>
          <w:rFonts w:ascii="Times New Roman" w:hAnsi="Times New Roman"/>
          <w:i/>
          <w:sz w:val="24"/>
        </w:rPr>
        <w:t>helpdesk</w:t>
      </w:r>
      <w:r>
        <w:rPr>
          <w:rFonts w:ascii="Times New Roman" w:hAnsi="Times New Roman"/>
          <w:b w:val="0"/>
          <w:i w:val="0"/>
          <w:sz w:val="24"/>
        </w:rPr>
        <w:t xml:space="preserve"> sederhana dan aplikasi manajemen inventaris aset berbasis </w:t>
      </w:r>
      <w:r>
        <w:rPr>
          <w:rFonts w:ascii="Times New Roman" w:hAnsi="Times New Roman"/>
          <w:i/>
          <w:sz w:val="24"/>
        </w:rPr>
        <w:t>open-source</w:t>
      </w:r>
      <w:r>
        <w:rPr>
          <w:rFonts w:ascii="Times New Roman" w:hAnsi="Times New Roman"/>
          <w:b w:val="0"/>
          <w:i w:val="0"/>
          <w:sz w:val="24"/>
        </w:rPr>
        <w:t>. Ini akan mempermudah pelacakan perbaikan, pemantauan masa pakai aset, dan pengukuran waktu respons penanganan kendala teknis.</w:t>
      </w:r>
    </w:p>
    <w:p>
      <w:pPr>
        <w:spacing w:line="360" w:lineRule="auto" w:after="40"/>
        <w:ind w:left="709" w:hanging="283"/>
        <w:jc w:val="both"/>
      </w:pPr>
      <w:r>
        <w:rPr>
          <w:rFonts w:ascii="Times New Roman" w:hAnsi="Times New Roman"/>
          <w:sz w:val="24"/>
        </w:rPr>
        <w:t>4. Pelaksanaan Evaluasi Kinerja (Audit Internal) Rutin:</w:t>
      </w:r>
    </w:p>
    <w:p>
      <w:pPr>
        <w:spacing w:line="360" w:lineRule="auto" w:after="120"/>
        <w:ind w:firstLine="709"/>
        <w:jc w:val="both"/>
      </w:pPr>
      <w:r>
        <w:rPr>
          <w:rFonts w:ascii="Times New Roman" w:hAnsi="Times New Roman"/>
          <w:b w:val="0"/>
          <w:i w:val="0"/>
          <w:sz w:val="24"/>
        </w:rPr>
        <w:t>Sekolah perlu membentuk komite kecil atau menugaskan tim penjamin mutu sekolah untuk melakukan reviu rutin tiap semester atas efektivitas operasional TI dan uji coba prosedur pemulihan data (</w:t>
      </w:r>
      <w:r>
        <w:rPr>
          <w:rFonts w:ascii="Times New Roman" w:hAnsi="Times New Roman"/>
          <w:i/>
          <w:sz w:val="24"/>
        </w:rPr>
        <w:t>restore data test</w:t>
      </w:r>
      <w:r>
        <w:rPr>
          <w:rFonts w:ascii="Times New Roman" w:hAnsi="Times New Roman"/>
          <w:b w:val="0"/>
          <w:i w:val="0"/>
          <w:sz w:val="24"/>
        </w:rPr>
        <w:t>). Penilaian ini harus berdasar pada indikator kinerja kuantitatif (KPI) yang terukur.</w:t>
      </w:r>
    </w:p>
    <w:p>
      <w:pPr>
        <w:spacing w:line="360" w:lineRule="auto" w:after="40"/>
        <w:ind w:left="709" w:hanging="283"/>
        <w:jc w:val="both"/>
      </w:pPr>
      <w:r>
        <w:rPr>
          <w:rFonts w:ascii="Times New Roman" w:hAnsi="Times New Roman"/>
          <w:sz w:val="24"/>
        </w:rPr>
        <w:t>5. Pelaksanaan Roadmap Implementasi Bertahap:</w:t>
      </w:r>
    </w:p>
    <w:p>
      <w:pPr>
        <w:spacing w:line="360" w:lineRule="auto" w:after="40"/>
        <w:ind w:left="709" w:hanging="283"/>
        <w:jc w:val="both"/>
      </w:pPr>
      <w:r>
        <w:rPr>
          <w:rFonts w:ascii="Times New Roman" w:hAnsi="Times New Roman"/>
          <w:sz w:val="24"/>
        </w:rPr>
        <w:t>• Fase Jangka Pendek (0–6 bulan): Fokus penuh pada perumusan kebijakan tertulis, pembuatan SOP, pendataan aset digital secara komprehensif, dan pembiasaan budaya pencatatan administrasi TI. (Target capaian: Level 3).</w:t>
      </w:r>
    </w:p>
    <w:p>
      <w:pPr>
        <w:spacing w:line="360" w:lineRule="auto" w:after="40"/>
        <w:ind w:left="709" w:hanging="283"/>
        <w:jc w:val="both"/>
      </w:pPr>
      <w:r>
        <w:rPr>
          <w:rFonts w:ascii="Times New Roman" w:hAnsi="Times New Roman"/>
          <w:sz w:val="24"/>
        </w:rPr>
        <w:t>• Fase Jangka Menengah (6–12 bulan): Pengukuran kinerja terhadap SOP yang sudah dibuat, penerapan target operasional (SLA), dan perbaikan kualitas secara berkesinambungan. (Target capaian: Level 4).</w:t>
      </w:r>
    </w:p>
    <w:p>
      <w:pPr>
        <w:sectPr>
          <w:footerReference w:type="first" r:id="rId28"/>
          <w:headerReference w:type="first" r:id="rId29"/>
          <w:headerReference w:type="default" r:id="rId30"/>
          <w:footerReference w:type="default" r:id="rId31"/>
          <w:pgSz w:w="11906" w:h="16838"/>
          <w:pgMar w:top="1701" w:right="1417" w:bottom="1417" w:left="2268" w:header="709" w:footer="170" w:gutter="0"/>
          <w:cols w:space="720"/>
          <w:titlePg/>
          <w:docGrid w:linePitch="360"/>
        </w:sectPr>
      </w:pPr>
    </w:p>
    <w:p>
      <w:pPr>
        <w:spacing w:line="360" w:lineRule="auto" w:after="480"/>
        <w:jc w:val="center"/>
      </w:pPr>
      <w:r>
        <w:rPr>
          <w:rFonts w:ascii="Times New Roman" w:hAnsi="Times New Roman"/>
          <w:b/>
          <w:sz w:val="28"/>
        </w:rPr>
        <w:t>DAFTAR PUSTAKA</w:t>
      </w:r>
    </w:p>
    <w:p>
      <w:pPr>
        <w:spacing w:line="360" w:lineRule="auto" w:after="120"/>
        <w:ind w:left="709" w:hanging="709"/>
        <w:jc w:val="both"/>
      </w:pPr>
      <w:r>
        <w:rPr>
          <w:rFonts w:ascii="Times New Roman" w:hAnsi="Times New Roman"/>
          <w:sz w:val="24"/>
        </w:rPr>
        <w:t>Fitri, A. E., Nurhasanah, S., &amp; Elyana, I. (2024). Audit Sistem Informasi PPDB SMK Sandikta Menggunakan COBIT 2019. Jurnal Sistem Informasi Universitas Nusa Mandiri, 19(1), 40–45.</w:t>
      </w:r>
    </w:p>
    <w:p>
      <w:pPr>
        <w:spacing w:line="360" w:lineRule="auto" w:after="120"/>
        <w:ind w:left="709" w:hanging="709"/>
        <w:jc w:val="both"/>
      </w:pPr>
      <w:r>
        <w:rPr>
          <w:rFonts w:ascii="Times New Roman" w:hAnsi="Times New Roman"/>
          <w:sz w:val="24"/>
        </w:rPr>
        <w:t>ISACA. (2018). COBIT 2019 Framework: Introduction and Methodology. Schaumburg, IL: ISACA.</w:t>
      </w:r>
    </w:p>
    <w:p>
      <w:pPr>
        <w:spacing w:line="360" w:lineRule="auto" w:after="120"/>
        <w:ind w:left="709" w:hanging="709"/>
        <w:jc w:val="both"/>
      </w:pPr>
      <w:r>
        <w:rPr>
          <w:rFonts w:ascii="Times New Roman" w:hAnsi="Times New Roman"/>
          <w:sz w:val="24"/>
        </w:rPr>
        <w:t>ISACA. (2018). COBIT 2019 Framework: Governance and Management Objectives. Schaumburg, IL: ISACA.</w:t>
      </w:r>
    </w:p>
    <w:p>
      <w:pPr>
        <w:spacing w:line="360" w:lineRule="auto" w:after="120"/>
        <w:ind w:left="709" w:hanging="709"/>
        <w:jc w:val="both"/>
      </w:pPr>
      <w:r>
        <w:rPr>
          <w:rFonts w:ascii="Times New Roman" w:hAnsi="Times New Roman"/>
          <w:sz w:val="24"/>
        </w:rPr>
        <w:t>Mulyana, J., &amp; Hermaliani, E. H. (2026). Audit Sistem Informasi Melalui Evaluasi Kapabilitas Tata Kelola Berbasis COBIT 2019. JATI (Jurnal Mahasiswa Teknik Informatika), 10(2), 112-120.</w:t>
      </w:r>
    </w:p>
    <w:p>
      <w:pPr>
        <w:spacing w:line="360" w:lineRule="auto" w:after="120"/>
        <w:ind w:left="709" w:hanging="709"/>
        <w:jc w:val="both"/>
      </w:pPr>
      <w:r>
        <w:rPr>
          <w:rFonts w:ascii="Times New Roman" w:hAnsi="Times New Roman"/>
          <w:sz w:val="24"/>
        </w:rPr>
        <w:t>Prasetya, B. R. W. (2025). Analisis Kapabilitas Manajemen Kualitas Tata Kelola Teknologi Informasi pada Institusi Pendidikan Berdasarkan Pendekatan COBIT 2019. Yogyakarta: Universitas AMIKOM.</w:t>
      </w:r>
    </w:p>
    <w:p>
      <w:pPr>
        <w:spacing w:line="360" w:lineRule="auto" w:after="120"/>
        <w:ind w:left="709" w:hanging="709"/>
        <w:jc w:val="both"/>
      </w:pPr>
      <w:r>
        <w:rPr>
          <w:rFonts w:ascii="Times New Roman" w:hAnsi="Times New Roman"/>
          <w:sz w:val="24"/>
        </w:rPr>
        <w:t>Suryono, R. R., &amp; Darmawan, I. (2022). Audit Tata Kelola Infrastruktur Jaringan Laboratorium Komputer Menggunakan COBIT 2019. Jurnal Rekayasa Sistem dan Teknologi Informasi, 6(4), 430-438.</w:t>
      </w:r>
    </w:p>
    <w:p>
      <w:pPr>
        <w:spacing w:line="360" w:lineRule="auto" w:after="120"/>
        <w:ind w:left="709" w:hanging="709"/>
        <w:jc w:val="both"/>
      </w:pPr>
      <w:r>
        <w:rPr>
          <w:rFonts w:ascii="Times New Roman" w:hAnsi="Times New Roman"/>
          <w:sz w:val="24"/>
        </w:rPr>
        <w:t>Wijaya, A., &amp; Kusuma, B. (2023). Analisis Capability Level Tata Kelola Sistem Informasi Sekolah Dasar Berbasis COBIT 2019. Jurnal Nasional Teknologi dan Sistem Informasi, 9(3), 115-124.</w:t>
      </w:r>
    </w:p>
    <w:sectPr w:rsidR="00FC693F" w:rsidRPr="0006063C" w:rsidSect="00034616">
      <w:footerReference w:type="default" r:id="rId32"/>
      <w:headerReference w:type="default" r:id="rId33"/>
      <w:pgSz w:w="11906" w:h="16838"/>
      <w:pgMar w:top="1701" w:right="1417" w:bottom="1417" w:left="2268" w:header="709" w:footer="17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 roman </w:instrText>
    </w:r>
    <w:r>
      <w:rPr>
        <w:rFonts w:ascii="Times New Roman" w:hAnsi="Times New Roman"/>
        <w:sz w:val="24"/>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footer" Target="footer3.xml"/><Relationship Id="rId15" Type="http://schemas.openxmlformats.org/officeDocument/2006/relationships/header" Target="header3.xml"/><Relationship Id="rId16" Type="http://schemas.openxmlformats.org/officeDocument/2006/relationships/footer" Target="footer4.xml"/><Relationship Id="rId17" Type="http://schemas.openxmlformats.org/officeDocument/2006/relationships/header" Target="header4.xml"/><Relationship Id="rId18" Type="http://schemas.openxmlformats.org/officeDocument/2006/relationships/header" Target="header5.xml"/><Relationship Id="rId19" Type="http://schemas.openxmlformats.org/officeDocument/2006/relationships/footer" Target="footer5.xml"/><Relationship Id="rId20" Type="http://schemas.openxmlformats.org/officeDocument/2006/relationships/footer" Target="footer6.xml"/><Relationship Id="rId21" Type="http://schemas.openxmlformats.org/officeDocument/2006/relationships/header" Target="header6.xml"/><Relationship Id="rId22" Type="http://schemas.openxmlformats.org/officeDocument/2006/relationships/header" Target="header7.xml"/><Relationship Id="rId23" Type="http://schemas.openxmlformats.org/officeDocument/2006/relationships/footer" Target="footer7.xml"/><Relationship Id="rId24" Type="http://schemas.openxmlformats.org/officeDocument/2006/relationships/image" Target="media/image2.png"/><Relationship Id="rId25" Type="http://schemas.openxmlformats.org/officeDocument/2006/relationships/image" Target="media/image3.png"/><Relationship Id="rId26" Type="http://schemas.openxmlformats.org/officeDocument/2006/relationships/image" Target="media/image4.png"/><Relationship Id="rId27" Type="http://schemas.openxmlformats.org/officeDocument/2006/relationships/image" Target="media/image5.png"/><Relationship Id="rId28" Type="http://schemas.openxmlformats.org/officeDocument/2006/relationships/footer" Target="footer8.xml"/><Relationship Id="rId29" Type="http://schemas.openxmlformats.org/officeDocument/2006/relationships/header" Target="header8.xml"/><Relationship Id="rId30" Type="http://schemas.openxmlformats.org/officeDocument/2006/relationships/header" Target="header9.xml"/><Relationship Id="rId31" Type="http://schemas.openxmlformats.org/officeDocument/2006/relationships/footer" Target="footer9.xml"/><Relationship Id="rId32" Type="http://schemas.openxmlformats.org/officeDocument/2006/relationships/footer" Target="footer10.xml"/><Relationship Id="rId33" Type="http://schemas.openxmlformats.org/officeDocument/2006/relationships/header" Target="head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