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28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https://fcdesign.aulivana.com.</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r>
        <w:rPr>
          <w:rFonts w:ascii="Calibri" w:hAnsi="Calibri"/>
          <w:b w:val="0"/>
          <w:color w:val="1E293B"/>
          <w:sz w:val="24"/>
        </w:rPr>
        <w:t xml:space="preserve"> El servidor público ya está en https://fcdesign.aulivana.com, con TLS y config.settings.production. El procedimiento está en instalacion-aws.md.</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r>
        <w:rPr>
          <w:rFonts w:ascii="Calibri" w:hAnsi="Calibri"/>
          <w:b w:val="0"/>
          <w:color w:val="1E293B"/>
          <w:sz w:val="24"/>
        </w:rPr>
        <w:t xml:space="preserve"> Ahora el avance pide primero una comunidad y el CSV de la ruta trae solo a sus alumnos.</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aparece, entre Actualizar y Laboratorio, solo si el nivel incluye la función languages. La semilla la deja apagada. Abre Python, JavaScript, TypeScript, Java, C, C++ y C#. Las palabras quedan en inglés. En el navegador, Ejecutar corre en el servidor: Django llama a un proceso en 127.0.0.1:8766 que no se publica. En la aplicación de escritorio corre en la máquina. Si el compilador no está, se descarga el que publica /runtimes/manifest.json y se escribe en disco. Si no hay espacio, no se instala. C y C++ usan el compilador local; si no está, se descarga Zig. Una lectura espera el dato. El borrador no se guarda. Desde esa ventana el código se pasa a un reto de construir abierto. Pegar sigue el bloqueo del docente.</w:t>
      </w:r>
      <w:r>
        <w:rPr>
          <w:rFonts w:ascii="Calibri" w:hAnsi="Calibri"/>
          <w:b w:val="0"/>
          <w:color w:val="1E293B"/>
          <w:sz w:val="24"/>
        </w:rPr>
        <w:t xml:space="preserve"> En el servidor público ese proceso no vive en Gunicorn: corre en el contenedor languages, sin salida a internet. Si no responde, la API dice que Lenguajes no está disponible.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 Repetir el alta con un correo que ya existe responde que ya está registrado, aunque falte confirmarlo. El correo no distingue mayúsculas. compose.servidor.yaml sirve la página ya construida y no levanta Vite.</w:t>
      </w:r>
    </w:p>
    <w:p>
      <w:pPr>
        <w:pStyle w:val="Heading1"/>
      </w:pPr>
      <w:r>
        <w:rPr>
          <w:rFonts w:ascii="Calibri" w:hAnsi="Calibri"/>
          <w:b/>
          <w:color w:val="3D2A5C"/>
          <w:sz w:val="44"/>
        </w:rPr>
        <w:t>22. Cupo diario y corte de la ejecución</w:t>
      </w:r>
    </w:p>
    <w:p>
      <w:r>
        <w:rPr>
          <w:rFonts w:ascii="Calibri" w:hAnsi="Calibri"/>
          <w:b w:val="0"/>
          <w:color w:val="1E293B"/>
          <w:sz w:val="24"/>
        </w:rPr>
        <w:t>Cada nivel nace con 3 ejecuciones al día. El administrador puede subir ese número, con mínimo 3, o dejar el campo vacío para quitar el tope. Ejecutar, depurar, la práctica, comprobar un reto y arrancar un lenguaje descuentan una. Si el tope se acabó, la respuesta es que ya se usaron las ejecuciones de hoy. En la aplicación de escritorio el programa sigue corriendo en la máquina, y el cupo se descuenta en el servidor. Un ciclo del pseudocódigo se corta a 100 000 instrucciones o a 5 segundos. Detener lo corta antes. En Lenguajes, Detener cierra el programa. No corren más de 6 a la vez, y una sesión abandonada se cierra a los 3 minutos.</w:t>
      </w:r>
    </w:p>
    <w:p>
      <w:pPr>
        <w:pStyle w:val="Heading1"/>
      </w:pPr>
      <w:r>
        <w:rPr>
          <w:rFonts w:ascii="Calibri" w:hAnsi="Calibri"/>
          <w:b/>
          <w:color w:val="3D2A5C"/>
          <w:sz w:val="44"/>
        </w:rPr>
        <w:t>23. Servidor público, comunidades y cuentas</w:t>
      </w:r>
    </w:p>
    <w:p>
      <w:r>
        <w:rPr>
          <w:rFonts w:ascii="Calibri" w:hAnsi="Calibri"/>
          <w:b w:val="0"/>
          <w:color w:val="1E293B"/>
          <w:sz w:val="24"/>
        </w:rPr>
        <w:t>El sitio público es https://fcdesign.aulivana.com. Nginx termina TLS y Django usa config.settings.production. La aplicación de escritorio, si no tiene TRAZA_API_ORIGIN, llama a ese mismo origen. Los lenguajes del navegador corren en un contenedor aparte, en una red interna y sin salida. Node, Java y .NET se instalan al construir la imagen. C, C++ y Python usan gcc y el Python de esa imagen. Comunidades abre su propia pantalla: a la izquierda se crea y a la derecha se agregan cuentas, con filtro de alumnos y páginas de 15. El avance empieza eligiendo la comunidad. La identidad muestra las ejecuciones que quedan hoy, o el signo de infinito si no hay tope. El administrador puede bloquear una cuenta que no sea de administrador. Bloquear cierra la sesión y el ingreso responde que la cuenta está bloqueada. También ve quién sigue conectado: el tiempo corre desde que entraron y una cuenta deja de listarse si no se ha visto en 45 segundos.</w:t>
      </w:r>
    </w:p>
    <w:p>
      <w:pPr>
        <w:pStyle w:val="Heading1"/>
      </w:pPr>
      <w:r>
        <w:rPr>
          <w:rFonts w:ascii="Calibri" w:hAnsi="Calibri"/>
          <w:b/>
          <w:color w:val="3D2A5C"/>
          <w:sz w:val="44"/>
        </w:rPr>
        <w:t>24. Retos sin casos, avisos y Nassi-Shneiderman</w:t>
      </w:r>
    </w:p>
    <w:p>
      <w:r>
        <w:rPr>
          <w:rFonts w:ascii="Calibri" w:hAnsi="Calibri"/>
          <w:b w:val="0"/>
          <w:color w:val="1E293B"/>
          <w:sz w:val="24"/>
        </w:rPr>
        <w:t>Un construir puede apagar Validar con casos de entrada y salida. Sin casos, Probar comprueba que el programa esté bien escrito y no descuenta una ejecución. El lenguaje se guarda sin comparar una salida. Un caso admite hasta 40 entradas. El mismo reto puede estar dos veces en una ruta: la copia nueva nace sin horario y los intentos de la anterior se conservan. Quien ya lo terminó sigue viéndolo terminado. Quien lo tenía cerrado puede abrirlo de nuevo, y los puntos se suman solo la primera vez. La campana del alumno avisa de un reto nuevo o de uno que volvió a estar disponible. Marcar como vistos los quita. Esa lista vive en el navegador. Armar Nassi-Shneiderman dibuja el mismo algoritmo: Si parte el bloque en dos columnas, los ciclos encierran el cuerpo y Según abre una columna por caso. Dimension es una figura, con nombre y tamaño. En el reto se arrastran el enunciado, los casos, la ayuda y el editor. Si el docente bloqueó pegar, el aviso dice que hay que escribir el código en el editor.</w:t>
      </w:r>
    </w:p>
    <w:p>
      <w:pPr>
        <w:pStyle w:val="Heading1"/>
      </w:pPr>
      <w:r>
        <w:rPr>
          <w:rFonts w:ascii="Calibri" w:hAnsi="Calibri"/>
          <w:b/>
          <w:color w:val="3D2A5C"/>
          <w:sz w:val="44"/>
        </w:rPr>
        <w:t>25. Código de comunidad y hueco del diagrama</w:t>
      </w:r>
    </w:p>
    <w:p>
      <w:r>
        <w:rPr>
          <w:rFonts w:ascii="Calibri" w:hAnsi="Calibri"/>
          <w:b w:val="0"/>
          <w:color w:val="1E293B"/>
          <w:sz w:val="24"/>
        </w:rPr>
        <w:t>Cada comunidad nace con un código de 6 caracteres, sin I, O, 0 ni 1. El docente lo comparte. Nuevo código deja inservible el anterior. En el banco de trabajo, Unirme pide ese código. Mayúsculas y espacios no importan. El dueño no entra al suyo y quien ya está no se agrega otra vez. Ese ingreso no exige la función de comunidades del nivel. En Armar diagrama, al elegir una figura de la lista o al arrastrarla, el espacio entre figuras se abre. Al soltar, se vuelven a juntar.</w:t>
      </w:r>
    </w:p>
    <w:p>
      <w:pPr>
        <w:pStyle w:val="Heading1"/>
      </w:pPr>
      <w:r>
        <w:rPr>
          <w:rFonts w:ascii="Calibri" w:hAnsi="Calibri"/>
          <w:b/>
          <w:color w:val="3D2A5C"/>
          <w:sz w:val="44"/>
        </w:rPr>
        <w:t>26. Asignación con &lt;- o con =</w:t>
      </w:r>
    </w:p>
    <w:p>
      <w:r>
        <w:rPr>
          <w:rFonts w:ascii="Calibri" w:hAnsi="Calibri"/>
          <w:b w:val="0"/>
          <w:color w:val="1E293B"/>
          <w:sz w:val="24"/>
        </w:rPr>
        <w:t>&lt;- y = guardan un valor. Sirven en una sentencia, en Para y en el encabezado de una función. No van dentro de una expresión. La igualdad se escribe ==. &lt;&gt; y != siguen siendo distintos. Operadores lista los dos signos de asignación y == entre las comparaciones. El diagrama dibuja la asignación con &lt;- y la igualdad con ==. El texto del editor no cambia por abrir el diagrama. La migración learning.0019 cambió el = suelto de los algoritmos ya guardados por ==, para que esa comparación siguiera comparando.</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