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27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https://fcdesign.aulivana.com.</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r>
        <w:rPr>
          <w:rFonts w:ascii="Calibri" w:hAnsi="Calibri"/>
          <w:b w:val="0"/>
          <w:color w:val="1E293B"/>
          <w:sz w:val="24"/>
        </w:rPr>
        <w:t xml:space="preserve"> El servidor público ya está en https://fcdesign.aulivana.com, con TLS y config.settings.production. El procedimiento está en instalacion-aws.md.</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r>
        <w:rPr>
          <w:rFonts w:ascii="Calibri" w:hAnsi="Calibri"/>
          <w:b w:val="0"/>
          <w:color w:val="1E293B"/>
          <w:sz w:val="24"/>
        </w:rPr>
        <w:t xml:space="preserve"> Ahora el avance pide primero una comunidad y el CSV de la ruta trae solo a sus alumnos.</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p>
      <w:pPr>
        <w:pStyle w:val="Heading1"/>
      </w:pPr>
      <w:r>
        <w:rPr>
          <w:rFonts w:ascii="Calibri" w:hAnsi="Calibri" w:cs="Calibri"/>
          <w:b/>
          <w:i w:val="0"/>
          <w:color w:val="3D2A5C"/>
          <w:sz w:val="44"/>
        </w:rPr>
        <w:t>21. Lenguajes, nota parcial y ponderación</w:t>
      </w:r>
    </w:p>
    <w:p>
      <w:pPr/>
      <w:r>
        <w:rPr>
          <w:rFonts w:ascii="Calibri" w:hAnsi="Calibri" w:cs="Calibri"/>
          <w:b w:val="0"/>
          <w:i w:val="0"/>
          <w:color w:val="1E293B"/>
          <w:sz w:val="24"/>
        </w:rPr>
        <w:t>Lenguajes aparece, entre Actualizar y Laboratorio, solo si el nivel incluye la función languages. La semilla la deja apagada. Abre Python, JavaScript, TypeScript, Java, C, C++ y C#. Las palabras quedan en inglés. En el navegador, Ejecutar corre en el servidor: Django llama a un proceso en 127.0.0.1:8766 que no se publica. En la aplicación de escritorio corre en la máquina. Si el compilador no está, se descarga el que publica /runtimes/manifest.json y se escribe en disco. Si no hay espacio, no se instala. C y C++ usan el compilador local; si no está, se descarga Zig. Una lectura espera el dato. El borrador no se guarda. Desde esa ventana el código se pasa a un reto de construir abierto. Pegar sigue el bloqueo del docente.</w:t>
      </w:r>
      <w:r>
        <w:rPr>
          <w:rFonts w:ascii="Calibri" w:hAnsi="Calibri"/>
          <w:b w:val="0"/>
          <w:color w:val="1E293B"/>
          <w:sz w:val="24"/>
        </w:rPr>
        <w:t xml:space="preserve"> En el servidor público ese proceso no vive en Gunicorn: corre en el contenedor languages, sin salida a internet. Si no responde, la API dice que Lenguajes no está disponible.</w:t>
      </w:r>
    </w:p>
    <w:p>
      <w:pPr/>
      <w:r>
        <w:rPr>
          <w:rFonts w:ascii="Calibri" w:hAnsi="Calibri" w:cs="Calibri"/>
          <w:b w:val="0"/>
          <w:i w:val="0"/>
          <w:color w:val="1E293B"/>
          <w:sz w:val="24"/>
        </w:rPr>
        <w:t>Un construir con casos pide ese código después del pseudocódigo y no se cierra si falta un caso. La salida de un lenguaje no tiene que repetir el dato leído.</w:t>
      </w:r>
    </w:p>
    <w:p>
      <w:pPr/>
      <w:r>
        <w:rPr>
          <w:rFonts w:ascii="Calibri" w:hAnsi="Calibri" w:cs="Calibri"/>
          <w:b w:val="0"/>
          <w:i w:val="0"/>
          <w:color w:val="1E293B"/>
          <w:sz w:val="24"/>
        </w:rPr>
        <w:t>En cada reto de una ruta, Ponderación de la calificación reparte 100 puntos. La suma tiene que ser 100 y no cambia el reto original. Si no se define, un construir con casos usa 15, 20, 20, 20, 15 y 10. El resto usa 20, 25, 30, 0, 15 y 10. El intento guarda la nota al avanzar. El docente la ve aunque no esté cerrado. Si el alumno sigue en el mismo intento, la nota se vuelve a calcular. Una cuenta nueva nace con acceso al navegador. El pie reserva los derechos a R&amp;J Integra Soluciones Tecnológicas. Repetir el alta con un correo que ya existe responde que ya está registrado, aunque falte confirmarlo. El correo no distingue mayúsculas. compose.servidor.yaml sirve la página ya construida y no levanta Vite.</w:t>
      </w:r>
    </w:p>
    <w:p>
      <w:pPr>
        <w:pStyle w:val="Heading1"/>
      </w:pPr>
      <w:r>
        <w:rPr>
          <w:rFonts w:ascii="Calibri" w:hAnsi="Calibri"/>
          <w:b/>
          <w:color w:val="3D2A5C"/>
          <w:sz w:val="44"/>
        </w:rPr>
        <w:t>22. Cupo diario y corte de la ejecución</w:t>
      </w:r>
    </w:p>
    <w:p>
      <w:r>
        <w:rPr>
          <w:rFonts w:ascii="Calibri" w:hAnsi="Calibri"/>
          <w:b w:val="0"/>
          <w:color w:val="1E293B"/>
          <w:sz w:val="24"/>
        </w:rPr>
        <w:t>Cada nivel nace con 3 ejecuciones al día. El administrador puede subir ese número, con mínimo 3, o dejar el campo vacío para quitar el tope. Ejecutar, depurar, la práctica, comprobar un reto y arrancar un lenguaje descuentan una. Si el tope se acabó, la respuesta es que ya se usaron las ejecuciones de hoy. En la aplicación de escritorio el programa sigue corriendo en la máquina, y el cupo se descuenta en el servidor. Un ciclo del pseudocódigo se corta a 100 000 instrucciones o a 5 segundos. Detener lo corta antes. En Lenguajes, Detener cierra el programa. No corren más de 6 a la vez, y una sesión abandonada se cierra a los 3 minutos.</w:t>
      </w:r>
    </w:p>
    <w:p>
      <w:pPr>
        <w:pStyle w:val="Heading1"/>
      </w:pPr>
      <w:r>
        <w:rPr>
          <w:rFonts w:ascii="Calibri" w:hAnsi="Calibri"/>
          <w:b/>
          <w:color w:val="3D2A5C"/>
          <w:sz w:val="44"/>
        </w:rPr>
        <w:t>23. Servidor público, comunidades y cuentas</w:t>
      </w:r>
    </w:p>
    <w:p>
      <w:r>
        <w:rPr>
          <w:rFonts w:ascii="Calibri" w:hAnsi="Calibri"/>
          <w:b w:val="0"/>
          <w:color w:val="1E293B"/>
          <w:sz w:val="24"/>
        </w:rPr>
        <w:t>El sitio público es https://fcdesign.aulivana.com. Nginx termina TLS y Django usa config.settings.production. La aplicación de escritorio, si no tiene TRAZA_API_ORIGIN, llama a ese mismo origen. Los lenguajes del navegador corren en un contenedor aparte, en una red interna y sin salida. Node, Java y .NET se instalan al construir la imagen. C, C++ y Python usan gcc y el Python de esa imagen. Comunidades abre su propia pantalla: a la izquierda se crea y a la derecha se agregan cuentas, con filtro de alumnos y páginas de 15. El avance empieza eligiendo la comunidad. La identidad muestra las ejecuciones que quedan hoy, o el signo de infinito si no hay tope. El administrador puede bloquear una cuenta que no sea de administrador. Bloquear cierra la sesión y el ingreso responde que la cuenta está bloqueada. También ve quién sigue conectado: el tiempo corre desde que entraron y una cuenta deja de listarse si no se ha visto en 45 segundos.</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