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docente</w:t>
      </w:r>
    </w:p>
    <w:p>
      <w:pPr>
        <w:jc w:val="center"/>
      </w:pPr>
      <w:r>
        <w:rPr>
          <w:rFonts w:ascii="Calibri" w:hAnsi="Calibri" w:cs="Calibri"/>
          <w:b w:val="0"/>
          <w:i w:val="0"/>
          <w:color w:val="1E293B"/>
          <w:sz w:val="24"/>
        </w:rPr>
        <w:t>Cada menú del docente, con la pantalla y un ejemplo.</w:t>
      </w:r>
    </w:p>
    <w:p>
      <w:pPr>
        <w:jc w:val="center"/>
      </w:pPr>
      <w:r>
        <w:rPr>
          <w:rFonts w:ascii="Calibri" w:hAnsi="Calibri" w:cs="Calibri"/>
          <w:b w:val="0"/>
          <w:i w:val="0"/>
          <w:color w:val="1E293B"/>
          <w:sz w:val="24"/>
        </w:rPr>
        <w:t>24 de octubre de 2026</w:t>
      </w:r>
    </w:p>
    <w:p>
      <w:pPr/>
      <w:r>
        <w:rPr>
          <w:rFonts w:ascii="Calibri" w:hAnsi="Calibri" w:cs="Calibri"/>
          <w:b w:val="0"/>
          <w:i w:val="0"/>
          <w:color w:val="1E293B"/>
          <w:sz w:val="24"/>
        </w:rPr>
        <w:t>Este manual recorre los menús de quien entra como docente en Aulivana-FCDdesign. Las figuras son capturas de la aplicación. El administrador puede ocultar el alta de docente. El nivel de la cuenta es el tope: una acción que no aparece no está incluida en ese nivel.</w:t>
      </w:r>
    </w:p>
    <w:p>
      <w:pPr>
        <w:pStyle w:val="Heading1"/>
      </w:pPr>
      <w:r>
        <w:rPr>
          <w:rFonts w:ascii="Calibri" w:hAnsi="Calibri" w:cs="Calibri"/>
          <w:b/>
          <w:i w:val="0"/>
          <w:color w:val="3D2A5C"/>
          <w:sz w:val="44"/>
        </w:rPr>
        <w:t>1. Crear la cuenta</w:t>
      </w:r>
    </w:p>
    <w:p>
      <w:pPr/>
      <w:r>
        <w:rPr>
          <w:rFonts w:ascii="Calibri" w:hAnsi="Calibri" w:cs="Calibri"/>
          <w:b w:val="0"/>
          <w:i w:val="0"/>
          <w:color w:val="1E293B"/>
          <w:sz w:val="24"/>
        </w:rPr>
        <w:t>En la pantalla de entrada, Crear cuenta abre el formulario. El perfil Docente deja la cuenta en ese papel. No se puede cambiar después desde el perfil. Si el administrador cerró el alta de docente, esa opción no aparece y el servidor la rechaza.</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Alta con el perfil Docente y el nombre Luis Mora.</w:t>
      </w:r>
    </w:p>
    <w:p>
      <w:pPr/>
      <w:r>
        <w:rPr>
          <w:rFonts w:ascii="Calibri" w:hAnsi="Calibri" w:cs="Calibri"/>
          <w:b w:val="0"/>
          <w:i w:val="0"/>
          <w:color w:val="1E293B"/>
          <w:sz w:val="24"/>
        </w:rPr>
        <w:t>Ejemplo. Luis Mora elige Docente, escribe su correo y espera el enlace de confirmación. Hasta abrirlo, Entrar responde que el correo no está confirmado.</w:t>
      </w:r>
    </w:p>
    <w:p>
      <w:pPr>
        <w:pStyle w:val="Heading1"/>
      </w:pPr>
      <w:r>
        <w:rPr>
          <w:rFonts w:ascii="Calibri" w:hAnsi="Calibri" w:cs="Calibri"/>
          <w:b/>
          <w:i w:val="0"/>
          <w:color w:val="3D2A5C"/>
          <w:sz w:val="44"/>
        </w:rPr>
        <w:t>2. El banco de trabajo</w:t>
      </w:r>
    </w:p>
    <w:p>
      <w:pPr/>
      <w:r>
        <w:rPr>
          <w:rFonts w:ascii="Calibri" w:hAnsi="Calibri" w:cs="Calibri"/>
          <w:b w:val="0"/>
          <w:i w:val="0"/>
          <w:color w:val="1E293B"/>
          <w:sz w:val="24"/>
        </w:rPr>
        <w:t>El docente tiene los mismos menús del editor y, además, Comunidades. En Laboratorio aparecen Banco, Rutas y Avance. El proyecto Ejemplos trae los trece algoritmos y no cuenta para el cupo.</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Banco de trabajo de Luis Mora, con Comunidades en la barra.</w:t>
      </w:r>
    </w:p>
    <w:p>
      <w:pPr/>
      <w:r>
        <w:rPr>
          <w:rFonts w:ascii="Calibri" w:hAnsi="Calibri" w:cs="Calibri"/>
          <w:b w:val="0"/>
          <w:i w:val="0"/>
          <w:color w:val="1E293B"/>
          <w:sz w:val="24"/>
        </w:rPr>
        <w:t>Validar, Traducir, Ejecutar y Depurar funcionan como para el alumno. Traducir no guarda el código generado. Operadores y Funciones solo muestran la lista.</w:t>
      </w:r>
      <w:r>
        <w:rPr>
          <w:rFonts w:ascii="Calibri" w:hAnsi="Calibri" w:cs="Calibri"/>
          <w:b w:val="0"/>
          <w:i w:val="0"/>
          <w:color w:val="1E293B"/>
          <w:sz w:val="24"/>
        </w:rPr>
        <w:t xml:space="preserve"> Al escribir una instrucción, el editor ofrece su estructura, como en el manual del alumno.</w:t>
      </w:r>
      <w:r>
        <w:rPr>
          <w:rFonts w:ascii="Calibri" w:hAnsi="Calibri" w:cs="Calibri"/>
          <w:b w:val="0"/>
          <w:i w:val="0"/>
          <w:color w:val="1E293B"/>
          <w:sz w:val="24"/>
        </w:rPr>
        <w:t xml:space="preserve"> Lenguajes, entre Actualizar y Laboratorio, ejecuta Python, JavaScript, TypeScript, Java, C, C++ y C# en esta máquina. No es la traducción del pseudocódigo.</w:t>
      </w:r>
    </w:p>
    <w:p>
      <w:pPr/>
      <w:r>
        <w:rPr>
          <w:rFonts w:ascii="Calibri" w:hAnsi="Calibri" w:cs="Calibri"/>
          <w:b w:val="0"/>
          <w:i w:val="0"/>
          <w:color w:val="1E293B"/>
          <w:sz w:val="24"/>
        </w:rPr>
        <w:t>Ejemplo. Luis abre Área de un triángulo en Ejemplos, pulsa Validar y el panel de diagnósticos queda vacío. El diagrama de la derecha corresponde a ese texto.</w:t>
      </w:r>
    </w:p>
    <w:p>
      <w:pPr>
        <w:pStyle w:val="Heading1"/>
      </w:pPr>
      <w:r>
        <w:rPr>
          <w:rFonts w:ascii="Calibri" w:hAnsi="Calibri" w:cs="Calibri"/>
          <w:b/>
          <w:i w:val="0"/>
          <w:color w:val="3D2A5C"/>
          <w:sz w:val="44"/>
        </w:rPr>
        <w:t>3. Comunidades</w:t>
      </w:r>
    </w:p>
    <w:p>
      <w:pPr/>
      <w:r>
        <w:rPr>
          <w:rFonts w:ascii="Calibri" w:hAnsi="Calibri" w:cs="Calibri"/>
          <w:b w:val="0"/>
          <w:i w:val="0"/>
          <w:color w:val="1E293B"/>
          <w:sz w:val="24"/>
        </w:rPr>
        <w:t>Comunidades abre el panel del grupo. Nueva comunidad y Crear agregan una. Hay un tope de 30 comunidades y de 200 personas en cada una. Eliminar pide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La comunidad Programación 1, con Ana Ruiz.</w:t>
      </w:r>
    </w:p>
    <w:p>
      <w:pPr/>
      <w:r>
        <w:rPr>
          <w:rFonts w:ascii="Calibri" w:hAnsi="Calibri" w:cs="Calibri"/>
          <w:b w:val="0"/>
          <w:i w:val="0"/>
          <w:color w:val="1E293B"/>
          <w:sz w:val="24"/>
        </w:rPr>
        <w:t>Traducción de código para este grupo, encendida, deja traducir a los alumnos. Bloquear pegar texto en este grupo, encendido, impide pegar en el editor de esos alumnos. El docente siempre puede traducir y pegar. Cambiar el interruptor del grupo devuelve el ajuste de cada alumno a heredar el del grupo. La búsqueda pide al menos dos letras. Agregar suma a la persona. Quitar la saca de la comunidad.</w:t>
      </w:r>
    </w:p>
    <w:p>
      <w:pPr/>
      <w:r>
        <w:rPr>
          <w:rFonts w:ascii="Calibri" w:hAnsi="Calibri" w:cs="Calibri"/>
          <w:b w:val="0"/>
          <w:i w:val="0"/>
          <w:color w:val="1E293B"/>
          <w:sz w:val="24"/>
        </w:rPr>
        <w:t>Ejemplo. Luis crea Programación 1, busca Ana y pulsa Agregar. La traducción queda encendida y el bloqueo de pegar, apagado. Ana puede traducir y pegar. Si Luis enciende Bloquear pegar texto en este grupo, Ana ya no puede pegar en el editor, aunque sigue pudiendo escribir.</w:t>
      </w:r>
    </w:p>
    <w:p>
      <w:pPr>
        <w:pStyle w:val="Heading1"/>
      </w:pPr>
      <w:r>
        <w:rPr>
          <w:rFonts w:ascii="Calibri" w:hAnsi="Calibri" w:cs="Calibri"/>
          <w:b/>
          <w:i w:val="0"/>
          <w:color w:val="3D2A5C"/>
          <w:sz w:val="44"/>
        </w:rPr>
        <w:t>4. Repaso</w:t>
      </w:r>
    </w:p>
    <w:p>
      <w:pPr/>
      <w:r>
        <w:rPr>
          <w:rFonts w:ascii="Calibri" w:hAnsi="Calibri" w:cs="Calibri"/>
          <w:b w:val="0"/>
          <w:i w:val="0"/>
          <w:color w:val="1E293B"/>
          <w:sz w:val="24"/>
        </w:rPr>
        <w:t>En el banco de trabajo, la lista Alumnos tiene Mis proyectos y cada alumno de las comunidades. Elegir un alumno abre su trabajo en solo lectura. Se puede ejecutar. No se puede renombrar, borrar, crear ni guardar una versión de ese trabajo.</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Luis ve los algoritmos de Ana Ruiz sin modificarlos.</w:t>
      </w:r>
    </w:p>
    <w:p>
      <w:pPr/>
      <w:r>
        <w:rPr>
          <w:rFonts w:ascii="Calibri" w:hAnsi="Calibri" w:cs="Calibri"/>
          <w:b w:val="0"/>
          <w:i w:val="0"/>
          <w:color w:val="1E293B"/>
          <w:sz w:val="24"/>
        </w:rPr>
        <w:t>La nota dice que se está viendo el trabajo de esa persona. Si la lista está vacía, Actualizar la vuelve a pedir. El código del alumno no se modifica.</w:t>
      </w:r>
    </w:p>
    <w:p>
      <w:pPr/>
      <w:r>
        <w:rPr>
          <w:rFonts w:ascii="Calibri" w:hAnsi="Calibri" w:cs="Calibri"/>
          <w:b w:val="0"/>
          <w:i w:val="0"/>
          <w:color w:val="1E293B"/>
          <w:sz w:val="24"/>
        </w:rPr>
        <w:t>Ejemplo. Luis elige Ana Ruiz · Programación 1. Ve Ejemplos y Área de un triángulo. Puede pulsar Ejecutar. Guardar versión no está disponible porque el algoritmo no es suyo.</w:t>
      </w:r>
    </w:p>
    <w:p>
      <w:pPr>
        <w:pStyle w:val="Heading1"/>
      </w:pPr>
      <w:r>
        <w:rPr>
          <w:rFonts w:ascii="Calibri" w:hAnsi="Calibri" w:cs="Calibri"/>
          <w:b/>
          <w:i w:val="0"/>
          <w:color w:val="3D2A5C"/>
          <w:sz w:val="44"/>
        </w:rPr>
        <w:t>5. Banco de retos</w:t>
      </w:r>
    </w:p>
    <w:p>
      <w:pPr/>
      <w:r>
        <w:rPr>
          <w:rFonts w:ascii="Calibri" w:hAnsi="Calibri" w:cs="Calibri"/>
          <w:b w:val="0"/>
          <w:i w:val="0"/>
          <w:color w:val="1E293B"/>
          <w:sz w:val="24"/>
        </w:rPr>
        <w:t>En Laboratorio, Banco tiene dos estantes: Catálogo y Concurso. El concurso trae 50 retos del sistema. El catálogo trae doscientos, de básico a avanzado, y no se asignan solos: el docente elige cuáles poner en una ruta.</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Catálogo, con Nuevo reto, Subir CSV, Formato CSV y Descargar CSV.</w:t>
      </w:r>
    </w:p>
    <w:p>
      <w:pPr/>
      <w:r>
        <w:rPr>
          <w:rFonts w:ascii="Calibri" w:hAnsi="Calibri" w:cs="Calibri"/>
          <w:b w:val="0"/>
          <w:i w:val="0"/>
          <w:color w:val="1E293B"/>
          <w:sz w:val="24"/>
        </w:rPr>
        <w:t>Los filtros son Tema y Tipo: Clasificar, Ordenar, Construir y Predecir. Un reto propio se puede editar y retirar. Uno del sistema, no.</w:t>
      </w:r>
    </w:p>
    <w:p>
      <w:pPr/>
      <w:r>
        <w:rPr>
          <w:rFonts w:ascii="Calibri" w:hAnsi="Calibri" w:cs="Calibri"/>
          <w:b w:val="0"/>
          <w:i w:val="0"/>
          <w:color w:val="1E293B"/>
          <w:sz w:val="24"/>
        </w:rPr>
        <w:t>Subir CSV agrega retos al catálogo del docente, nunca al concurso. El archivo admite hasta 250 filas y un megabyte. Si una fila falla, no se guarda ninguna. El separador es la coma, o el punto y coma si el encabezado trae más punto y coma. Las listas usan |. \n es un salto de línea.</w:t>
      </w:r>
    </w:p>
    <w:p>
      <w:pPr/>
      <w:r>
        <w:rPr>
          <w:rFonts w:ascii="Calibri" w:hAnsi="Calibri" w:cs="Calibri"/>
          <w:b w:val="0"/>
          <w:i w:val="0"/>
          <w:color w:val="1E293B"/>
          <w:sz w:val="24"/>
        </w:rPr>
        <w:t>Descargar CSV exige elegir un tipo. Con Tipo en Todos, el aviso pide elegir un tipo. El archivo del catálogo se llama retos-tipo.csv y junta los retos del sistema con los del docente. El del concurso se llama retos-tipo-concurso.csv. Otro docente puede subir ese archivo a su banco. Un alumno no puede descargarlo.</w:t>
      </w:r>
    </w:p>
    <w:p>
      <w:pPr/>
      <w:r>
        <w:rPr>
          <w:rFonts w:ascii="Calibri" w:hAnsi="Calibri" w:cs="Calibri"/>
          <w:b w:val="0"/>
          <w:i w:val="0"/>
          <w:color w:val="1E293B"/>
          <w:sz w:val="24"/>
        </w:rPr>
        <w:t>Ejemplo. Luis filtra Construir, pulsa Descargar CSV y obtiene los retos de construir. Si más tarde arma un CSV con un reto nuevo y pulsa Subir CSV, ese reto queda en su catálogo.</w:t>
      </w:r>
    </w:p>
    <w:p>
      <w:pPr>
        <w:pStyle w:val="Heading1"/>
      </w:pPr>
      <w:r>
        <w:rPr>
          <w:rFonts w:ascii="Calibri" w:hAnsi="Calibri" w:cs="Calibri"/>
          <w:b/>
          <w:i w:val="0"/>
          <w:color w:val="3D2A5C"/>
          <w:sz w:val="44"/>
        </w:rPr>
        <w:t>6. Rutas</w:t>
      </w:r>
    </w:p>
    <w:p>
      <w:pPr/>
      <w:r>
        <w:rPr>
          <w:rFonts w:ascii="Calibri" w:hAnsi="Calibri" w:cs="Calibri"/>
          <w:b w:val="0"/>
          <w:i w:val="0"/>
          <w:color w:val="1E293B"/>
          <w:sz w:val="24"/>
        </w:rPr>
        <w:t>Rutas es Crear y asignar. Fundamentos sigue disponible para todos. Una ruta del docente se ve solo donde la asigne, y solo si está publicada. Nombre, Descripción y Crear ruta arman una ruta nueva. Dentro se agregan retos del catálogo y de Tus retos, se ordenan, se programan fechas y se asigna la comunidad o un alumno. Guardar asignación publica la ruta para esas personas. Eliminar la ruta no borra los puntos ya ganados.</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07-ruta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Rutas del docente, con Fundamentos y el formulario para crear otra.</w:t>
      </w:r>
    </w:p>
    <w:p>
      <w:pPr/>
      <w:r>
        <w:rPr>
          <w:rFonts w:ascii="Calibri" w:hAnsi="Calibri" w:cs="Calibri"/>
          <w:b w:val="0"/>
          <w:i w:val="0"/>
          <w:color w:val="1E293B"/>
          <w:sz w:val="24"/>
        </w:rPr>
        <w:t>Ejemplo. Luis escribe Repaso de la semana, una descripción corta y pulsa Crear ruta. La ruta nace como borrador, sin retos y sin alumnos, hasta que agrega retos y guarda la asignación.</w:t>
      </w:r>
    </w:p>
    <w:p>
      <w:pPr>
        <w:pStyle w:val="Heading2"/>
      </w:pPr>
      <w:r>
        <w:rPr>
          <w:rFonts w:ascii="Calibri" w:hAnsi="Calibri" w:cs="Calibri"/>
          <w:b/>
          <w:i w:val="0"/>
          <w:color w:val="3D2A5C"/>
          <w:sz w:val="32"/>
        </w:rPr>
        <w:t>Filtrar los retos por tipo</w:t>
      </w:r>
    </w:p>
    <w:p>
      <w:r>
        <w:rPr>
          <w:rFonts w:ascii="Calibri" w:hAnsi="Calibri" w:cs="Calibri"/>
          <w:b w:val="0"/>
          <w:i w:val="0"/>
          <w:color w:val="1E293B"/>
          <w:sz w:val="24"/>
        </w:rPr>
        <w:t>Dentro de la ruta, en Retos, el filtro Tipo deja la lista en Clasificar, Ordenar, Construir o Predecir. Del catálogo se parte en Tus retos y el catálogo, y solo muestra ese tipo. Todos deja los dos grupos sin ese corte. Agregar coloca el reto elegido. La ruta sigue en borrador hasta que se publica y se asigna.</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17-tipo-ruta.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En Repaso de la semana, Tipo está en Construir.</w:t>
      </w:r>
    </w:p>
    <w:p>
      <w:r>
        <w:rPr>
          <w:rFonts w:ascii="Calibri" w:hAnsi="Calibri" w:cs="Calibri"/>
          <w:b w:val="0"/>
          <w:i w:val="0"/>
          <w:color w:val="1E293B"/>
          <w:sz w:val="24"/>
        </w:rPr>
        <w:t>Ejemplo. Luis abre Repaso de la semana y elige Construir. Del catálogo ya no mezcla clasificar, ordenar y predecir: solo quedan retos de construir. Elige uno y pulsa Agregar.</w:t>
      </w:r>
    </w:p>
    <w:p>
      <w:pPr>
        <w:pStyle w:val="Heading2"/>
      </w:pPr>
      <w:r>
        <w:rPr>
          <w:rFonts w:ascii="Calibri" w:hAnsi="Calibri" w:cs="Calibri"/>
          <w:b/>
          <w:i w:val="0"/>
          <w:color w:val="3D2A5C"/>
          <w:sz w:val="32"/>
        </w:rPr>
        <w:t>Ponderar la nota</w:t>
      </w:r>
    </w:p>
    <w:p>
      <w:pPr/>
      <w:r>
        <w:rPr>
          <w:rFonts w:ascii="Calibri" w:hAnsi="Calibri" w:cs="Calibri"/>
          <w:b w:val="0"/>
          <w:i w:val="0"/>
          <w:color w:val="1E293B"/>
          <w:sz w:val="24"/>
        </w:rPr>
        <w:t>Dentro del reto, Ponderación de la calificación reparte los 100 puntos entre comprensión, diseño, corrección, lenguaje, explicación y autonomía. La suma tiene que ser 100. Guardar horario y ponderación deja esas cifras en esta ruta y no cambia el reto original. En un construir, lenguaje entra en el reparto. En los otros tipos queda fuera. Si no se cambian, un construir con casos empieza en 15, 20, 20, 20, 15 y 10.</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8-ponderacion.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En Suma de dos enteros, las ponderaciones suman 100.</w:t>
      </w:r>
    </w:p>
    <w:p>
      <w:pPr/>
      <w:r>
        <w:rPr>
          <w:rFonts w:ascii="Calibri" w:hAnsi="Calibri" w:cs="Calibri"/>
          <w:b w:val="0"/>
          <w:i w:val="0"/>
          <w:color w:val="1E293B"/>
          <w:sz w:val="24"/>
        </w:rPr>
        <w:t>Ejemplo. Luis abre Repaso de la semana. En 01 · Suma de dos enteros deja comprensión en 15, diseño en 20, corrección en 20, lenguaje en 20, explicación en 15 y autonomía en 10. La suma dice 100 de 100. Pulsa Guardar horario y ponderación. El reto del banco sigue con su rúbrica.</w:t>
      </w:r>
    </w:p>
    <w:p>
      <w:pPr>
        <w:pStyle w:val="Heading1"/>
      </w:pPr>
      <w:r>
        <w:rPr>
          <w:rFonts w:ascii="Calibri" w:hAnsi="Calibri" w:cs="Calibri"/>
          <w:b/>
          <w:i w:val="0"/>
          <w:color w:val="3D2A5C"/>
          <w:sz w:val="44"/>
        </w:rPr>
        <w:t>7. Avance</w:t>
      </w:r>
    </w:p>
    <w:p>
      <w:pPr/>
      <w:r>
        <w:rPr>
          <w:rFonts w:ascii="Calibri" w:hAnsi="Calibri" w:cs="Calibri"/>
          <w:b w:val="0"/>
          <w:i w:val="0"/>
          <w:color w:val="1E293B"/>
          <w:sz w:val="24"/>
        </w:rPr>
        <w:t>Avance muestra las rutas asignadas y una barra por alumno. La barra suma los retos terminados. Progreso de los estudiantes descarga un CSV con nombre, correo, comunidades, nota y una columna por reto. La nota es el promedio entero. Un intento sin terminar cuenta como cero en el promedio y la celda queda vacía si el reto no se completó.</w:t>
      </w:r>
      <w:r>
        <w:rPr>
          <w:rFonts w:ascii="Calibri" w:hAnsi="Calibri" w:cs="Calibri"/>
          <w:b w:val="0"/>
          <w:i w:val="0"/>
          <w:color w:val="1E293B"/>
          <w:sz w:val="24"/>
        </w:rPr>
        <w:t xml:space="preserve"> Al abrir el trabajo de un reto, la nota ya aparece aunque el alumno no haya terminado. Si sigue en el mismo intento, esa nota se vuelve a calcular y reemplaza la anterior.</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0-avance.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Avance de Ana Ruiz en las rutas que tiene asignadas.</w:t>
      </w:r>
    </w:p>
    <w:p>
      <w:pPr/>
      <w:r>
        <w:rPr>
          <w:rFonts w:ascii="Calibri" w:hAnsi="Calibri" w:cs="Calibri"/>
          <w:b w:val="0"/>
          <w:i w:val="0"/>
          <w:color w:val="1E293B"/>
          <w:sz w:val="24"/>
        </w:rPr>
        <w:t>El docente puede abrir el trabajo de un alumno en un reto aunque no lo haya terminado. Ahí ve la respuesta, la herramienta usada y los casos ya comprobados. En un reto de construir, el alumno no puede cerrarlo hasta que coincidan todos los casos. Cuando lo cierra, él también ve cómo lo armó.</w:t>
      </w:r>
    </w:p>
    <w:p>
      <w:pPr/>
      <w:r>
        <w:rPr>
          <w:rFonts w:ascii="Calibri" w:hAnsi="Calibri" w:cs="Calibri"/>
          <w:b w:val="0"/>
          <w:i w:val="0"/>
          <w:color w:val="1E293B"/>
          <w:sz w:val="24"/>
        </w:rPr>
        <w:t>Ejemplo. Luis abre Avance y ve a Ana Ruiz en Programación 1, con Fundamentos en cero porque todavía no termina el primer reto. La descarga del CSV de esa ruta trae su fila con la nota en cero.</w:t>
      </w:r>
    </w:p>
    <w:p>
      <w:pPr>
        <w:pStyle w:val="Heading1"/>
      </w:pPr>
      <w:r>
        <w:rPr>
          <w:rFonts w:ascii="Calibri" w:hAnsi="Calibri" w:cs="Calibri"/>
          <w:b/>
          <w:i w:val="0"/>
          <w:color w:val="3D2A5C"/>
          <w:sz w:val="44"/>
        </w:rPr>
        <w:t>8. Operadores y manuales</w:t>
      </w:r>
    </w:p>
    <w:p>
      <w:pPr/>
      <w:r>
        <w:rPr>
          <w:rFonts w:ascii="Calibri" w:hAnsi="Calibri" w:cs="Calibri"/>
          <w:b w:val="0"/>
          <w:i w:val="0"/>
          <w:color w:val="1E293B"/>
          <w:sz w:val="24"/>
        </w:rPr>
        <w:t>Operadores muestra la misma lista que ve el alumno. No cambia el algoritmo abierto. ^ liga más fuerte, luego * / DIV MOD, luego + y -, luego las comparaciones, y al final NO, Y y 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12-operadores.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Operadores en la sesión del docente.</w:t>
      </w:r>
    </w:p>
    <w:p>
      <w:pPr/>
      <w:r>
        <w:rPr>
          <w:rFonts w:ascii="Calibri" w:hAnsi="Calibri" w:cs="Calibri"/>
          <w:b w:val="0"/>
          <w:i w:val="0"/>
          <w:color w:val="1E293B"/>
          <w:sz w:val="24"/>
        </w:rPr>
        <w:t>Manuales agrega, además del lenguaje y del alumno, el manual del docente. Ver abre el PDF. Descargar PDF lo guarda. En la aplicación de escritorio el guardado abre el cuadro de la carpeta, hasta 25 MB. Si se cancela, no se escribe el archivo.</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13-manuales.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Tres manuales: lenguaje, alumno y docente.</w:t>
      </w:r>
    </w:p>
    <w:p>
      <w:pPr/>
      <w:r>
        <w:rPr>
          <w:rFonts w:ascii="Calibri" w:hAnsi="Calibri" w:cs="Calibri"/>
          <w:b w:val="0"/>
          <w:i w:val="0"/>
          <w:color w:val="1E293B"/>
          <w:sz w:val="24"/>
        </w:rPr>
        <w:t>Ejemplo. Luis pulsa Ver en Manual del docente y lee este documento dentro de la aplicación. Cerrar vuelve al editor.</w:t>
      </w:r>
    </w:p>
    <w:p>
      <w:pPr>
        <w:pStyle w:val="Heading1"/>
      </w:pPr>
      <w:r>
        <w:rPr>
          <w:rFonts w:ascii="Calibri" w:hAnsi="Calibri" w:cs="Calibri"/>
          <w:b/>
          <w:i w:val="0"/>
          <w:color w:val="3D2A5C"/>
          <w:sz w:val="44"/>
        </w:rPr>
        <w:t>9. Entrar, bloqueo y una sola sesión</w:t>
      </w:r>
    </w:p>
    <w:p>
      <w:pPr/>
      <w:r>
        <w:rPr>
          <w:rFonts w:ascii="Calibri" w:hAnsi="Calibri" w:cs="Calibri"/>
          <w:b w:val="0"/>
          <w:i w:val="0"/>
          <w:color w:val="1E293B"/>
          <w:sz w:val="24"/>
        </w:rPr>
        <w:t>Tres ingresos fallidos del mismo correo lo bloquean 15 minutos. Una contraseña correcta, mientras dure el bloqueo, no entra. Una cuenta solo tiene una sesión. Otro equipo ve que ya está abierta y puede esperar 30 minutos sin uso. Salir libera este equipo. Actualizar no abre una segunda sesión.</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15-bloqueo.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El correo queda bloqueado 15 minutos.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16-sesion.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La cuenta ya tiene una sesión en otro equipo.</w:t>
      </w:r>
    </w:p>
    <w:p>
      <w:pPr/>
      <w:r>
        <w:rPr>
          <w:rFonts w:ascii="Calibri" w:hAnsi="Calibri" w:cs="Calibri"/>
          <w:b w:val="0"/>
          <w:i w:val="0"/>
          <w:color w:val="1E293B"/>
          <w:sz w:val="24"/>
        </w:rPr>
        <w:t>Ejemplo. Luis entra en el salón. Si la misma cuenta intenta entrar en casa, aparece el aviso de la sesión abierta. Salir en el salón deja libre la de casa.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