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TRAZA</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19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Subcadena("Traza", 1, 3);</w:t>
            </w:r>
          </w:p>
        </w:tc>
      </w:tr>
    </w:tbl>
    <w:p>
      <w:pPr>
        <w:spacing w:after="80"/>
      </w:pPr>
    </w:p>
    <w:p>
      <w:pPr>
        <w:spacing w:after="160" w:before="0" w:line="269" w:lineRule="auto"/>
      </w:pPr>
      <w:r>
        <w:rPr>
          <w:rFonts w:ascii="Calibri" w:hAnsi="Calibri" w:eastAsia="Calibri"/>
          <w:b w:val="0"/>
          <w:sz w:val="24"/>
        </w:rPr>
        <w:t>Con la base en 1 escribe Tra.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Traza,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Traza.</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Traza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Traza</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