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C945" w14:textId="77777777" w:rsidR="00210889" w:rsidRDefault="00210889" w:rsidP="00210889">
      <w:pPr>
        <w:pStyle w:val="ListParagraph"/>
        <w:numPr>
          <w:ilvl w:val="0"/>
          <w:numId w:val="1"/>
        </w:numPr>
      </w:pPr>
      <w:r>
        <w:t>Goals and Scope</w:t>
      </w:r>
    </w:p>
    <w:p w14:paraId="6E96C970" w14:textId="77777777" w:rsidR="00AF3FCF" w:rsidRDefault="00210889" w:rsidP="00210889">
      <w:pPr>
        <w:pStyle w:val="ListParagraph"/>
      </w:pPr>
      <w:r>
        <w:t xml:space="preserve">Defined goals provide primary objectives for the project and help define the scope. The following two sections specify this project’s prioritised goals and a series </w:t>
      </w:r>
      <w:proofErr w:type="gramStart"/>
      <w:r>
        <w:t>non-goals</w:t>
      </w:r>
      <w:proofErr w:type="gramEnd"/>
      <w:r>
        <w:t xml:space="preserve"> with </w:t>
      </w:r>
    </w:p>
    <w:p w14:paraId="36441226" w14:textId="2D0331B5" w:rsidR="00210889" w:rsidRDefault="00210889" w:rsidP="00210889">
      <w:pPr>
        <w:pStyle w:val="ListParagraph"/>
      </w:pPr>
      <w:r>
        <w:t xml:space="preserve">explanations, </w:t>
      </w:r>
      <w:proofErr w:type="gramStart"/>
      <w:r>
        <w:t>in order to</w:t>
      </w:r>
      <w:proofErr w:type="gramEnd"/>
      <w:r>
        <w:t xml:space="preserve"> clarify scope, direction and intentions of the project.</w:t>
      </w:r>
    </w:p>
    <w:p w14:paraId="20AE3546" w14:textId="77777777" w:rsidR="00210889" w:rsidRDefault="00210889" w:rsidP="00210889">
      <w:pPr>
        <w:pStyle w:val="ListParagraph"/>
      </w:pPr>
    </w:p>
    <w:p w14:paraId="380B9BC5" w14:textId="66218B07" w:rsidR="00210889" w:rsidRDefault="00210889" w:rsidP="00210889">
      <w:pPr>
        <w:pStyle w:val="ListParagraph"/>
        <w:numPr>
          <w:ilvl w:val="1"/>
          <w:numId w:val="1"/>
        </w:numPr>
      </w:pPr>
      <w:r>
        <w:t xml:space="preserve">Goals </w:t>
      </w:r>
    </w:p>
    <w:tbl>
      <w:tblPr>
        <w:tblStyle w:val="TableGrid"/>
        <w:tblW w:w="9173" w:type="dxa"/>
        <w:tblInd w:w="720" w:type="dxa"/>
        <w:tblLook w:val="04A0" w:firstRow="1" w:lastRow="0" w:firstColumn="1" w:lastColumn="0" w:noHBand="0" w:noVBand="1"/>
      </w:tblPr>
      <w:tblGrid>
        <w:gridCol w:w="1021"/>
        <w:gridCol w:w="6759"/>
        <w:gridCol w:w="1393"/>
      </w:tblGrid>
      <w:tr w:rsidR="00210889" w14:paraId="4A6251D9" w14:textId="77777777" w:rsidTr="00210889">
        <w:trPr>
          <w:trHeight w:val="401"/>
        </w:trPr>
        <w:tc>
          <w:tcPr>
            <w:tcW w:w="1021" w:type="dxa"/>
          </w:tcPr>
          <w:p w14:paraId="7BA2E692" w14:textId="1DA5B360" w:rsidR="00210889" w:rsidRDefault="00210889" w:rsidP="00210889">
            <w:pPr>
              <w:jc w:val="center"/>
            </w:pPr>
            <w:r>
              <w:t>#</w:t>
            </w:r>
          </w:p>
        </w:tc>
        <w:tc>
          <w:tcPr>
            <w:tcW w:w="6759" w:type="dxa"/>
          </w:tcPr>
          <w:p w14:paraId="33745D8F" w14:textId="409D4793" w:rsidR="00210889" w:rsidRDefault="00210889" w:rsidP="00210889">
            <w:pPr>
              <w:jc w:val="center"/>
            </w:pPr>
            <w:r>
              <w:t>Goal</w:t>
            </w:r>
          </w:p>
        </w:tc>
        <w:tc>
          <w:tcPr>
            <w:tcW w:w="1393" w:type="dxa"/>
          </w:tcPr>
          <w:p w14:paraId="12360DCB" w14:textId="5555E180" w:rsidR="00210889" w:rsidRDefault="00210889" w:rsidP="00210889">
            <w:pPr>
              <w:jc w:val="center"/>
            </w:pPr>
            <w:r>
              <w:t xml:space="preserve">Priority </w:t>
            </w:r>
          </w:p>
        </w:tc>
      </w:tr>
      <w:tr w:rsidR="00210889" w14:paraId="0C1ADF0E" w14:textId="77777777" w:rsidTr="00210889">
        <w:trPr>
          <w:trHeight w:val="378"/>
        </w:trPr>
        <w:tc>
          <w:tcPr>
            <w:tcW w:w="1021" w:type="dxa"/>
          </w:tcPr>
          <w:p w14:paraId="38EAD770" w14:textId="57974F41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2457A2DB" w14:textId="156CB8C6" w:rsidR="00210889" w:rsidRDefault="003128E0" w:rsidP="00DD4D10">
            <w:r>
              <w:t>Provides timely alerts to stakeholders about impending drought conditions to allow for proactive measures.</w:t>
            </w:r>
          </w:p>
        </w:tc>
        <w:tc>
          <w:tcPr>
            <w:tcW w:w="1393" w:type="dxa"/>
          </w:tcPr>
          <w:p w14:paraId="510F63C1" w14:textId="4CBCD404" w:rsidR="00210889" w:rsidRDefault="00DD4D10" w:rsidP="00210889">
            <w:pPr>
              <w:jc w:val="center"/>
            </w:pPr>
            <w:r>
              <w:t>P1</w:t>
            </w:r>
          </w:p>
        </w:tc>
      </w:tr>
      <w:tr w:rsidR="00210889" w14:paraId="096F2216" w14:textId="77777777" w:rsidTr="00210889">
        <w:trPr>
          <w:trHeight w:val="401"/>
        </w:trPr>
        <w:tc>
          <w:tcPr>
            <w:tcW w:w="1021" w:type="dxa"/>
          </w:tcPr>
          <w:p w14:paraId="7DEBDB8C" w14:textId="52F85B70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5C52844A" w14:textId="76CC673F" w:rsidR="00210889" w:rsidRDefault="003128E0" w:rsidP="00DD4D10">
            <w:r>
              <w:t>Evaluates potential risks of drought in various sectors, such as agriculture and water resources.</w:t>
            </w:r>
          </w:p>
        </w:tc>
        <w:tc>
          <w:tcPr>
            <w:tcW w:w="1393" w:type="dxa"/>
          </w:tcPr>
          <w:p w14:paraId="64AA0397" w14:textId="424AA530" w:rsidR="00210889" w:rsidRDefault="00DD4D10" w:rsidP="00210889">
            <w:pPr>
              <w:jc w:val="center"/>
            </w:pPr>
            <w:r>
              <w:t>P1</w:t>
            </w:r>
          </w:p>
        </w:tc>
      </w:tr>
      <w:tr w:rsidR="00210889" w14:paraId="542F53E6" w14:textId="77777777" w:rsidTr="00210889">
        <w:trPr>
          <w:trHeight w:val="378"/>
        </w:trPr>
        <w:tc>
          <w:tcPr>
            <w:tcW w:w="1021" w:type="dxa"/>
          </w:tcPr>
          <w:p w14:paraId="077B4EC2" w14:textId="43C536D5" w:rsidR="00210889" w:rsidRDefault="00210889" w:rsidP="00DD4D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208914C3" w14:textId="59203EB9" w:rsidR="00210889" w:rsidRDefault="003128E0" w:rsidP="00DD4D10">
            <w:r>
              <w:t>Assists farmers in making informed decisions with regards to crop selection, irrigation practices, and land management.</w:t>
            </w:r>
          </w:p>
        </w:tc>
        <w:tc>
          <w:tcPr>
            <w:tcW w:w="1393" w:type="dxa"/>
          </w:tcPr>
          <w:p w14:paraId="45EE3DBA" w14:textId="0D152B8C" w:rsidR="00210889" w:rsidRDefault="003128E0" w:rsidP="00210889">
            <w:pPr>
              <w:jc w:val="center"/>
            </w:pPr>
            <w:r>
              <w:t>P1</w:t>
            </w:r>
          </w:p>
        </w:tc>
      </w:tr>
      <w:tr w:rsidR="00210889" w14:paraId="34DBEC28" w14:textId="77777777" w:rsidTr="00210889">
        <w:trPr>
          <w:trHeight w:val="401"/>
        </w:trPr>
        <w:tc>
          <w:tcPr>
            <w:tcW w:w="1021" w:type="dxa"/>
          </w:tcPr>
          <w:p w14:paraId="36B2897A" w14:textId="5261397A" w:rsidR="00210889" w:rsidRDefault="00210889" w:rsidP="003128E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7A50EEE0" w14:textId="3FA50C49" w:rsidR="00210889" w:rsidRDefault="003128E0" w:rsidP="003128E0">
            <w:r>
              <w:t>Facilitates water management strategies to mitigate drought effects on water supplies.</w:t>
            </w:r>
          </w:p>
        </w:tc>
        <w:tc>
          <w:tcPr>
            <w:tcW w:w="1393" w:type="dxa"/>
          </w:tcPr>
          <w:p w14:paraId="0DE8F440" w14:textId="5442E473" w:rsidR="00210889" w:rsidRDefault="003128E0" w:rsidP="00210889">
            <w:pPr>
              <w:jc w:val="center"/>
            </w:pPr>
            <w:r>
              <w:t xml:space="preserve">P1 </w:t>
            </w:r>
          </w:p>
        </w:tc>
      </w:tr>
      <w:tr w:rsidR="00210889" w14:paraId="1739C653" w14:textId="77777777" w:rsidTr="00210889">
        <w:trPr>
          <w:trHeight w:val="378"/>
        </w:trPr>
        <w:tc>
          <w:tcPr>
            <w:tcW w:w="1021" w:type="dxa"/>
          </w:tcPr>
          <w:p w14:paraId="73FF9711" w14:textId="6E3390F6" w:rsidR="00210889" w:rsidRDefault="00210889" w:rsidP="00AF3F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759" w:type="dxa"/>
          </w:tcPr>
          <w:p w14:paraId="2F534D87" w14:textId="640D309E" w:rsidR="00210889" w:rsidRDefault="00AF3FCF" w:rsidP="003128E0">
            <w:r>
              <w:t>Improves forecasting capabilities</w:t>
            </w:r>
          </w:p>
        </w:tc>
        <w:tc>
          <w:tcPr>
            <w:tcW w:w="1393" w:type="dxa"/>
          </w:tcPr>
          <w:p w14:paraId="29D212AE" w14:textId="6D1FD12D" w:rsidR="00210889" w:rsidRDefault="00AF3FCF" w:rsidP="00210889">
            <w:pPr>
              <w:jc w:val="center"/>
            </w:pPr>
            <w:r>
              <w:t>P1</w:t>
            </w:r>
          </w:p>
        </w:tc>
      </w:tr>
      <w:tr w:rsidR="00210889" w14:paraId="08002165" w14:textId="77777777" w:rsidTr="00210889">
        <w:trPr>
          <w:trHeight w:val="401"/>
        </w:trPr>
        <w:tc>
          <w:tcPr>
            <w:tcW w:w="1021" w:type="dxa"/>
          </w:tcPr>
          <w:p w14:paraId="1E7A1E12" w14:textId="1445D643" w:rsidR="00210889" w:rsidRDefault="00210889" w:rsidP="00AF3FC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4DE049B1" w14:textId="49606986" w:rsidR="00210889" w:rsidRDefault="00AF3FCF" w:rsidP="00AF3FCF">
            <w:r>
              <w:t>Implements strategies that adapt to changing climatic conditions</w:t>
            </w:r>
          </w:p>
        </w:tc>
        <w:tc>
          <w:tcPr>
            <w:tcW w:w="1393" w:type="dxa"/>
          </w:tcPr>
          <w:p w14:paraId="3077EB23" w14:textId="268E992D" w:rsidR="00210889" w:rsidRDefault="00AF3FCF" w:rsidP="00210889">
            <w:pPr>
              <w:jc w:val="center"/>
            </w:pPr>
            <w:r>
              <w:t xml:space="preserve">P2 </w:t>
            </w:r>
          </w:p>
        </w:tc>
      </w:tr>
      <w:tr w:rsidR="00210889" w14:paraId="1E621F36" w14:textId="77777777" w:rsidTr="00210889">
        <w:trPr>
          <w:trHeight w:val="378"/>
        </w:trPr>
        <w:tc>
          <w:tcPr>
            <w:tcW w:w="1021" w:type="dxa"/>
          </w:tcPr>
          <w:p w14:paraId="080DE587" w14:textId="09D9A24C" w:rsidR="00210889" w:rsidRDefault="00210889" w:rsidP="00AF3FC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6759" w:type="dxa"/>
          </w:tcPr>
          <w:p w14:paraId="182B2A9C" w14:textId="01D9D5D8" w:rsidR="00210889" w:rsidRDefault="00AF3FCF" w:rsidP="00F66D17">
            <w:r>
              <w:t xml:space="preserve">Ensures that vulnerable populations receive adequate support </w:t>
            </w:r>
            <w:r w:rsidR="00F66D17">
              <w:t>and assistance during droughts</w:t>
            </w:r>
          </w:p>
        </w:tc>
        <w:tc>
          <w:tcPr>
            <w:tcW w:w="1393" w:type="dxa"/>
          </w:tcPr>
          <w:p w14:paraId="4B0E6FD9" w14:textId="0B5C5319" w:rsidR="00210889" w:rsidRDefault="00F66D17" w:rsidP="00210889">
            <w:pPr>
              <w:jc w:val="center"/>
            </w:pPr>
            <w:r>
              <w:t xml:space="preserve">P3 </w:t>
            </w:r>
          </w:p>
        </w:tc>
      </w:tr>
      <w:tr w:rsidR="002A2FCA" w14:paraId="1921C822" w14:textId="77777777" w:rsidTr="00210889">
        <w:trPr>
          <w:trHeight w:val="378"/>
        </w:trPr>
        <w:tc>
          <w:tcPr>
            <w:tcW w:w="1021" w:type="dxa"/>
          </w:tcPr>
          <w:p w14:paraId="566ECB20" w14:textId="77777777" w:rsidR="002A2FCA" w:rsidRDefault="002A2FCA" w:rsidP="00210889">
            <w:pPr>
              <w:jc w:val="center"/>
            </w:pPr>
          </w:p>
        </w:tc>
        <w:tc>
          <w:tcPr>
            <w:tcW w:w="6759" w:type="dxa"/>
          </w:tcPr>
          <w:p w14:paraId="73737F5C" w14:textId="77777777" w:rsidR="002A2FCA" w:rsidRDefault="002A2FCA" w:rsidP="00210889">
            <w:pPr>
              <w:jc w:val="center"/>
            </w:pPr>
          </w:p>
        </w:tc>
        <w:tc>
          <w:tcPr>
            <w:tcW w:w="1393" w:type="dxa"/>
          </w:tcPr>
          <w:p w14:paraId="30E9EC7A" w14:textId="77777777" w:rsidR="002A2FCA" w:rsidRDefault="002A2FCA" w:rsidP="00210889">
            <w:pPr>
              <w:jc w:val="center"/>
            </w:pPr>
          </w:p>
        </w:tc>
      </w:tr>
    </w:tbl>
    <w:p w14:paraId="26E7780C" w14:textId="77777777" w:rsidR="00210889" w:rsidRDefault="00210889" w:rsidP="00210889">
      <w:pPr>
        <w:ind w:left="720"/>
      </w:pPr>
    </w:p>
    <w:p w14:paraId="7B29A435" w14:textId="79ECC9F0" w:rsidR="002A2FCA" w:rsidRDefault="002A2FCA" w:rsidP="002A2FCA">
      <w:pPr>
        <w:pStyle w:val="ListParagraph"/>
        <w:numPr>
          <w:ilvl w:val="1"/>
          <w:numId w:val="1"/>
        </w:numPr>
      </w:pPr>
      <w:r>
        <w:t>Non-gaols</w:t>
      </w:r>
    </w:p>
    <w:tbl>
      <w:tblPr>
        <w:tblStyle w:val="TableGrid"/>
        <w:tblW w:w="9164" w:type="dxa"/>
        <w:tblInd w:w="720" w:type="dxa"/>
        <w:tblLook w:val="04A0" w:firstRow="1" w:lastRow="0" w:firstColumn="1" w:lastColumn="0" w:noHBand="0" w:noVBand="1"/>
      </w:tblPr>
      <w:tblGrid>
        <w:gridCol w:w="976"/>
        <w:gridCol w:w="2127"/>
        <w:gridCol w:w="6061"/>
      </w:tblGrid>
      <w:tr w:rsidR="002A2FCA" w14:paraId="52359726" w14:textId="77777777" w:rsidTr="002A2FCA">
        <w:trPr>
          <w:trHeight w:val="353"/>
        </w:trPr>
        <w:tc>
          <w:tcPr>
            <w:tcW w:w="976" w:type="dxa"/>
          </w:tcPr>
          <w:p w14:paraId="70856C63" w14:textId="3D7CDEC5" w:rsidR="002A2FCA" w:rsidRDefault="002A2FCA" w:rsidP="002A2FCA">
            <w:pPr>
              <w:jc w:val="center"/>
            </w:pPr>
            <w:r>
              <w:t>#</w:t>
            </w:r>
          </w:p>
        </w:tc>
        <w:tc>
          <w:tcPr>
            <w:tcW w:w="2127" w:type="dxa"/>
          </w:tcPr>
          <w:p w14:paraId="499BF9BE" w14:textId="6C25DDE5" w:rsidR="002A2FCA" w:rsidRDefault="002A2FCA" w:rsidP="002A2FCA">
            <w:pPr>
              <w:jc w:val="center"/>
            </w:pPr>
            <w:r>
              <w:t>Non-Goal</w:t>
            </w:r>
          </w:p>
        </w:tc>
        <w:tc>
          <w:tcPr>
            <w:tcW w:w="6061" w:type="dxa"/>
          </w:tcPr>
          <w:p w14:paraId="7FC8B786" w14:textId="12B4DF42" w:rsidR="002A2FCA" w:rsidRDefault="002A2FCA" w:rsidP="002A2FCA">
            <w:pPr>
              <w:jc w:val="center"/>
            </w:pPr>
            <w:r>
              <w:t xml:space="preserve">Reasoning </w:t>
            </w:r>
          </w:p>
        </w:tc>
      </w:tr>
      <w:tr w:rsidR="002A2FCA" w14:paraId="6B2A0ED0" w14:textId="77777777" w:rsidTr="002A2FCA">
        <w:trPr>
          <w:trHeight w:val="334"/>
        </w:trPr>
        <w:tc>
          <w:tcPr>
            <w:tcW w:w="976" w:type="dxa"/>
          </w:tcPr>
          <w:p w14:paraId="6CF4763A" w14:textId="4757BC20" w:rsidR="002A2FCA" w:rsidRDefault="002A2FCA" w:rsidP="002A2FC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27" w:type="dxa"/>
          </w:tcPr>
          <w:p w14:paraId="79687EB6" w14:textId="4B8C65C1" w:rsidR="002A2FCA" w:rsidRDefault="002A2FCA" w:rsidP="002A2FCA">
            <w:pPr>
              <w:jc w:val="center"/>
            </w:pPr>
            <w:r>
              <w:t>Weather forecasting</w:t>
            </w:r>
          </w:p>
        </w:tc>
        <w:tc>
          <w:tcPr>
            <w:tcW w:w="6061" w:type="dxa"/>
          </w:tcPr>
          <w:p w14:paraId="38D1FED5" w14:textId="083BDAC9" w:rsidR="002A2FCA" w:rsidRDefault="002A2FCA" w:rsidP="002A2FCA">
            <w:r>
              <w:t>Whil</w:t>
            </w:r>
            <w:r w:rsidR="0052270E">
              <w:t>e the system</w:t>
            </w:r>
            <w:r>
              <w:t xml:space="preserve"> may use weather data as inputs, </w:t>
            </w:r>
            <w:r w:rsidR="0052270E">
              <w:t xml:space="preserve">its </w:t>
            </w:r>
            <w:r>
              <w:t xml:space="preserve">primary focus is on long-term trends and impacts rather than short-term weather predictions </w:t>
            </w:r>
          </w:p>
        </w:tc>
      </w:tr>
      <w:tr w:rsidR="002A2FCA" w14:paraId="65E034E8" w14:textId="77777777" w:rsidTr="002A2FCA">
        <w:trPr>
          <w:trHeight w:val="353"/>
        </w:trPr>
        <w:tc>
          <w:tcPr>
            <w:tcW w:w="976" w:type="dxa"/>
          </w:tcPr>
          <w:p w14:paraId="47872ECF" w14:textId="677C1FD8" w:rsidR="002A2FCA" w:rsidRDefault="002A2FCA" w:rsidP="00195C0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27" w:type="dxa"/>
          </w:tcPr>
          <w:p w14:paraId="281B8EBF" w14:textId="6B82A464" w:rsidR="002A2FCA" w:rsidRDefault="002A2FCA" w:rsidP="002A2FCA">
            <w:r>
              <w:t>Climate change mitigation</w:t>
            </w:r>
          </w:p>
        </w:tc>
        <w:tc>
          <w:tcPr>
            <w:tcW w:w="6061" w:type="dxa"/>
          </w:tcPr>
          <w:p w14:paraId="443FFD2B" w14:textId="07EDEAAF" w:rsidR="002A2FCA" w:rsidRDefault="0052270E" w:rsidP="0052270E">
            <w:r>
              <w:t xml:space="preserve">Since the </w:t>
            </w:r>
            <w:r w:rsidR="002A2FCA">
              <w:t>system contribute</w:t>
            </w:r>
            <w:r>
              <w:t>s</w:t>
            </w:r>
            <w:r w:rsidR="002A2FCA">
              <w:t xml:space="preserve"> to understanding the impact climate change has on drought frequency and intensity, </w:t>
            </w:r>
            <w:r>
              <w:t>its primary goal is to monitor</w:t>
            </w:r>
            <w:r w:rsidR="00195C0C">
              <w:t xml:space="preserve"> and predict drought conditions rather than directly mitigate climate change.</w:t>
            </w:r>
          </w:p>
        </w:tc>
      </w:tr>
      <w:tr w:rsidR="002A2FCA" w14:paraId="02FFA940" w14:textId="77777777" w:rsidTr="002A2FCA">
        <w:trPr>
          <w:trHeight w:val="334"/>
        </w:trPr>
        <w:tc>
          <w:tcPr>
            <w:tcW w:w="976" w:type="dxa"/>
          </w:tcPr>
          <w:p w14:paraId="655AA3C3" w14:textId="7DF2B45E" w:rsidR="002A2FCA" w:rsidRDefault="002A2FCA" w:rsidP="00195C0C">
            <w:pPr>
              <w:pStyle w:val="ListParagraph"/>
            </w:pPr>
          </w:p>
        </w:tc>
        <w:tc>
          <w:tcPr>
            <w:tcW w:w="2127" w:type="dxa"/>
          </w:tcPr>
          <w:p w14:paraId="614956DD" w14:textId="77777777" w:rsidR="002A2FCA" w:rsidRDefault="002A2FCA" w:rsidP="002A2FCA">
            <w:pPr>
              <w:jc w:val="center"/>
            </w:pPr>
          </w:p>
        </w:tc>
        <w:tc>
          <w:tcPr>
            <w:tcW w:w="6061" w:type="dxa"/>
          </w:tcPr>
          <w:p w14:paraId="5596531F" w14:textId="77777777" w:rsidR="002A2FCA" w:rsidRDefault="002A2FCA" w:rsidP="002A2FCA">
            <w:pPr>
              <w:jc w:val="center"/>
            </w:pPr>
          </w:p>
        </w:tc>
      </w:tr>
    </w:tbl>
    <w:p w14:paraId="55AD65B9" w14:textId="77777777" w:rsidR="00210889" w:rsidRDefault="00210889"/>
    <w:sectPr w:rsidR="0021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DAE"/>
    <w:multiLevelType w:val="hybridMultilevel"/>
    <w:tmpl w:val="396E89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597"/>
    <w:multiLevelType w:val="multilevel"/>
    <w:tmpl w:val="3CDAD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3D34A86"/>
    <w:multiLevelType w:val="hybridMultilevel"/>
    <w:tmpl w:val="9416BA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4333">
    <w:abstractNumId w:val="1"/>
  </w:num>
  <w:num w:numId="2" w16cid:durableId="1320035201">
    <w:abstractNumId w:val="2"/>
  </w:num>
  <w:num w:numId="3" w16cid:durableId="105474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9"/>
    <w:rsid w:val="00195C0C"/>
    <w:rsid w:val="001C4C19"/>
    <w:rsid w:val="00210889"/>
    <w:rsid w:val="0025503F"/>
    <w:rsid w:val="002A2FCA"/>
    <w:rsid w:val="003128E0"/>
    <w:rsid w:val="0052270E"/>
    <w:rsid w:val="006E037E"/>
    <w:rsid w:val="00AF3FCF"/>
    <w:rsid w:val="00DD4D10"/>
    <w:rsid w:val="00F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8BE19"/>
  <w15:chartTrackingRefBased/>
  <w15:docId w15:val="{17448828-F494-4088-8E75-4B7928E9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Mathebula</dc:creator>
  <cp:keywords/>
  <dc:description/>
  <cp:lastModifiedBy>C MATHEBULA</cp:lastModifiedBy>
  <cp:revision>3</cp:revision>
  <dcterms:created xsi:type="dcterms:W3CDTF">2024-05-12T14:06:00Z</dcterms:created>
  <dcterms:modified xsi:type="dcterms:W3CDTF">2024-05-12T15:52:00Z</dcterms:modified>
</cp:coreProperties>
</file>