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7DC7" w14:textId="1FA8343D" w:rsidR="00273C36" w:rsidRDefault="002E7333" w:rsidP="002E7333">
      <w:pPr>
        <w:pStyle w:val="Heading1"/>
        <w:rPr>
          <w:lang w:val="en" w:eastAsia="en-ZA"/>
        </w:rPr>
      </w:pPr>
      <w:r>
        <w:rPr>
          <w:lang w:val="en" w:eastAsia="en-ZA"/>
        </w:rPr>
        <w:t>Product/Service Marketplace</w:t>
      </w:r>
    </w:p>
    <w:p w14:paraId="59E5C3CA" w14:textId="77777777" w:rsidR="00B55C14" w:rsidRDefault="00B55C14" w:rsidP="00B55C14">
      <w:pPr>
        <w:pStyle w:val="Heading1"/>
        <w:rPr>
          <w:shd w:val="clear" w:color="auto" w:fill="FFFFFF"/>
        </w:rPr>
      </w:pPr>
      <w:r>
        <w:rPr>
          <w:shd w:val="clear" w:color="auto" w:fill="FFFFFF"/>
        </w:rPr>
        <w:t>Competitors</w:t>
      </w:r>
    </w:p>
    <w:p w14:paraId="5E94FC5D" w14:textId="77777777" w:rsidR="00B55C14" w:rsidRPr="00F31BE2" w:rsidRDefault="00B55C14" w:rsidP="00B55C14">
      <w:pPr>
        <w:pStyle w:val="Heading2"/>
      </w:pPr>
      <w:r>
        <w:t>African Drought Monitoring and Advisory (ADMA)</w:t>
      </w:r>
    </w:p>
    <w:p w14:paraId="14A26FC7" w14:textId="77777777" w:rsidR="00B55C14" w:rsidRDefault="00B55C14" w:rsidP="00B55C14">
      <w:r>
        <w:t xml:space="preserve">African Drought Monitoring and Advisory (ADMA) is a near-real-time system that uses Earth Observation and Weather information to monitor drought condition in Africa (African Drought Monitoring and Advisory, 2024). </w:t>
      </w:r>
    </w:p>
    <w:p w14:paraId="36A6DFAA" w14:textId="77777777" w:rsidR="00B55C14" w:rsidRDefault="00B55C14" w:rsidP="00B55C14">
      <w:r>
        <w:t xml:space="preserve">Website link: </w:t>
      </w:r>
      <w:hyperlink r:id="rId5" w:history="1">
        <w:r w:rsidRPr="00F040F6">
          <w:rPr>
            <w:rStyle w:val="Hyperlink"/>
          </w:rPr>
          <w:t>https://ada.acmad.org/</w:t>
        </w:r>
      </w:hyperlink>
      <w:r>
        <w:t xml:space="preserve"> </w:t>
      </w:r>
    </w:p>
    <w:p w14:paraId="3ADF4357" w14:textId="77777777" w:rsidR="00B55C14" w:rsidRDefault="00B55C14" w:rsidP="00B55C14">
      <w:r>
        <w:t xml:space="preserve">The advantages of ADMA are: </w:t>
      </w:r>
    </w:p>
    <w:p w14:paraId="22273E7E" w14:textId="77777777" w:rsidR="00B55C14" w:rsidRDefault="00B55C14" w:rsidP="00B55C14">
      <w:pPr>
        <w:pStyle w:val="ListParagraph"/>
        <w:numPr>
          <w:ilvl w:val="0"/>
          <w:numId w:val="16"/>
        </w:numPr>
      </w:pPr>
      <w:r>
        <w:t>Near-real-time Monitoring</w:t>
      </w:r>
    </w:p>
    <w:p w14:paraId="5695321A" w14:textId="77777777" w:rsidR="00B55C14" w:rsidRDefault="00B55C14" w:rsidP="00B55C14">
      <w:pPr>
        <w:pStyle w:val="ListParagraph"/>
        <w:numPr>
          <w:ilvl w:val="0"/>
          <w:numId w:val="16"/>
        </w:numPr>
      </w:pPr>
      <w:r>
        <w:t>Integration of multiple data sources</w:t>
      </w:r>
    </w:p>
    <w:p w14:paraId="34AFF07A" w14:textId="77777777" w:rsidR="00B55C14" w:rsidRDefault="00B55C14" w:rsidP="00B55C14">
      <w:pPr>
        <w:pStyle w:val="ListParagraph"/>
        <w:numPr>
          <w:ilvl w:val="0"/>
          <w:numId w:val="16"/>
        </w:numPr>
      </w:pPr>
      <w:r>
        <w:t>Visualization Tools</w:t>
      </w:r>
    </w:p>
    <w:p w14:paraId="5CA95AC6" w14:textId="77777777" w:rsidR="00B55C14" w:rsidRDefault="00B55C14" w:rsidP="00B55C14">
      <w:pPr>
        <w:pStyle w:val="ListParagraph"/>
        <w:numPr>
          <w:ilvl w:val="0"/>
          <w:numId w:val="16"/>
        </w:numPr>
      </w:pPr>
      <w:r>
        <w:t>Easy access using Web based Interface.</w:t>
      </w:r>
    </w:p>
    <w:p w14:paraId="680C51B1" w14:textId="77777777" w:rsidR="00B55C14" w:rsidRDefault="00B55C14" w:rsidP="00B55C14">
      <w:pPr>
        <w:pStyle w:val="ListParagraph"/>
        <w:numPr>
          <w:ilvl w:val="0"/>
          <w:numId w:val="16"/>
        </w:numPr>
      </w:pPr>
      <w:r>
        <w:t>Covers 54 countries.</w:t>
      </w:r>
    </w:p>
    <w:p w14:paraId="3BA6E57E" w14:textId="77777777" w:rsidR="00B55C14" w:rsidRDefault="00B55C14" w:rsidP="00B55C14">
      <w:pPr>
        <w:pStyle w:val="ListParagraph"/>
        <w:numPr>
          <w:ilvl w:val="0"/>
          <w:numId w:val="16"/>
        </w:numPr>
      </w:pPr>
      <w:r>
        <w:t>Easy to use interface.</w:t>
      </w:r>
    </w:p>
    <w:p w14:paraId="0CBEE5B9" w14:textId="77777777" w:rsidR="00B55C14" w:rsidRDefault="00B55C14" w:rsidP="00B55C14">
      <w:r>
        <w:t xml:space="preserve">Disadvantages of ADMA are: </w:t>
      </w:r>
    </w:p>
    <w:p w14:paraId="127FA09C" w14:textId="77777777" w:rsidR="00B55C14" w:rsidRDefault="00B55C14" w:rsidP="00B55C14">
      <w:pPr>
        <w:pStyle w:val="ListParagraph"/>
        <w:numPr>
          <w:ilvl w:val="0"/>
          <w:numId w:val="17"/>
        </w:numPr>
      </w:pPr>
      <w:r>
        <w:t>Experimental AI Incorporation.</w:t>
      </w:r>
    </w:p>
    <w:p w14:paraId="45412F34" w14:textId="77777777" w:rsidR="00B55C14" w:rsidRDefault="00B55C14" w:rsidP="00B55C14">
      <w:pPr>
        <w:pStyle w:val="ListParagraph"/>
        <w:numPr>
          <w:ilvl w:val="0"/>
          <w:numId w:val="17"/>
        </w:numPr>
      </w:pPr>
      <w:r>
        <w:t>No Visualization for AI</w:t>
      </w:r>
    </w:p>
    <w:p w14:paraId="70BCB002" w14:textId="77777777" w:rsidR="00B55C14" w:rsidRDefault="00B55C14" w:rsidP="00B55C14">
      <w:pPr>
        <w:pStyle w:val="Heading2"/>
      </w:pPr>
      <w:r>
        <w:t>African Flood and Drought Monitoring</w:t>
      </w:r>
    </w:p>
    <w:p w14:paraId="11B93FEE" w14:textId="27EFAFAF" w:rsidR="00B55C14" w:rsidRDefault="00B55C14" w:rsidP="00B55C14">
      <w:r>
        <w:t>The African Flood and Drought Monitor (AFDM) is a sophisticated system developed by the Princeton Climate Institute (PCI) in collaboration with the University of Southampton and Princeton University. It aims to provide early warning for flood and drought conditions across Africa. The system utilizes a combination of ground observations, satellite data, and modelled datasets to generate real-time hydrological assessments and forecasts (African Flood and Drought Monitor, 2024).</w:t>
      </w:r>
      <w:r w:rsidR="00C25962">
        <w:t xml:space="preserve"> PCI also offers other drought monitoring services covering other areas of Africa, such as </w:t>
      </w:r>
      <w:r w:rsidR="00C05E52">
        <w:t>t</w:t>
      </w:r>
      <w:r w:rsidR="00C25962">
        <w:t xml:space="preserve">he South Africa Flood and Drought Monitor (SAFDM). </w:t>
      </w:r>
    </w:p>
    <w:p w14:paraId="0AD6430A" w14:textId="77777777" w:rsidR="00B55C14" w:rsidRDefault="00B55C14" w:rsidP="00B55C14">
      <w:r>
        <w:lastRenderedPageBreak/>
        <w:t xml:space="preserve">Website link: </w:t>
      </w:r>
      <w:hyperlink r:id="rId6" w:history="1">
        <w:r w:rsidRPr="00F040F6">
          <w:rPr>
            <w:rStyle w:val="Hyperlink"/>
          </w:rPr>
          <w:t>https://hydrology.soton.ac.uk/apps/afdm/</w:t>
        </w:r>
      </w:hyperlink>
      <w:r>
        <w:t xml:space="preserve"> </w:t>
      </w:r>
    </w:p>
    <w:p w14:paraId="58D6853D" w14:textId="77777777" w:rsidR="00B55C14" w:rsidRDefault="00B55C14" w:rsidP="00B55C14">
      <w:pPr>
        <w:ind w:left="360"/>
      </w:pPr>
      <w:r>
        <w:t>The Advantages of AFDM:</w:t>
      </w:r>
    </w:p>
    <w:p w14:paraId="38C24E40" w14:textId="77777777" w:rsidR="00B55C14" w:rsidRDefault="00B55C14" w:rsidP="00B55C14">
      <w:pPr>
        <w:ind w:left="360"/>
      </w:pPr>
      <w:r>
        <w:t>Early Warning</w:t>
      </w:r>
    </w:p>
    <w:p w14:paraId="1140C5F8" w14:textId="77777777" w:rsidR="00B55C14" w:rsidRDefault="00B55C14" w:rsidP="00B55C14">
      <w:pPr>
        <w:pStyle w:val="ListParagraph"/>
        <w:numPr>
          <w:ilvl w:val="0"/>
          <w:numId w:val="20"/>
        </w:numPr>
      </w:pPr>
      <w:r>
        <w:t>Comprehensive Data Integration: combining ground observations, satellite data, and modelled datasets.</w:t>
      </w:r>
    </w:p>
    <w:p w14:paraId="7CF770F7" w14:textId="77777777" w:rsidR="00B55C14" w:rsidRDefault="00B55C14" w:rsidP="00B55C14">
      <w:pPr>
        <w:pStyle w:val="ListParagraph"/>
        <w:numPr>
          <w:ilvl w:val="0"/>
          <w:numId w:val="20"/>
        </w:numPr>
      </w:pPr>
      <w:r>
        <w:t>Real-Time Updates: The system is operational and updated daily, albeit slightly behind real-time, ensuring timely information for decision-making.</w:t>
      </w:r>
    </w:p>
    <w:p w14:paraId="3BB5A493" w14:textId="77777777" w:rsidR="00B55C14" w:rsidRDefault="00B55C14" w:rsidP="00B55C14">
      <w:pPr>
        <w:pStyle w:val="ListParagraph"/>
        <w:numPr>
          <w:ilvl w:val="0"/>
          <w:numId w:val="20"/>
        </w:numPr>
      </w:pPr>
      <w:r>
        <w:t>High Resolution: The use of a 5km resolution hydrological model allows for detailed assessments of streamflow and hydrological conditions.</w:t>
      </w:r>
    </w:p>
    <w:p w14:paraId="42776428" w14:textId="77777777" w:rsidR="00B55C14" w:rsidRDefault="00B55C14" w:rsidP="00B55C14">
      <w:pPr>
        <w:pStyle w:val="ListParagraph"/>
        <w:numPr>
          <w:ilvl w:val="0"/>
          <w:numId w:val="20"/>
        </w:numPr>
      </w:pPr>
      <w:r>
        <w:t>Seasonal Forecasting.</w:t>
      </w:r>
    </w:p>
    <w:p w14:paraId="794A3AAE" w14:textId="77777777" w:rsidR="00B55C14" w:rsidRDefault="00B55C14" w:rsidP="00B55C14">
      <w:pPr>
        <w:pStyle w:val="ListParagraph"/>
        <w:numPr>
          <w:ilvl w:val="0"/>
          <w:numId w:val="20"/>
        </w:numPr>
      </w:pPr>
      <w:r>
        <w:t>Bias Correction: Bias correction techniques are applied to remove any biases from the climate forecast model, improving the accuracy of forecasts.</w:t>
      </w:r>
    </w:p>
    <w:p w14:paraId="2FBA117C" w14:textId="77777777" w:rsidR="00B55C14" w:rsidRDefault="00B55C14" w:rsidP="00B55C14">
      <w:pPr>
        <w:pStyle w:val="ListParagraph"/>
        <w:numPr>
          <w:ilvl w:val="0"/>
          <w:numId w:val="20"/>
        </w:numPr>
      </w:pPr>
      <w:r>
        <w:t>Probability Estimates.</w:t>
      </w:r>
    </w:p>
    <w:p w14:paraId="103D87A9" w14:textId="77777777" w:rsidR="00B55C14" w:rsidRDefault="00B55C14" w:rsidP="00B55C14">
      <w:pPr>
        <w:ind w:left="360"/>
      </w:pPr>
      <w:r>
        <w:t>The Disadvantages of AFDM:</w:t>
      </w:r>
    </w:p>
    <w:p w14:paraId="238A080F" w14:textId="77777777" w:rsidR="00B55C14" w:rsidRDefault="00B55C14" w:rsidP="00B55C14">
      <w:pPr>
        <w:pStyle w:val="ListParagraph"/>
        <w:numPr>
          <w:ilvl w:val="0"/>
          <w:numId w:val="22"/>
        </w:numPr>
      </w:pPr>
      <w:r>
        <w:t>Operational Lag: The system operates with a slight delay of 1-2 days behind real-time, which may impact the timeliness of response for urgent situations.</w:t>
      </w:r>
    </w:p>
    <w:p w14:paraId="0163DAA1" w14:textId="77777777" w:rsidR="00B55C14" w:rsidRDefault="00B55C14" w:rsidP="00B55C14">
      <w:pPr>
        <w:pStyle w:val="ListParagraph"/>
        <w:numPr>
          <w:ilvl w:val="0"/>
          <w:numId w:val="22"/>
        </w:numPr>
      </w:pPr>
      <w:r>
        <w:t xml:space="preserve">Limited user configurability. </w:t>
      </w:r>
    </w:p>
    <w:p w14:paraId="6EC70849" w14:textId="77777777" w:rsidR="00B55C14" w:rsidRDefault="00B55C14" w:rsidP="00B55C14">
      <w:pPr>
        <w:pStyle w:val="ListParagraph"/>
        <w:numPr>
          <w:ilvl w:val="0"/>
          <w:numId w:val="22"/>
        </w:numPr>
      </w:pPr>
      <w:r>
        <w:t>No AI</w:t>
      </w:r>
    </w:p>
    <w:p w14:paraId="3C7EAA40" w14:textId="28631F5B" w:rsidR="00C05E52" w:rsidRDefault="00C05E52" w:rsidP="00C05E52">
      <w:pPr>
        <w:pStyle w:val="Heading1"/>
      </w:pPr>
      <w:r>
        <w:t>ICPAC</w:t>
      </w:r>
    </w:p>
    <w:p w14:paraId="08B6888E" w14:textId="2BE7D0D6" w:rsidR="00C05E52" w:rsidRDefault="00C05E52" w:rsidP="00C05E52">
      <w:r>
        <w:t>ICPAC is a service that provides climate services to easter Africa (ICPAC, 2024).</w:t>
      </w:r>
    </w:p>
    <w:p w14:paraId="7316D2BB" w14:textId="30AEEE57" w:rsidR="00C87169" w:rsidRDefault="00A34DB5" w:rsidP="00C05E52">
      <w:r>
        <w:t>Website link</w:t>
      </w:r>
      <w:r w:rsidR="00C87169">
        <w:t xml:space="preserve">: </w:t>
      </w:r>
      <w:hyperlink r:id="rId7" w:history="1">
        <w:r w:rsidR="00C87169" w:rsidRPr="00BD18EE">
          <w:rPr>
            <w:rStyle w:val="Hyperlink"/>
          </w:rPr>
          <w: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w:t>
        </w:r>
        <w:r w:rsidR="00C87169" w:rsidRPr="00BD18EE">
          <w:rPr>
            <w:rStyle w:val="Hyperlink"/>
          </w:rPr>
          <w:lastRenderedPageBreak/>
          <w:t>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w:t>
        </w:r>
      </w:hyperlink>
      <w:r w:rsidR="00C87169">
        <w:t xml:space="preserve"> </w:t>
      </w:r>
    </w:p>
    <w:p w14:paraId="34F5427A" w14:textId="361D118E" w:rsidR="00C05E52" w:rsidRDefault="00C05E52" w:rsidP="00C05E52">
      <w:r>
        <w:t>The Advantages of ICPAC:</w:t>
      </w:r>
    </w:p>
    <w:p w14:paraId="3083C49C" w14:textId="2D372A26" w:rsidR="00C05E52" w:rsidRDefault="00C05E52" w:rsidP="00C87169">
      <w:pPr>
        <w:pStyle w:val="ListParagraph"/>
        <w:numPr>
          <w:ilvl w:val="0"/>
          <w:numId w:val="25"/>
        </w:numPr>
      </w:pPr>
      <w:r>
        <w:t>Weekly Forecasting</w:t>
      </w:r>
    </w:p>
    <w:p w14:paraId="3F7A5FC6" w14:textId="3BB24693" w:rsidR="00C05E52" w:rsidRDefault="00C05E52" w:rsidP="00C87169">
      <w:pPr>
        <w:pStyle w:val="ListParagraph"/>
        <w:numPr>
          <w:ilvl w:val="0"/>
          <w:numId w:val="25"/>
        </w:numPr>
      </w:pPr>
      <w:r>
        <w:t>Monthly Forecasting</w:t>
      </w:r>
    </w:p>
    <w:p w14:paraId="5781B537" w14:textId="4C886997" w:rsidR="00C05E52" w:rsidRDefault="00C05E52" w:rsidP="00C87169">
      <w:pPr>
        <w:pStyle w:val="ListParagraph"/>
        <w:numPr>
          <w:ilvl w:val="0"/>
          <w:numId w:val="25"/>
        </w:numPr>
      </w:pPr>
      <w:r>
        <w:t>Seasonal Forecasting</w:t>
      </w:r>
    </w:p>
    <w:p w14:paraId="5E7B84B2" w14:textId="5D43C6F0" w:rsidR="00C05E52" w:rsidRDefault="00C05E52" w:rsidP="00C87169">
      <w:pPr>
        <w:pStyle w:val="ListParagraph"/>
        <w:numPr>
          <w:ilvl w:val="0"/>
          <w:numId w:val="25"/>
        </w:numPr>
      </w:pPr>
      <w:r>
        <w:t>Climate monitoring</w:t>
      </w:r>
    </w:p>
    <w:p w14:paraId="3C789012" w14:textId="40EB4F8A" w:rsidR="00C05E52" w:rsidRDefault="00C05E52" w:rsidP="00C87169">
      <w:pPr>
        <w:pStyle w:val="ListParagraph"/>
        <w:numPr>
          <w:ilvl w:val="0"/>
          <w:numId w:val="25"/>
        </w:numPr>
      </w:pPr>
      <w:r>
        <w:t xml:space="preserve">Food Security Statements </w:t>
      </w:r>
    </w:p>
    <w:p w14:paraId="448557C7" w14:textId="59BBA9BE" w:rsidR="00C87169" w:rsidRDefault="00C87169" w:rsidP="00C87169">
      <w:pPr>
        <w:pStyle w:val="ListParagraph"/>
        <w:numPr>
          <w:ilvl w:val="0"/>
          <w:numId w:val="25"/>
        </w:numPr>
      </w:pPr>
      <w:r>
        <w:t>Visualization analysis</w:t>
      </w:r>
    </w:p>
    <w:p w14:paraId="34C6B072" w14:textId="222E1EB2" w:rsidR="00C87169" w:rsidRDefault="00C87169" w:rsidP="00C87169">
      <w:pPr>
        <w:pStyle w:val="ListParagraph"/>
        <w:numPr>
          <w:ilvl w:val="0"/>
          <w:numId w:val="25"/>
        </w:numPr>
      </w:pPr>
      <w:r>
        <w:t>User Friendly Interface</w:t>
      </w:r>
    </w:p>
    <w:p w14:paraId="1A28C922" w14:textId="3BB71ECF" w:rsidR="00C87169" w:rsidRDefault="00C87169" w:rsidP="00C87169">
      <w:pPr>
        <w:pStyle w:val="ListParagraph"/>
        <w:numPr>
          <w:ilvl w:val="0"/>
          <w:numId w:val="25"/>
        </w:numPr>
      </w:pPr>
      <w:r>
        <w:t>User configurability</w:t>
      </w:r>
    </w:p>
    <w:p w14:paraId="737D9CDF" w14:textId="5A8BAC51" w:rsidR="00C87169" w:rsidRDefault="00C87169" w:rsidP="00C87169">
      <w:r>
        <w:t xml:space="preserve">Disadvantages: </w:t>
      </w:r>
    </w:p>
    <w:p w14:paraId="4B7A6610" w14:textId="56D665E4" w:rsidR="00C87169" w:rsidRPr="007D07A6" w:rsidRDefault="00C87169" w:rsidP="00C87169">
      <w:pPr>
        <w:pStyle w:val="ListParagraph"/>
        <w:numPr>
          <w:ilvl w:val="0"/>
          <w:numId w:val="26"/>
        </w:numPr>
      </w:pPr>
      <w:r>
        <w:t xml:space="preserve">Beta version. </w:t>
      </w:r>
    </w:p>
    <w:p w14:paraId="3C3906E4" w14:textId="05BCDA35" w:rsidR="002E7333" w:rsidRDefault="002E7333" w:rsidP="002E7333">
      <w:pPr>
        <w:pStyle w:val="Heading1"/>
        <w:rPr>
          <w:shd w:val="clear" w:color="auto" w:fill="FFFFFF"/>
        </w:rPr>
      </w:pPr>
      <w:r>
        <w:rPr>
          <w:shd w:val="clear" w:color="auto" w:fill="FFFFFF"/>
        </w:rPr>
        <w:t>Target Market</w:t>
      </w:r>
    </w:p>
    <w:p w14:paraId="4826FD33" w14:textId="1523487A" w:rsidR="00FC6DDD" w:rsidRDefault="00FC6DDD" w:rsidP="00FC6DDD">
      <w:pPr>
        <w:rPr>
          <w:shd w:val="clear" w:color="auto" w:fill="FFFFFF"/>
        </w:rPr>
      </w:pPr>
      <w:r>
        <w:t xml:space="preserve">The product we are offering </w:t>
      </w:r>
      <w:r w:rsidRPr="002E7333">
        <w:rPr>
          <w:shd w:val="clear" w:color="auto" w:fill="FFFFFF"/>
        </w:rPr>
        <w:t xml:space="preserve">is a </w:t>
      </w:r>
      <w:r>
        <w:rPr>
          <w:shd w:val="clear" w:color="auto" w:fill="FFFFFF"/>
        </w:rPr>
        <w:t xml:space="preserve">web base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sidR="00D072C5">
        <w:rPr>
          <w:shd w:val="clear" w:color="auto" w:fill="FFFFFF"/>
        </w:rPr>
        <w:t xml:space="preserve">It is distinguished </w:t>
      </w:r>
      <w:r w:rsidR="00A34DB5">
        <w:rPr>
          <w:shd w:val="clear" w:color="auto" w:fill="FFFFFF"/>
        </w:rPr>
        <w:t>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14402024" w14:textId="278F70EA" w:rsidR="00D93D3E" w:rsidRDefault="00B55C14" w:rsidP="00FC6DDD">
      <w:r>
        <w:rPr>
          <w:shd w:val="clear" w:color="auto" w:fill="FFFFFF"/>
        </w:rPr>
        <w:t xml:space="preserve">Our product is mainly targeting farmers, policymakers, and other stakeholders. However, it would be beneficial to understand our competitors target audience to gain insight. </w:t>
      </w:r>
      <w:r w:rsidR="00D93D3E">
        <w:rPr>
          <w:shd w:val="clear" w:color="auto" w:fill="FFFFFF"/>
        </w:rPr>
        <w:t>Figure 1 shows the</w:t>
      </w:r>
      <w:r>
        <w:rPr>
          <w:shd w:val="clear" w:color="auto" w:fill="FFFFFF"/>
        </w:rPr>
        <w:t xml:space="preserve"> target audience</w:t>
      </w:r>
      <w:r w:rsidR="00D93D3E">
        <w:rPr>
          <w:shd w:val="clear" w:color="auto" w:fill="FFFFFF"/>
        </w:rPr>
        <w:t xml:space="preserve"> of each of the competitors. </w:t>
      </w:r>
      <w:r>
        <w:rPr>
          <w:shd w:val="clear" w:color="auto" w:fill="FFFFFF"/>
        </w:rPr>
        <w:t xml:space="preserve">ADMA </w:t>
      </w:r>
      <w:r w:rsidR="00D93D3E">
        <w:rPr>
          <w:shd w:val="clear" w:color="auto" w:fill="FFFFFF"/>
        </w:rPr>
        <w:t xml:space="preserve">partners are </w:t>
      </w:r>
      <w:r>
        <w:t xml:space="preserve">ACMAD, European Commission, Norwegian Capacity, IGAD (African Drought </w:t>
      </w:r>
      <w:r>
        <w:lastRenderedPageBreak/>
        <w:t>Monitoring and Advisory, 2024).</w:t>
      </w:r>
      <w:r w:rsidR="00D93D3E">
        <w:t xml:space="preserve"> ICPAC partners where European Commission, African development bank group, Norwegian refugee council, Met Office, NASA harvest</w:t>
      </w:r>
      <w:r w:rsidR="00155869">
        <w:t xml:space="preserve"> (ICPAC, 2024)</w:t>
      </w:r>
      <w:r w:rsidR="00D93D3E">
        <w:t xml:space="preserve">. </w:t>
      </w:r>
      <w:r w:rsidR="00D93D3E" w:rsidRPr="00D240EF">
        <w:t>African Flood and Drought Monitor has the following</w:t>
      </w:r>
      <w:r w:rsidR="006E2262" w:rsidRPr="00D240EF">
        <w:t xml:space="preserve"> funding support form UNESCO Internation Hydrology Programme (IHP) and International Centre for Integrated Water Resources Management (</w:t>
      </w:r>
      <w:proofErr w:type="spellStart"/>
      <w:r w:rsidR="006E2262" w:rsidRPr="00D240EF">
        <w:t>ICIWaRM</w:t>
      </w:r>
      <w:proofErr w:type="spellEnd"/>
      <w:r w:rsidR="006E2262" w:rsidRPr="00D240EF">
        <w:t>) (United Nation</w:t>
      </w:r>
      <w:r w:rsidR="00AF116C" w:rsidRPr="00D240EF">
        <w:t>s, 2024</w:t>
      </w:r>
      <w:r w:rsidR="006E2262" w:rsidRPr="00D240EF">
        <w:t>)</w:t>
      </w:r>
      <w:r w:rsidR="00D93D3E" w:rsidRPr="00D240EF">
        <w:t>.</w:t>
      </w:r>
      <w:r w:rsidR="00D93D3E">
        <w:t xml:space="preserve"> Relevant partners discovered during the market analysis was between competitors where EU, </w:t>
      </w:r>
      <w:r w:rsidR="000F37BD">
        <w:t xml:space="preserve">and </w:t>
      </w:r>
      <w:r w:rsidR="00D93D3E">
        <w:t>Norwegian refugee council</w:t>
      </w:r>
      <w:r w:rsidR="000F37BD">
        <w:t xml:space="preserve">. </w:t>
      </w:r>
      <w:r w:rsidR="00D93D3E">
        <w:t xml:space="preserve">The partners of each competitor </w:t>
      </w:r>
      <w:r w:rsidR="00856E48">
        <w:t>can be grouped in the following areas:</w:t>
      </w:r>
      <w:r w:rsidR="00D93D3E">
        <w:t xml:space="preserve"> farmers, research and institutions, policymakers, </w:t>
      </w:r>
      <w:r w:rsidR="00807067">
        <w:t xml:space="preserve">governments, </w:t>
      </w:r>
      <w:r w:rsidR="0018769D">
        <w:t>banks,</w:t>
      </w:r>
      <w:r w:rsidR="00807067">
        <w:t xml:space="preserve"> and world health unions. </w:t>
      </w:r>
    </w:p>
    <w:p w14:paraId="09AB8A69" w14:textId="06811EFA" w:rsidR="008724DA" w:rsidRDefault="00A34DB5" w:rsidP="007D07A6">
      <w:r>
        <w:rPr>
          <w:noProof/>
        </w:rPr>
        <w:drawing>
          <wp:inline distT="0" distB="0" distL="0" distR="0" wp14:anchorId="55A7453E" wp14:editId="40013B12">
            <wp:extent cx="3063216" cy="2113551"/>
            <wp:effectExtent l="0" t="0" r="4445" b="1270"/>
            <wp:docPr id="1214441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1931"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3216" cy="2113551"/>
                    </a:xfrm>
                    <a:prstGeom prst="rect">
                      <a:avLst/>
                    </a:prstGeom>
                  </pic:spPr>
                </pic:pic>
              </a:graphicData>
            </a:graphic>
          </wp:inline>
        </w:drawing>
      </w:r>
    </w:p>
    <w:p w14:paraId="156A9EEB" w14:textId="2835264C" w:rsidR="002E7333" w:rsidRDefault="002E7333" w:rsidP="002E7333">
      <w:pPr>
        <w:pStyle w:val="Heading2"/>
        <w:rPr>
          <w:shd w:val="clear" w:color="auto" w:fill="FFFFFF"/>
        </w:rPr>
      </w:pPr>
      <w:r>
        <w:rPr>
          <w:shd w:val="clear" w:color="auto" w:fill="FFFFFF"/>
        </w:rPr>
        <w:t>Condition</w:t>
      </w:r>
    </w:p>
    <w:p w14:paraId="71EA446F" w14:textId="40AE36A2" w:rsidR="00856E48" w:rsidRDefault="00493002" w:rsidP="00493002">
      <w:r>
        <w:t xml:space="preserve">The </w:t>
      </w:r>
      <w:r w:rsidR="006E6416">
        <w:t>market condition is proven fruitful since each competitor ha</w:t>
      </w:r>
      <w:r w:rsidR="00D240EF">
        <w:t>ve</w:t>
      </w:r>
      <w:r w:rsidR="006E6416">
        <w:t xml:space="preserve"> more than one partner/sponsor. Some sponsors are members of government, banks, or even high market value organizations such as Nasa.</w:t>
      </w:r>
      <w:r w:rsidR="00C53F74">
        <w:t xml:space="preserve"> The reason why members of high power are aiding in these systems is because drought has an impact on the condition of food supply, which is a necessity to human well-being. </w:t>
      </w:r>
    </w:p>
    <w:p w14:paraId="33EE5605" w14:textId="57589E87" w:rsidR="002E7333" w:rsidRDefault="002E7333" w:rsidP="002E7333">
      <w:pPr>
        <w:pStyle w:val="Heading2"/>
        <w:rPr>
          <w:shd w:val="clear" w:color="auto" w:fill="FFFFFF"/>
        </w:rPr>
      </w:pPr>
      <w:r>
        <w:rPr>
          <w:shd w:val="clear" w:color="auto" w:fill="FFFFFF"/>
        </w:rPr>
        <w:t>Demand</w:t>
      </w:r>
    </w:p>
    <w:p w14:paraId="3044A48B" w14:textId="6A619A19" w:rsidR="00560077" w:rsidRDefault="00560077" w:rsidP="00560077">
      <w:r>
        <w:t xml:space="preserve">The demand for drought monitoring services </w:t>
      </w:r>
      <w:r w:rsidR="00C53F74">
        <w:t>also proves to be fruitful:</w:t>
      </w:r>
    </w:p>
    <w:p w14:paraId="567D67E9" w14:textId="7672CA60" w:rsidR="00C53F74" w:rsidRDefault="00D925F5" w:rsidP="00C53F74">
      <w:pPr>
        <w:pStyle w:val="ListParagraph"/>
        <w:numPr>
          <w:ilvl w:val="0"/>
          <w:numId w:val="26"/>
        </w:numPr>
      </w:pPr>
      <w:r>
        <w:t xml:space="preserve">The competitors are funded, an example would be African Drought Monitoring which is funded by </w:t>
      </w:r>
      <w:r w:rsidRPr="00D240EF">
        <w:t>UNESCO Internation Hydrology Programme (IHP) and International Centre for Integrated Water Resources Management (</w:t>
      </w:r>
      <w:proofErr w:type="spellStart"/>
      <w:r w:rsidRPr="00D240EF">
        <w:t>ICIWaRM</w:t>
      </w:r>
      <w:proofErr w:type="spellEnd"/>
      <w:r w:rsidRPr="00D240EF">
        <w:t>) (United Nations, 2024)</w:t>
      </w:r>
      <w:r w:rsidR="00D240EF">
        <w:t>.</w:t>
      </w:r>
    </w:p>
    <w:p w14:paraId="3525FB5A" w14:textId="77777777" w:rsidR="00D240EF" w:rsidRDefault="00D925F5" w:rsidP="00D925F5">
      <w:pPr>
        <w:pStyle w:val="ListParagraph"/>
        <w:numPr>
          <w:ilvl w:val="0"/>
          <w:numId w:val="26"/>
        </w:numPr>
      </w:pPr>
      <w:r>
        <w:lastRenderedPageBreak/>
        <w:t xml:space="preserve">User off the systems require it to be effective in their career, </w:t>
      </w:r>
      <w:r w:rsidR="00D240EF">
        <w:t xml:space="preserve">the users of ICPAC said this: </w:t>
      </w:r>
    </w:p>
    <w:p w14:paraId="74BDECAE" w14:textId="5E2E66AE" w:rsidR="00D925F5" w:rsidRDefault="00D240EF" w:rsidP="00D240EF">
      <w:pPr>
        <w:pStyle w:val="ListParagraph"/>
        <w:numPr>
          <w:ilvl w:val="1"/>
          <w:numId w:val="26"/>
        </w:numPr>
      </w:pPr>
      <w:r>
        <w:t>“</w:t>
      </w:r>
      <w:r w:rsidRPr="00D240EF">
        <w:t>We really appreciate ICPAC timely forecasts. The monthly and seasonal forecasts are especially relevant to us to advise farmers</w:t>
      </w:r>
      <w:r>
        <w:t>” (ICPAC, 2024)</w:t>
      </w:r>
      <w:r w:rsidRPr="00D240EF">
        <w:t>.</w:t>
      </w:r>
      <w:r>
        <w:t xml:space="preserve"> </w:t>
      </w:r>
    </w:p>
    <w:p w14:paraId="343C2B53" w14:textId="7BF1D2DC" w:rsidR="00D240EF" w:rsidRDefault="00D240EF" w:rsidP="00D240EF">
      <w:pPr>
        <w:pStyle w:val="ListParagraph"/>
        <w:numPr>
          <w:ilvl w:val="1"/>
          <w:numId w:val="26"/>
        </w:numPr>
      </w:pPr>
      <w:r>
        <w:t>Another user in BBC Media Action stated this: “</w:t>
      </w:r>
      <w:r w:rsidR="00DD7AE2" w:rsidRPr="00DD7AE2">
        <w:t>ICPAC has been very instrumental in breaking down weather information for our media partners using simplified visuals like maps and icons. This has in turn helped our media partners to better understand how to communicate and package weather and climate content to the end users.</w:t>
      </w:r>
      <w:r w:rsidR="00DD7AE2">
        <w:t xml:space="preserve"> (ICPAC, 2024)”</w:t>
      </w:r>
    </w:p>
    <w:p w14:paraId="68E19BEA" w14:textId="7E767062" w:rsidR="00C53F74" w:rsidRDefault="007B4EBF" w:rsidP="00C53F74">
      <w:pPr>
        <w:pStyle w:val="ListParagraph"/>
        <w:numPr>
          <w:ilvl w:val="0"/>
          <w:numId w:val="26"/>
        </w:numPr>
      </w:pPr>
      <w:r>
        <w:t xml:space="preserve">Government </w:t>
      </w:r>
      <w:r w:rsidR="00865223">
        <w:t>relies</w:t>
      </w:r>
      <w:r>
        <w:t xml:space="preserve"> on these types of systems to predict drought, to effectively recover and prepare for these natural occurrences</w:t>
      </w:r>
      <w:r w:rsidR="00DD7AE2">
        <w:t xml:space="preserve">, for example </w:t>
      </w:r>
      <w:r w:rsidR="00DD7AE2">
        <w:t xml:space="preserve">African Drought Monitoring which is funded by </w:t>
      </w:r>
      <w:r w:rsidR="00DD7AE2" w:rsidRPr="00D240EF">
        <w:t>UNESCO</w:t>
      </w:r>
      <w:r w:rsidR="00DD7AE2">
        <w:t xml:space="preserve"> (which is an intergovernmental Hydrological Program) </w:t>
      </w:r>
      <w:r w:rsidR="00DD7AE2" w:rsidRPr="00D240EF">
        <w:t>(United Nations, 2024)</w:t>
      </w:r>
      <w:r w:rsidR="00DD7AE2">
        <w:t>.</w:t>
      </w:r>
    </w:p>
    <w:p w14:paraId="1995E04D" w14:textId="6CEED5CC" w:rsidR="00575B99" w:rsidRDefault="00C53F74" w:rsidP="00F31BE2">
      <w:r>
        <w:t xml:space="preserve">The system we are proposing will be </w:t>
      </w:r>
      <w:r w:rsidR="00013966">
        <w:t>similar in functionality to</w:t>
      </w:r>
      <w:r>
        <w:t xml:space="preserve"> the competitors mentioned with one critical distinction, the implementation of AI. With the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 </w:t>
      </w:r>
    </w:p>
    <w:p w14:paraId="77B67051" w14:textId="0886FFDB" w:rsidR="00F31BE2" w:rsidRDefault="00F31BE2" w:rsidP="00F31BE2">
      <w:pPr>
        <w:pStyle w:val="Heading1"/>
      </w:pPr>
      <w:r>
        <w:t>References</w:t>
      </w:r>
    </w:p>
    <w:p w14:paraId="4650260F" w14:textId="07E0EEF0" w:rsidR="00F31BE2" w:rsidRDefault="00F31BE2" w:rsidP="00F31BE2">
      <w:r>
        <w:t xml:space="preserve">African Drought Monitoring and Advisory. 2024. Drought Situation in Africa. </w:t>
      </w:r>
      <w:hyperlink r:id="rId9"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1D32EDE0" w14:textId="630EB286" w:rsidR="00155869" w:rsidRDefault="00155869" w:rsidP="00F31BE2">
      <w:r>
        <w:t xml:space="preserve">African Drought Monitoring and Advisory. 2024. Our Partners. </w:t>
      </w:r>
      <w:hyperlink r:id="rId10" w:history="1">
        <w:r w:rsidRPr="00BD18EE">
          <w:rPr>
            <w:rStyle w:val="Hyperlink"/>
          </w:rPr>
          <w:t>http://ada.acmad.org:8100/main/partners/</w:t>
        </w:r>
      </w:hyperlink>
      <w:r>
        <w:t xml:space="preserve"> Date of access: 27 April. 2024.</w:t>
      </w:r>
    </w:p>
    <w:p w14:paraId="2ED78234" w14:textId="06574541" w:rsidR="006F29E6" w:rsidRDefault="0002224E" w:rsidP="00F31BE2">
      <w:r>
        <w:t xml:space="preserve">African Flood and Drought Monitor. 2024. About. </w:t>
      </w:r>
      <w:hyperlink r:id="rId11" w:history="1">
        <w:r w:rsidRPr="00F040F6">
          <w:rPr>
            <w:rStyle w:val="Hyperlink"/>
          </w:rPr>
          <w:t>https://hydrology.soton.ac.uk/apps/afdm/</w:t>
        </w:r>
      </w:hyperlink>
      <w:r>
        <w:t xml:space="preserve"> Date of access: 27 April. 2024. </w:t>
      </w:r>
    </w:p>
    <w:p w14:paraId="288C1E3B" w14:textId="55A62CBA" w:rsidR="006E2262" w:rsidRDefault="006E2262" w:rsidP="00F31BE2">
      <w:r>
        <w:t xml:space="preserve">United Nations. 2024. </w:t>
      </w:r>
      <w:hyperlink r:id="rId12" w:history="1">
        <w:r w:rsidRPr="00B33C55">
          <w:rPr>
            <w:rStyle w:val="Hyperlink"/>
          </w:rPr>
          <w:t>https://www.unccd.int/land-and-life/drought/toolbox/african-flood-and-drought-monitor</w:t>
        </w:r>
      </w:hyperlink>
      <w:r>
        <w:t xml:space="preserve"> Date of access: 27 April. 2024. </w:t>
      </w:r>
    </w:p>
    <w:p w14:paraId="726A8B33" w14:textId="153F4050" w:rsidR="00577A22" w:rsidRPr="00F31BE2" w:rsidRDefault="00577A22" w:rsidP="00F31BE2">
      <w:r>
        <w:lastRenderedPageBreak/>
        <w:t xml:space="preserve">ICPAC. 2024. Delivering Climate Services to Eastern Africa. </w:t>
      </w:r>
      <w:hyperlink r:id="rId13" w:history="1">
        <w:r w:rsidRPr="00BD18EE">
          <w:rPr>
            <w:rStyle w:val="Hyperlink"/>
          </w:rPr>
          <w:t>https://www.icpac.net/</w:t>
        </w:r>
      </w:hyperlink>
      <w:r>
        <w:t xml:space="preserve"> Date of access: 27 April. 2024. </w:t>
      </w:r>
    </w:p>
    <w:sectPr w:rsidR="00577A22" w:rsidRPr="00F3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3397"/>
    <w:multiLevelType w:val="multilevel"/>
    <w:tmpl w:val="AB26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20F9"/>
    <w:multiLevelType w:val="hybridMultilevel"/>
    <w:tmpl w:val="53E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85F76"/>
    <w:multiLevelType w:val="hybridMultilevel"/>
    <w:tmpl w:val="F690770E"/>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50958"/>
    <w:multiLevelType w:val="hybridMultilevel"/>
    <w:tmpl w:val="F56E225C"/>
    <w:lvl w:ilvl="0" w:tplc="33AA58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A6856"/>
    <w:multiLevelType w:val="hybridMultilevel"/>
    <w:tmpl w:val="05DE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3591A"/>
    <w:multiLevelType w:val="hybridMultilevel"/>
    <w:tmpl w:val="02EA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C7EF2"/>
    <w:multiLevelType w:val="hybridMultilevel"/>
    <w:tmpl w:val="A9FE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B06EC"/>
    <w:multiLevelType w:val="hybridMultilevel"/>
    <w:tmpl w:val="E910BE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B67A98"/>
    <w:multiLevelType w:val="hybridMultilevel"/>
    <w:tmpl w:val="EA7E7A16"/>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83860"/>
    <w:multiLevelType w:val="hybridMultilevel"/>
    <w:tmpl w:val="D41CCABE"/>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43678"/>
    <w:multiLevelType w:val="hybridMultilevel"/>
    <w:tmpl w:val="8D6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F680A"/>
    <w:multiLevelType w:val="hybridMultilevel"/>
    <w:tmpl w:val="19E4B188"/>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C6324"/>
    <w:multiLevelType w:val="hybridMultilevel"/>
    <w:tmpl w:val="2FCA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E3E90"/>
    <w:multiLevelType w:val="hybridMultilevel"/>
    <w:tmpl w:val="B1EA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2B54BC"/>
    <w:multiLevelType w:val="hybridMultilevel"/>
    <w:tmpl w:val="03FE8F2C"/>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470DA"/>
    <w:multiLevelType w:val="hybridMultilevel"/>
    <w:tmpl w:val="51EE7D4A"/>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92C47"/>
    <w:multiLevelType w:val="hybridMultilevel"/>
    <w:tmpl w:val="D17AB76A"/>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404DE"/>
    <w:multiLevelType w:val="multilevel"/>
    <w:tmpl w:val="F5882AE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9" w15:restartNumberingAfterBreak="0">
    <w:nsid w:val="532D3925"/>
    <w:multiLevelType w:val="hybridMultilevel"/>
    <w:tmpl w:val="EB688D48"/>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53D45"/>
    <w:multiLevelType w:val="hybridMultilevel"/>
    <w:tmpl w:val="91FE66F8"/>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A4904"/>
    <w:multiLevelType w:val="hybridMultilevel"/>
    <w:tmpl w:val="E556D940"/>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236DD"/>
    <w:multiLevelType w:val="hybridMultilevel"/>
    <w:tmpl w:val="69348B88"/>
    <w:lvl w:ilvl="0" w:tplc="99A60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87560"/>
    <w:multiLevelType w:val="hybridMultilevel"/>
    <w:tmpl w:val="8C08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A0914"/>
    <w:multiLevelType w:val="hybridMultilevel"/>
    <w:tmpl w:val="C638C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BD1882"/>
    <w:multiLevelType w:val="hybridMultilevel"/>
    <w:tmpl w:val="F370C1F8"/>
    <w:lvl w:ilvl="0" w:tplc="CF6034A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00445">
    <w:abstractNumId w:val="19"/>
  </w:num>
  <w:num w:numId="2" w16cid:durableId="1452043908">
    <w:abstractNumId w:val="4"/>
  </w:num>
  <w:num w:numId="3" w16cid:durableId="1581524058">
    <w:abstractNumId w:val="22"/>
  </w:num>
  <w:num w:numId="4" w16cid:durableId="21288089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677122">
    <w:abstractNumId w:val="15"/>
  </w:num>
  <w:num w:numId="6" w16cid:durableId="1995840177">
    <w:abstractNumId w:val="10"/>
  </w:num>
  <w:num w:numId="7" w16cid:durableId="1979142474">
    <w:abstractNumId w:val="16"/>
  </w:num>
  <w:num w:numId="8" w16cid:durableId="1505436998">
    <w:abstractNumId w:val="9"/>
  </w:num>
  <w:num w:numId="9" w16cid:durableId="1619678908">
    <w:abstractNumId w:val="12"/>
  </w:num>
  <w:num w:numId="10" w16cid:durableId="1303927429">
    <w:abstractNumId w:val="21"/>
  </w:num>
  <w:num w:numId="11" w16cid:durableId="674693291">
    <w:abstractNumId w:val="20"/>
  </w:num>
  <w:num w:numId="12" w16cid:durableId="1784808891">
    <w:abstractNumId w:val="25"/>
  </w:num>
  <w:num w:numId="13" w16cid:durableId="1102917785">
    <w:abstractNumId w:val="3"/>
  </w:num>
  <w:num w:numId="14" w16cid:durableId="456024298">
    <w:abstractNumId w:val="17"/>
  </w:num>
  <w:num w:numId="15" w16cid:durableId="1540624829">
    <w:abstractNumId w:val="1"/>
  </w:num>
  <w:num w:numId="16" w16cid:durableId="260527568">
    <w:abstractNumId w:val="23"/>
  </w:num>
  <w:num w:numId="17" w16cid:durableId="405884866">
    <w:abstractNumId w:val="7"/>
  </w:num>
  <w:num w:numId="18" w16cid:durableId="72287902">
    <w:abstractNumId w:val="5"/>
  </w:num>
  <w:num w:numId="19" w16cid:durableId="547767353">
    <w:abstractNumId w:val="24"/>
  </w:num>
  <w:num w:numId="20" w16cid:durableId="263003464">
    <w:abstractNumId w:val="2"/>
  </w:num>
  <w:num w:numId="21" w16cid:durableId="1039013636">
    <w:abstractNumId w:val="13"/>
  </w:num>
  <w:num w:numId="22" w16cid:durableId="984352203">
    <w:abstractNumId w:val="8"/>
  </w:num>
  <w:num w:numId="23" w16cid:durableId="741417065">
    <w:abstractNumId w:val="6"/>
  </w:num>
  <w:num w:numId="24" w16cid:durableId="126431844">
    <w:abstractNumId w:val="14"/>
  </w:num>
  <w:num w:numId="25" w16cid:durableId="518206134">
    <w:abstractNumId w:val="11"/>
  </w:num>
  <w:num w:numId="26" w16cid:durableId="131047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5"/>
    <w:rsid w:val="00013966"/>
    <w:rsid w:val="0002224E"/>
    <w:rsid w:val="000727F5"/>
    <w:rsid w:val="000B65B4"/>
    <w:rsid w:val="000F37BD"/>
    <w:rsid w:val="001222E5"/>
    <w:rsid w:val="00155869"/>
    <w:rsid w:val="0018769D"/>
    <w:rsid w:val="001D2D63"/>
    <w:rsid w:val="00213C50"/>
    <w:rsid w:val="00273C36"/>
    <w:rsid w:val="002E7333"/>
    <w:rsid w:val="00301C00"/>
    <w:rsid w:val="00327A47"/>
    <w:rsid w:val="00493002"/>
    <w:rsid w:val="004B2521"/>
    <w:rsid w:val="00560077"/>
    <w:rsid w:val="00575B99"/>
    <w:rsid w:val="00577A22"/>
    <w:rsid w:val="005B1D51"/>
    <w:rsid w:val="006242C1"/>
    <w:rsid w:val="006E2262"/>
    <w:rsid w:val="006E6416"/>
    <w:rsid w:val="006F29E6"/>
    <w:rsid w:val="007B3836"/>
    <w:rsid w:val="007B4EBF"/>
    <w:rsid w:val="007D07A6"/>
    <w:rsid w:val="00807067"/>
    <w:rsid w:val="00856E48"/>
    <w:rsid w:val="00865223"/>
    <w:rsid w:val="008724DA"/>
    <w:rsid w:val="009F01C0"/>
    <w:rsid w:val="00A23A98"/>
    <w:rsid w:val="00A2657C"/>
    <w:rsid w:val="00A34DB5"/>
    <w:rsid w:val="00AA0256"/>
    <w:rsid w:val="00AA7DC5"/>
    <w:rsid w:val="00AD09ED"/>
    <w:rsid w:val="00AF116C"/>
    <w:rsid w:val="00B506E0"/>
    <w:rsid w:val="00B55C14"/>
    <w:rsid w:val="00B8166F"/>
    <w:rsid w:val="00C05E52"/>
    <w:rsid w:val="00C25962"/>
    <w:rsid w:val="00C53F74"/>
    <w:rsid w:val="00C87169"/>
    <w:rsid w:val="00CA5AE4"/>
    <w:rsid w:val="00CF74FC"/>
    <w:rsid w:val="00D072C5"/>
    <w:rsid w:val="00D240EF"/>
    <w:rsid w:val="00D925F5"/>
    <w:rsid w:val="00D93D3E"/>
    <w:rsid w:val="00DD7AE2"/>
    <w:rsid w:val="00DE7FBC"/>
    <w:rsid w:val="00E3466C"/>
    <w:rsid w:val="00E41DB2"/>
    <w:rsid w:val="00EC037B"/>
    <w:rsid w:val="00F3045A"/>
    <w:rsid w:val="00F31BE2"/>
    <w:rsid w:val="00F75E02"/>
    <w:rsid w:val="00F82CA3"/>
    <w:rsid w:val="00F84EF1"/>
    <w:rsid w:val="00FC6D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8D1CB"/>
  <w15:chartTrackingRefBased/>
  <w15:docId w15:val="{54C83084-4410-471D-BAED-F41F3DA0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21"/>
    <w:pPr>
      <w:spacing w:line="360" w:lineRule="auto"/>
    </w:pPr>
    <w:rPr>
      <w:rFonts w:ascii="Arial" w:hAnsi="Arial"/>
      <w:sz w:val="24"/>
      <w:lang w:val="en-ZA"/>
    </w:rPr>
  </w:style>
  <w:style w:type="paragraph" w:styleId="Heading1">
    <w:name w:val="heading 1"/>
    <w:basedOn w:val="Normal"/>
    <w:next w:val="Normal"/>
    <w:link w:val="Heading1Char"/>
    <w:autoRedefine/>
    <w:uiPriority w:val="9"/>
    <w:qFormat/>
    <w:rsid w:val="004B2521"/>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autoRedefine/>
    <w:uiPriority w:val="9"/>
    <w:unhideWhenUsed/>
    <w:qFormat/>
    <w:rsid w:val="004B2521"/>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autoRedefine/>
    <w:uiPriority w:val="9"/>
    <w:unhideWhenUsed/>
    <w:qFormat/>
    <w:rsid w:val="00EC037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C037B"/>
    <w:pPr>
      <w:keepNext/>
      <w:keepLines/>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EC037B"/>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22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22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2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22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521"/>
    <w:rPr>
      <w:rFonts w:ascii="Arial" w:eastAsiaTheme="majorEastAsia" w:hAnsi="Arial" w:cstheme="majorBidi"/>
      <w:b/>
      <w:color w:val="000000" w:themeColor="text1"/>
      <w:sz w:val="32"/>
      <w:szCs w:val="32"/>
      <w:u w:val="single"/>
    </w:rPr>
  </w:style>
  <w:style w:type="character" w:customStyle="1" w:styleId="Heading2Char">
    <w:name w:val="Heading 2 Char"/>
    <w:basedOn w:val="DefaultParagraphFont"/>
    <w:link w:val="Heading2"/>
    <w:uiPriority w:val="9"/>
    <w:rsid w:val="004B2521"/>
    <w:rPr>
      <w:rFonts w:ascii="Arial" w:eastAsiaTheme="majorEastAsia" w:hAnsi="Arial" w:cstheme="majorBidi"/>
      <w:b/>
      <w:color w:val="000000" w:themeColor="text1"/>
      <w:sz w:val="26"/>
      <w:szCs w:val="26"/>
      <w:u w:val="single"/>
    </w:rPr>
  </w:style>
  <w:style w:type="character" w:customStyle="1" w:styleId="Heading3Char">
    <w:name w:val="Heading 3 Char"/>
    <w:basedOn w:val="DefaultParagraphFont"/>
    <w:link w:val="Heading3"/>
    <w:uiPriority w:val="9"/>
    <w:rsid w:val="00EC037B"/>
    <w:rPr>
      <w:rFonts w:ascii="Arial" w:eastAsiaTheme="majorEastAsia" w:hAnsi="Arial" w:cstheme="majorBidi"/>
      <w:b/>
      <w:color w:val="000000" w:themeColor="text1"/>
      <w:sz w:val="24"/>
      <w:szCs w:val="24"/>
      <w:lang w:val="en-ZA"/>
    </w:rPr>
  </w:style>
  <w:style w:type="character" w:customStyle="1" w:styleId="Heading4Char">
    <w:name w:val="Heading 4 Char"/>
    <w:basedOn w:val="DefaultParagraphFont"/>
    <w:link w:val="Heading4"/>
    <w:uiPriority w:val="9"/>
    <w:rsid w:val="00EC037B"/>
    <w:rPr>
      <w:rFonts w:ascii="Arial" w:eastAsiaTheme="majorEastAsia" w:hAnsi="Arial" w:cstheme="majorBidi"/>
      <w:b/>
      <w:i/>
      <w:iCs/>
      <w:color w:val="000000" w:themeColor="text1"/>
      <w:sz w:val="24"/>
      <w:lang w:val="en-ZA"/>
    </w:rPr>
  </w:style>
  <w:style w:type="character" w:customStyle="1" w:styleId="Heading5Char">
    <w:name w:val="Heading 5 Char"/>
    <w:basedOn w:val="DefaultParagraphFont"/>
    <w:link w:val="Heading5"/>
    <w:uiPriority w:val="9"/>
    <w:rsid w:val="00EC037B"/>
    <w:rPr>
      <w:rFonts w:ascii="Arial" w:eastAsiaTheme="majorEastAsia" w:hAnsi="Arial" w:cstheme="majorBidi"/>
      <w:sz w:val="24"/>
      <w:lang w:val="en-ZA"/>
    </w:rPr>
  </w:style>
  <w:style w:type="character" w:customStyle="1" w:styleId="Heading6Char">
    <w:name w:val="Heading 6 Char"/>
    <w:basedOn w:val="DefaultParagraphFont"/>
    <w:link w:val="Heading6"/>
    <w:uiPriority w:val="9"/>
    <w:semiHidden/>
    <w:rsid w:val="001222E5"/>
    <w:rPr>
      <w:rFonts w:eastAsiaTheme="majorEastAsia" w:cstheme="majorBidi"/>
      <w:i/>
      <w:iCs/>
      <w:color w:val="595959" w:themeColor="text1" w:themeTint="A6"/>
      <w:sz w:val="24"/>
      <w:lang w:val="en-ZA"/>
    </w:rPr>
  </w:style>
  <w:style w:type="character" w:customStyle="1" w:styleId="Heading7Char">
    <w:name w:val="Heading 7 Char"/>
    <w:basedOn w:val="DefaultParagraphFont"/>
    <w:link w:val="Heading7"/>
    <w:uiPriority w:val="9"/>
    <w:semiHidden/>
    <w:rsid w:val="001222E5"/>
    <w:rPr>
      <w:rFonts w:eastAsiaTheme="majorEastAsia" w:cstheme="majorBidi"/>
      <w:color w:val="595959" w:themeColor="text1" w:themeTint="A6"/>
      <w:sz w:val="24"/>
      <w:lang w:val="en-ZA"/>
    </w:rPr>
  </w:style>
  <w:style w:type="character" w:customStyle="1" w:styleId="Heading8Char">
    <w:name w:val="Heading 8 Char"/>
    <w:basedOn w:val="DefaultParagraphFont"/>
    <w:link w:val="Heading8"/>
    <w:uiPriority w:val="9"/>
    <w:semiHidden/>
    <w:rsid w:val="001222E5"/>
    <w:rPr>
      <w:rFonts w:eastAsiaTheme="majorEastAsia" w:cstheme="majorBidi"/>
      <w:i/>
      <w:iCs/>
      <w:color w:val="272727" w:themeColor="text1" w:themeTint="D8"/>
      <w:sz w:val="24"/>
      <w:lang w:val="en-ZA"/>
    </w:rPr>
  </w:style>
  <w:style w:type="character" w:customStyle="1" w:styleId="Heading9Char">
    <w:name w:val="Heading 9 Char"/>
    <w:basedOn w:val="DefaultParagraphFont"/>
    <w:link w:val="Heading9"/>
    <w:uiPriority w:val="9"/>
    <w:semiHidden/>
    <w:rsid w:val="001222E5"/>
    <w:rPr>
      <w:rFonts w:eastAsiaTheme="majorEastAsia" w:cstheme="majorBidi"/>
      <w:color w:val="272727" w:themeColor="text1" w:themeTint="D8"/>
      <w:sz w:val="24"/>
      <w:lang w:val="en-ZA"/>
    </w:rPr>
  </w:style>
  <w:style w:type="paragraph" w:styleId="Title">
    <w:name w:val="Title"/>
    <w:basedOn w:val="Normal"/>
    <w:next w:val="Normal"/>
    <w:link w:val="TitleChar"/>
    <w:uiPriority w:val="10"/>
    <w:qFormat/>
    <w:rsid w:val="00122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2E5"/>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1222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2E5"/>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1222E5"/>
    <w:pPr>
      <w:spacing w:before="160"/>
      <w:jc w:val="center"/>
    </w:pPr>
    <w:rPr>
      <w:i/>
      <w:iCs/>
      <w:color w:val="404040" w:themeColor="text1" w:themeTint="BF"/>
    </w:rPr>
  </w:style>
  <w:style w:type="character" w:customStyle="1" w:styleId="QuoteChar">
    <w:name w:val="Quote Char"/>
    <w:basedOn w:val="DefaultParagraphFont"/>
    <w:link w:val="Quote"/>
    <w:uiPriority w:val="29"/>
    <w:rsid w:val="001222E5"/>
    <w:rPr>
      <w:rFonts w:ascii="Arial" w:hAnsi="Arial"/>
      <w:i/>
      <w:iCs/>
      <w:color w:val="404040" w:themeColor="text1" w:themeTint="BF"/>
      <w:sz w:val="24"/>
      <w:lang w:val="en-ZA"/>
    </w:rPr>
  </w:style>
  <w:style w:type="paragraph" w:styleId="ListParagraph">
    <w:name w:val="List Paragraph"/>
    <w:basedOn w:val="Normal"/>
    <w:uiPriority w:val="34"/>
    <w:qFormat/>
    <w:rsid w:val="001222E5"/>
    <w:pPr>
      <w:ind w:left="720"/>
      <w:contextualSpacing/>
    </w:pPr>
  </w:style>
  <w:style w:type="character" w:styleId="IntenseEmphasis">
    <w:name w:val="Intense Emphasis"/>
    <w:basedOn w:val="DefaultParagraphFont"/>
    <w:uiPriority w:val="21"/>
    <w:qFormat/>
    <w:rsid w:val="001222E5"/>
    <w:rPr>
      <w:i/>
      <w:iCs/>
      <w:color w:val="0F4761" w:themeColor="accent1" w:themeShade="BF"/>
    </w:rPr>
  </w:style>
  <w:style w:type="paragraph" w:styleId="IntenseQuote">
    <w:name w:val="Intense Quote"/>
    <w:basedOn w:val="Normal"/>
    <w:next w:val="Normal"/>
    <w:link w:val="IntenseQuoteChar"/>
    <w:uiPriority w:val="30"/>
    <w:qFormat/>
    <w:rsid w:val="00122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2E5"/>
    <w:rPr>
      <w:rFonts w:ascii="Arial" w:hAnsi="Arial"/>
      <w:i/>
      <w:iCs/>
      <w:color w:val="0F4761" w:themeColor="accent1" w:themeShade="BF"/>
      <w:sz w:val="24"/>
      <w:lang w:val="en-ZA"/>
    </w:rPr>
  </w:style>
  <w:style w:type="character" w:styleId="IntenseReference">
    <w:name w:val="Intense Reference"/>
    <w:basedOn w:val="DefaultParagraphFont"/>
    <w:uiPriority w:val="32"/>
    <w:qFormat/>
    <w:rsid w:val="001222E5"/>
    <w:rPr>
      <w:b/>
      <w:bCs/>
      <w:smallCaps/>
      <w:color w:val="0F4761" w:themeColor="accent1" w:themeShade="BF"/>
      <w:spacing w:val="5"/>
    </w:rPr>
  </w:style>
  <w:style w:type="character" w:styleId="Hyperlink">
    <w:name w:val="Hyperlink"/>
    <w:basedOn w:val="DefaultParagraphFont"/>
    <w:uiPriority w:val="99"/>
    <w:unhideWhenUsed/>
    <w:rsid w:val="00F31BE2"/>
    <w:rPr>
      <w:color w:val="467886" w:themeColor="hyperlink"/>
      <w:u w:val="single"/>
    </w:rPr>
  </w:style>
  <w:style w:type="character" w:styleId="UnresolvedMention">
    <w:name w:val="Unresolved Mention"/>
    <w:basedOn w:val="DefaultParagraphFont"/>
    <w:uiPriority w:val="99"/>
    <w:semiHidden/>
    <w:unhideWhenUsed/>
    <w:rsid w:val="00F31BE2"/>
    <w:rPr>
      <w:color w:val="605E5C"/>
      <w:shd w:val="clear" w:color="auto" w:fill="E1DFDD"/>
    </w:rPr>
  </w:style>
  <w:style w:type="character" w:styleId="FollowedHyperlink">
    <w:name w:val="FollowedHyperlink"/>
    <w:basedOn w:val="DefaultParagraphFont"/>
    <w:uiPriority w:val="99"/>
    <w:semiHidden/>
    <w:unhideWhenUsed/>
    <w:rsid w:val="00F75E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5858">
      <w:bodyDiv w:val="1"/>
      <w:marLeft w:val="0"/>
      <w:marRight w:val="0"/>
      <w:marTop w:val="0"/>
      <w:marBottom w:val="0"/>
      <w:divBdr>
        <w:top w:val="none" w:sz="0" w:space="0" w:color="auto"/>
        <w:left w:val="none" w:sz="0" w:space="0" w:color="auto"/>
        <w:bottom w:val="none" w:sz="0" w:space="0" w:color="auto"/>
        <w:right w:val="none" w:sz="0" w:space="0" w:color="auto"/>
      </w:divBdr>
    </w:div>
    <w:div w:id="20278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cpac.net/" TargetMode="External"/><Relationship Id="rId3" Type="http://schemas.openxmlformats.org/officeDocument/2006/relationships/settings" Target="settings.xml"/><Relationship Id="rId7"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12" Type="http://schemas.openxmlformats.org/officeDocument/2006/relationships/hyperlink" Target="https://www.unccd.int/land-and-life/drought/toolbox/african-flood-and-drought-mon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drology.soton.ac.uk/apps/afdm/" TargetMode="External"/><Relationship Id="rId11" Type="http://schemas.openxmlformats.org/officeDocument/2006/relationships/hyperlink" Target="https://hydrology.soton.ac.uk/apps/afdm/" TargetMode="External"/><Relationship Id="rId5" Type="http://schemas.openxmlformats.org/officeDocument/2006/relationships/hyperlink" Target="https://ada.acmad.org/" TargetMode="External"/><Relationship Id="rId15" Type="http://schemas.openxmlformats.org/officeDocument/2006/relationships/theme" Target="theme/theme1.xml"/><Relationship Id="rId10" Type="http://schemas.openxmlformats.org/officeDocument/2006/relationships/hyperlink" Target="http://ada.acmad.org:8100/main/partners/" TargetMode="External"/><Relationship Id="rId4" Type="http://schemas.openxmlformats.org/officeDocument/2006/relationships/webSettings" Target="webSettings.xml"/><Relationship Id="rId9" Type="http://schemas.openxmlformats.org/officeDocument/2006/relationships/hyperlink" Target="https://ada.acmad.org/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Roodt</dc:creator>
  <cp:keywords/>
  <dc:description/>
  <cp:lastModifiedBy>Melissa Roodt</cp:lastModifiedBy>
  <cp:revision>36</cp:revision>
  <dcterms:created xsi:type="dcterms:W3CDTF">2024-04-24T09:10:00Z</dcterms:created>
  <dcterms:modified xsi:type="dcterms:W3CDTF">2024-04-29T07:22:00Z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e7b2e5f33f0b76249339bf1c9498f09a21a15069fb98a5ad6cf6404cce1bdbde</vt:lpwstr>
  </property>
</Properties>
</file>