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D22F" w14:textId="77777777" w:rsidR="00596A30" w:rsidRDefault="00000000">
      <w:pPr>
        <w:pStyle w:val="Heading2"/>
        <w:spacing w:after="200"/>
      </w:pPr>
      <w:r>
        <w:t>State of the Product Memo</w:t>
      </w:r>
    </w:p>
    <w:p w14:paraId="5666E482" w14:textId="6D2ACB18" w:rsidR="00596A30" w:rsidRDefault="00000000" w:rsidP="00D47ED8">
      <w:pPr>
        <w:spacing w:after="120"/>
      </w:pPr>
      <w:r>
        <w:rPr>
          <w:b/>
          <w:bCs/>
        </w:rPr>
        <w:t>To:</w:t>
      </w:r>
      <w:r>
        <w:t xml:space="preserve"> Alex Chen, Platform Engineering Lead</w:t>
      </w:r>
      <w:r>
        <w:br/>
      </w:r>
      <w:r>
        <w:rPr>
          <w:b/>
          <w:bCs/>
        </w:rPr>
        <w:t>From:</w:t>
      </w:r>
      <w:r>
        <w:t xml:space="preserve"> Rohan Tejaswi, Senior PM (Week 1)</w:t>
      </w:r>
      <w:r>
        <w:br/>
      </w:r>
      <w:r>
        <w:rPr>
          <w:b/>
          <w:bCs/>
        </w:rPr>
        <w:t>Date:</w:t>
      </w:r>
      <w:r>
        <w:t xml:space="preserve"> April 2026</w:t>
      </w:r>
      <w:r>
        <w:br/>
      </w:r>
      <w:r>
        <w:rPr>
          <w:b/>
          <w:bCs/>
        </w:rPr>
        <w:t>Re:</w:t>
      </w:r>
      <w:r>
        <w:t xml:space="preserve"> Current health, top risks, and the next bet </w:t>
      </w:r>
    </w:p>
    <w:p w14:paraId="2A38F1FB" w14:textId="2E17CEB2" w:rsidR="00596A30" w:rsidRDefault="00000000" w:rsidP="00D47ED8">
      <w:pPr>
        <w:spacing w:after="120"/>
      </w:pPr>
      <w:r>
        <w:t>Alex — I've been through the codebase, issues, PRs, Grafana metrics, and Slack history this week. Here's my honest read. I'm not softening anything.</w:t>
      </w:r>
    </w:p>
    <w:p w14:paraId="47A30686" w14:textId="77777777" w:rsidR="00D47ED8" w:rsidRDefault="00D47ED8" w:rsidP="00D47ED8">
      <w:pPr>
        <w:spacing w:after="120"/>
      </w:pPr>
    </w:p>
    <w:p w14:paraId="7722A935" w14:textId="218A287E" w:rsidR="00596A30" w:rsidRDefault="00000000" w:rsidP="00D47ED8">
      <w:pPr>
        <w:pStyle w:val="Heading3"/>
        <w:spacing w:after="200"/>
      </w:pPr>
      <w:r>
        <w:t>Current Health: The Numbers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15"/>
        <w:gridCol w:w="1931"/>
        <w:gridCol w:w="1548"/>
        <w:gridCol w:w="1291"/>
        <w:gridCol w:w="1931"/>
      </w:tblGrid>
      <w:tr w:rsidR="00596A30" w14:paraId="015494F7" w14:textId="77777777">
        <w:trPr>
          <w:tblHeader/>
        </w:trPr>
        <w:tc>
          <w:tcPr>
            <w:tcW w:w="2407" w:type="dxa"/>
          </w:tcPr>
          <w:p w14:paraId="07C23E68" w14:textId="77777777" w:rsidR="00596A3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006" w:type="dxa"/>
          </w:tcPr>
          <w:p w14:paraId="41E0E1D7" w14:textId="77777777" w:rsidR="00596A30" w:rsidRDefault="00000000">
            <w:r>
              <w:rPr>
                <w:b/>
                <w:bCs/>
              </w:rPr>
              <w:t>Jan 1</w:t>
            </w:r>
          </w:p>
        </w:tc>
        <w:tc>
          <w:tcPr>
            <w:tcW w:w="1605" w:type="dxa"/>
          </w:tcPr>
          <w:p w14:paraId="6B44C893" w14:textId="77777777" w:rsidR="00596A30" w:rsidRDefault="00000000">
            <w:r>
              <w:rPr>
                <w:b/>
                <w:bCs/>
              </w:rPr>
              <w:t>Apr 5</w:t>
            </w:r>
          </w:p>
        </w:tc>
        <w:tc>
          <w:tcPr>
            <w:tcW w:w="1337" w:type="dxa"/>
          </w:tcPr>
          <w:p w14:paraId="48CF9694" w14:textId="77777777" w:rsidR="00596A30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2005" w:type="dxa"/>
          </w:tcPr>
          <w:p w14:paraId="5ED08A40" w14:textId="77777777" w:rsidR="00596A30" w:rsidRDefault="00000000">
            <w:r>
              <w:rPr>
                <w:b/>
                <w:bCs/>
              </w:rPr>
              <w:t>Direction</w:t>
            </w:r>
          </w:p>
        </w:tc>
      </w:tr>
      <w:tr w:rsidR="00596A30" w14:paraId="39F72580" w14:textId="77777777">
        <w:tc>
          <w:tcPr>
            <w:tcW w:w="2407" w:type="dxa"/>
          </w:tcPr>
          <w:p w14:paraId="24E387CC" w14:textId="77777777" w:rsidR="00596A30" w:rsidRDefault="00000000">
            <w:r>
              <w:t>Median turnaround</w:t>
            </w:r>
          </w:p>
        </w:tc>
        <w:tc>
          <w:tcPr>
            <w:tcW w:w="2006" w:type="dxa"/>
          </w:tcPr>
          <w:p w14:paraId="47DD5C33" w14:textId="77777777" w:rsidR="00596A30" w:rsidRDefault="00000000">
            <w:r>
              <w:t>48 hrs</w:t>
            </w:r>
          </w:p>
        </w:tc>
        <w:tc>
          <w:tcPr>
            <w:tcW w:w="1605" w:type="dxa"/>
          </w:tcPr>
          <w:p w14:paraId="1226F3A0" w14:textId="77777777" w:rsidR="00596A30" w:rsidRDefault="00000000">
            <w:r>
              <w:t>55 hrs</w:t>
            </w:r>
          </w:p>
        </w:tc>
        <w:tc>
          <w:tcPr>
            <w:tcW w:w="1337" w:type="dxa"/>
          </w:tcPr>
          <w:p w14:paraId="7B5CE9E2" w14:textId="77777777" w:rsidR="00596A30" w:rsidRDefault="00000000">
            <w:r>
              <w:t>28 hrs</w:t>
            </w:r>
          </w:p>
        </w:tc>
        <w:tc>
          <w:tcPr>
            <w:tcW w:w="2005" w:type="dxa"/>
          </w:tcPr>
          <w:p w14:paraId="36857C1D" w14:textId="77777777" w:rsidR="00596A30" w:rsidRDefault="00000000">
            <w:r>
              <w:t>↑ Worsening</w:t>
            </w:r>
          </w:p>
        </w:tc>
      </w:tr>
      <w:tr w:rsidR="00596A30" w14:paraId="009CEC58" w14:textId="77777777">
        <w:tc>
          <w:tcPr>
            <w:tcW w:w="2407" w:type="dxa"/>
          </w:tcPr>
          <w:p w14:paraId="5966657B" w14:textId="77777777" w:rsidR="00596A30" w:rsidRDefault="00000000">
            <w:r>
              <w:t>AI extraction rate</w:t>
            </w:r>
          </w:p>
        </w:tc>
        <w:tc>
          <w:tcPr>
            <w:tcW w:w="2006" w:type="dxa"/>
          </w:tcPr>
          <w:p w14:paraId="4850128C" w14:textId="77777777" w:rsidR="00596A30" w:rsidRDefault="00000000">
            <w:r>
              <w:t>0% (not live)</w:t>
            </w:r>
          </w:p>
        </w:tc>
        <w:tc>
          <w:tcPr>
            <w:tcW w:w="1605" w:type="dxa"/>
          </w:tcPr>
          <w:p w14:paraId="42E47028" w14:textId="77777777" w:rsidR="00596A30" w:rsidRDefault="00000000">
            <w:r>
              <w:t>62%</w:t>
            </w:r>
          </w:p>
        </w:tc>
        <w:tc>
          <w:tcPr>
            <w:tcW w:w="1337" w:type="dxa"/>
          </w:tcPr>
          <w:p w14:paraId="50AF8C91" w14:textId="77777777" w:rsidR="00596A30" w:rsidRDefault="00000000">
            <w:r>
              <w:t>80%</w:t>
            </w:r>
          </w:p>
        </w:tc>
        <w:tc>
          <w:tcPr>
            <w:tcW w:w="2005" w:type="dxa"/>
          </w:tcPr>
          <w:p w14:paraId="79B06EF0" w14:textId="77777777" w:rsidR="00596A30" w:rsidRDefault="00000000">
            <w:r>
              <w:t>→ Flat 6 wks</w:t>
            </w:r>
          </w:p>
        </w:tc>
      </w:tr>
      <w:tr w:rsidR="00596A30" w14:paraId="3FA483D3" w14:textId="77777777">
        <w:tc>
          <w:tcPr>
            <w:tcW w:w="2407" w:type="dxa"/>
          </w:tcPr>
          <w:p w14:paraId="1F23A8E3" w14:textId="77777777" w:rsidR="00596A30" w:rsidRDefault="00000000">
            <w:r>
              <w:t>Daily request volume</w:t>
            </w:r>
          </w:p>
        </w:tc>
        <w:tc>
          <w:tcPr>
            <w:tcW w:w="2006" w:type="dxa"/>
          </w:tcPr>
          <w:p w14:paraId="3612D9CB" w14:textId="77777777" w:rsidR="00596A30" w:rsidRDefault="00000000">
            <w:r>
              <w:t>~200/day</w:t>
            </w:r>
          </w:p>
        </w:tc>
        <w:tc>
          <w:tcPr>
            <w:tcW w:w="1605" w:type="dxa"/>
          </w:tcPr>
          <w:p w14:paraId="0C3A111C" w14:textId="77777777" w:rsidR="00596A30" w:rsidRDefault="00000000">
            <w:r>
              <w:t>~340/day</w:t>
            </w:r>
          </w:p>
        </w:tc>
        <w:tc>
          <w:tcPr>
            <w:tcW w:w="1337" w:type="dxa"/>
          </w:tcPr>
          <w:p w14:paraId="2AAF1E90" w14:textId="77777777" w:rsidR="00596A30" w:rsidRDefault="00000000">
            <w:r>
              <w:t>—</w:t>
            </w:r>
          </w:p>
        </w:tc>
        <w:tc>
          <w:tcPr>
            <w:tcW w:w="2005" w:type="dxa"/>
          </w:tcPr>
          <w:p w14:paraId="1B34476B" w14:textId="77777777" w:rsidR="00596A30" w:rsidRDefault="00000000">
            <w:r>
              <w:t>↑ +70%</w:t>
            </w:r>
          </w:p>
        </w:tc>
      </w:tr>
      <w:tr w:rsidR="00596A30" w14:paraId="354A48AE" w14:textId="77777777">
        <w:tc>
          <w:tcPr>
            <w:tcW w:w="2407" w:type="dxa"/>
          </w:tcPr>
          <w:p w14:paraId="25621916" w14:textId="77777777" w:rsidR="00596A30" w:rsidRDefault="00000000">
            <w:r>
              <w:t>Active reviewers</w:t>
            </w:r>
          </w:p>
        </w:tc>
        <w:tc>
          <w:tcPr>
            <w:tcW w:w="2006" w:type="dxa"/>
          </w:tcPr>
          <w:p w14:paraId="3F6915E4" w14:textId="77777777" w:rsidR="00596A30" w:rsidRDefault="00000000">
            <w:r>
              <w:t>5</w:t>
            </w:r>
          </w:p>
        </w:tc>
        <w:tc>
          <w:tcPr>
            <w:tcW w:w="1605" w:type="dxa"/>
          </w:tcPr>
          <w:p w14:paraId="3D79AECF" w14:textId="77777777" w:rsidR="00596A30" w:rsidRDefault="00000000">
            <w:r>
              <w:t>3</w:t>
            </w:r>
          </w:p>
        </w:tc>
        <w:tc>
          <w:tcPr>
            <w:tcW w:w="1337" w:type="dxa"/>
          </w:tcPr>
          <w:p w14:paraId="00341305" w14:textId="77777777" w:rsidR="00596A30" w:rsidRDefault="00000000">
            <w:r>
              <w:t>—</w:t>
            </w:r>
          </w:p>
        </w:tc>
        <w:tc>
          <w:tcPr>
            <w:tcW w:w="2005" w:type="dxa"/>
          </w:tcPr>
          <w:p w14:paraId="68CA55CB" w14:textId="77777777" w:rsidR="00596A30" w:rsidRDefault="00000000">
            <w:r>
              <w:t>↓ Dropping</w:t>
            </w:r>
          </w:p>
        </w:tc>
      </w:tr>
    </w:tbl>
    <w:p w14:paraId="7DD30DB4" w14:textId="77777777" w:rsidR="00596A30" w:rsidRDefault="00000000">
      <w:pPr>
        <w:spacing w:before="240"/>
      </w:pPr>
      <w:r>
        <w:t xml:space="preserve"> </w:t>
      </w:r>
    </w:p>
    <w:p w14:paraId="24C1B212" w14:textId="77777777" w:rsidR="00596A30" w:rsidRDefault="00000000">
      <w:pPr>
        <w:spacing w:after="120"/>
      </w:pPr>
      <w:r>
        <w:t>Volume growth overwhelmed the February extraction gains within 2 weeks. At 340/day with 3 reviewers and 62% extraction, each reviewer handles ~43 fully manual cases daily. That's unsustainable, and it's getting worse.</w:t>
      </w:r>
    </w:p>
    <w:p w14:paraId="35D923CC" w14:textId="77777777" w:rsidR="00596A30" w:rsidRDefault="00000000">
      <w:pPr>
        <w:spacing w:after="200"/>
      </w:pPr>
      <w:r>
        <w:t xml:space="preserve"> </w:t>
      </w:r>
    </w:p>
    <w:p w14:paraId="663F18FB" w14:textId="77777777" w:rsidR="00596A30" w:rsidRDefault="00000000">
      <w:pPr>
        <w:pStyle w:val="Heading3"/>
        <w:spacing w:after="200"/>
      </w:pPr>
      <w:r>
        <w:t>Risk 1: PHI Compliance — One Incident Response Step Away</w:t>
      </w:r>
    </w:p>
    <w:p w14:paraId="1DAE4727" w14:textId="77777777" w:rsidR="00596A30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queries.rs:42</w:t>
      </w:r>
      <w:r>
        <w:t xml:space="preserve"> logs decrypted patient names at debug level:</w:t>
      </w:r>
    </w:p>
    <w:p w14:paraId="41EC6135" w14:textId="77777777" w:rsidR="00596A30" w:rsidRDefault="00000000">
      <w:pPr>
        <w:spacing w:after="200"/>
      </w:pPr>
      <w:r>
        <w:t xml:space="preserve"> </w:t>
      </w:r>
    </w:p>
    <w:p w14:paraId="245A1761" w14:textId="77777777" w:rsidR="00596A3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log::debug!("Fetched auth request for patient: {} {}",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request.patient_first_name, request.patient_last_name);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3FB802" w14:textId="77777777" w:rsidR="00596A30" w:rsidRDefault="00000000">
      <w:pPr>
        <w:spacing w:after="200"/>
      </w:pPr>
      <w:r>
        <w:t xml:space="preserve"> </w:t>
      </w:r>
    </w:p>
    <w:p w14:paraId="3A83016A" w14:textId="77777777" w:rsidR="00596A30" w:rsidRDefault="00000000">
      <w:pPr>
        <w:spacing w:after="120"/>
      </w:pPr>
      <w:r>
        <w:t xml:space="preserve">At </w:t>
      </w:r>
      <w:r>
        <w:rPr>
          <w:rFonts w:ascii="Courier New" w:eastAsia="Courier New" w:hAnsi="Courier New" w:cs="Courier New"/>
          <w:shd w:val="clear" w:color="auto" w:fill="F1F5F9"/>
        </w:rPr>
        <w:t>RUST_LOG=info</w:t>
      </w:r>
      <w:r>
        <w:t xml:space="preserve"> this isn't leaking. But the API pod OOM-crashes every ~48 hours (Issue #10), and the natural debugging step is </w:t>
      </w:r>
      <w:r>
        <w:rPr>
          <w:rFonts w:ascii="Courier New" w:eastAsia="Courier New" w:hAnsi="Courier New" w:cs="Courier New"/>
          <w:shd w:val="clear" w:color="auto" w:fill="F1F5F9"/>
        </w:rPr>
        <w:t>RUST_LOG=debug</w:t>
      </w:r>
      <w:r>
        <w:t>. If that happens before PR #54 merges, patient names go into plaintext logs — that's a HIPAA incident report. PR #54 is a 15-minute code review. It should be done today.</w:t>
      </w:r>
    </w:p>
    <w:p w14:paraId="4EDA0D6F" w14:textId="77777777" w:rsidR="00596A30" w:rsidRDefault="00000000">
      <w:pPr>
        <w:spacing w:after="200"/>
      </w:pPr>
      <w:r>
        <w:t xml:space="preserve"> </w:t>
      </w:r>
    </w:p>
    <w:p w14:paraId="1E423192" w14:textId="77777777" w:rsidR="00596A30" w:rsidRDefault="00000000">
      <w:pPr>
        <w:pStyle w:val="Heading3"/>
        <w:spacing w:after="200"/>
      </w:pPr>
      <w:r>
        <w:t>Risk 2: API Stability &amp; Configuration Drift</w:t>
      </w:r>
    </w:p>
    <w:p w14:paraId="6C746423" w14:textId="77777777" w:rsidR="00596A30" w:rsidRDefault="00000000">
      <w:pPr>
        <w:spacing w:after="120"/>
      </w:pPr>
      <w:r>
        <w:t xml:space="preserve">The API pod hits its 128Mi limit every 24–48 hours, OOM kills, and restarts (Grafana P4: P95 spikes to 6–8s on restart; Issue #10; Slack Thread #1). Compounding: </w:t>
      </w:r>
      <w:r>
        <w:rPr>
          <w:rFonts w:ascii="Courier New" w:eastAsia="Courier New" w:hAnsi="Courier New" w:cs="Courier New"/>
          <w:shd w:val="clear" w:color="auto" w:fill="F1F5F9"/>
        </w:rPr>
        <w:t>DATABASE_MAX_CONNECTIONS=10</w:t>
      </w:r>
      <w:r>
        <w:t xml:space="preserve"> is parsed at </w:t>
      </w:r>
      <w:r>
        <w:rPr>
          <w:rFonts w:ascii="Courier New" w:eastAsia="Courier New" w:hAnsi="Courier New" w:cs="Courier New"/>
          <w:shd w:val="clear" w:color="auto" w:fill="F1F5F9"/>
        </w:rPr>
        <w:t>mod.rs:5-13</w:t>
      </w:r>
      <w:r>
        <w:t xml:space="preserve"> but never applied to the </w:t>
      </w:r>
      <w:r>
        <w:lastRenderedPageBreak/>
        <w:t xml:space="preserve">pool — peak-load behavior is unpredictable. Stopgap: bump limits to 256Mi/512Mi in </w:t>
      </w:r>
      <w:r>
        <w:rPr>
          <w:rFonts w:ascii="Courier New" w:eastAsia="Courier New" w:hAnsi="Courier New" w:cs="Courier New"/>
          <w:shd w:val="clear" w:color="auto" w:fill="F1F5F9"/>
        </w:rPr>
        <w:t>values.yaml</w:t>
      </w:r>
      <w:r>
        <w:t>. HPA (Issue #12) is the right longer-term fix.</w:t>
      </w:r>
    </w:p>
    <w:p w14:paraId="48327219" w14:textId="77777777" w:rsidR="00596A30" w:rsidRDefault="00000000">
      <w:pPr>
        <w:spacing w:after="200"/>
      </w:pPr>
      <w:r>
        <w:t xml:space="preserve"> </w:t>
      </w:r>
    </w:p>
    <w:p w14:paraId="52500BC3" w14:textId="77777777" w:rsidR="00596A30" w:rsidRDefault="00000000">
      <w:pPr>
        <w:pStyle w:val="Heading3"/>
        <w:spacing w:after="200"/>
      </w:pPr>
      <w:r>
        <w:t>Risk 3: VP Escalation — 18 Days, Zero Response</w:t>
      </w:r>
    </w:p>
    <w:p w14:paraId="63E01A25" w14:textId="77777777" w:rsidR="00596A30" w:rsidRDefault="00000000">
      <w:pPr>
        <w:spacing w:after="120"/>
      </w:pPr>
      <w:r>
        <w:t>Slack Thread #5, March 28: VP Clinical Ops asked about auto-approve. No response. PR #53 raises four product questions — I'm the product owner now and I'll answer them:</w:t>
      </w:r>
    </w:p>
    <w:p w14:paraId="2757E345" w14:textId="77777777" w:rsidR="00596A30" w:rsidRDefault="00000000">
      <w:pPr>
        <w:spacing w:after="200"/>
      </w:pPr>
      <w:r>
        <w:t xml:space="preserve"> </w:t>
      </w:r>
    </w:p>
    <w:p w14:paraId="71B6A222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CPT list:</w:t>
      </w:r>
      <w:r>
        <w:t xml:space="preserve"> PR #53's list (80053, 80061, 85025, 71046, 93000) is directionally correct, pending clinical ops validation.</w:t>
      </w:r>
    </w:p>
    <w:p w14:paraId="0676EAEA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Threshold:</w:t>
      </w:r>
      <w:r>
        <w:t xml:space="preserve"> Exact CPT match + </w:t>
      </w:r>
      <w:r>
        <w:rPr>
          <w:rFonts w:ascii="Courier New" w:eastAsia="Courier New" w:hAnsi="Courier New" w:cs="Courier New"/>
          <w:shd w:val="clear" w:color="auto" w:fill="F1F5F9"/>
        </w:rPr>
        <w:t>urgency_level = "routine"</w:t>
      </w:r>
      <w:r>
        <w:t xml:space="preserve"> + extraction completeness check. No ML score needed — the ML Scoring Service doesn't exist.</w:t>
      </w:r>
    </w:p>
    <w:p w14:paraId="1B1ED087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Audit trail:</w:t>
      </w:r>
      <w:r>
        <w:t xml:space="preserve"> Yes, via migration 009's </w:t>
      </w:r>
      <w:r>
        <w:rPr>
          <w:rFonts w:ascii="Courier New" w:eastAsia="Courier New" w:hAnsi="Courier New" w:cs="Courier New"/>
          <w:shd w:val="clear" w:color="auto" w:fill="F1F5F9"/>
        </w:rPr>
        <w:t>auto_approve_log</w:t>
      </w:r>
      <w:r>
        <w:t xml:space="preserve"> table.</w:t>
      </w:r>
    </w:p>
    <w:p w14:paraId="08328365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Human override:</w:t>
      </w:r>
      <w:r>
        <w:t xml:space="preserve"> Yes, a </w:t>
      </w:r>
      <w:r>
        <w:rPr>
          <w:rFonts w:ascii="Courier New" w:eastAsia="Courier New" w:hAnsi="Courier New" w:cs="Courier New"/>
          <w:shd w:val="clear" w:color="auto" w:fill="F1F5F9"/>
        </w:rPr>
        <w:t>requires_manual_review</w:t>
      </w:r>
      <w:r>
        <w:t xml:space="preserve"> flag for edge cases.</w:t>
      </w:r>
    </w:p>
    <w:p w14:paraId="14E75D96" w14:textId="77777777" w:rsidR="00596A30" w:rsidRDefault="00000000">
      <w:pPr>
        <w:spacing w:after="200"/>
      </w:pPr>
      <w:r>
        <w:t xml:space="preserve"> </w:t>
      </w:r>
    </w:p>
    <w:p w14:paraId="0AFDF732" w14:textId="77777777" w:rsidR="00596A30" w:rsidRDefault="00000000">
      <w:pPr>
        <w:pStyle w:val="Heading3"/>
        <w:spacing w:after="200"/>
      </w:pPr>
      <w:r>
        <w:t>What's Being Ignored</w:t>
      </w:r>
    </w:p>
    <w:p w14:paraId="4C00F961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FIFO queue: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queries.rs:69-72</w:t>
      </w:r>
      <w:r>
        <w:t>, ~2 hours of work, immediate reviewer impact (Slack Thread #3, Issues #5, #26).</w:t>
      </w:r>
    </w:p>
    <w:p w14:paraId="5C6BCB43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Analytics crash: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analytics.rs:20-29</w:t>
      </w:r>
      <w:r>
        <w:t xml:space="preserve"> is a </w:t>
      </w:r>
      <w:r>
        <w:rPr>
          <w:rFonts w:ascii="Courier New" w:eastAsia="Courier New" w:hAnsi="Courier New" w:cs="Courier New"/>
          <w:shd w:val="clear" w:color="auto" w:fill="F1F5F9"/>
        </w:rPr>
        <w:t>todo!()</w:t>
      </w:r>
      <w:r>
        <w:t xml:space="preserve"> — if the VP hits </w:t>
      </w:r>
      <w:r>
        <w:rPr>
          <w:rFonts w:ascii="Courier New" w:eastAsia="Courier New" w:hAnsi="Courier New" w:cs="Courier New"/>
          <w:shd w:val="clear" w:color="auto" w:fill="F1F5F9"/>
        </w:rPr>
        <w:t>/turnaround-times</w:t>
      </w:r>
      <w:r>
        <w:t>, the API pod panics.</w:t>
      </w:r>
    </w:p>
    <w:p w14:paraId="2E61BF0E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Pipeline CI:</w:t>
      </w:r>
      <w:r>
        <w:t xml:space="preserve"> Dark since December. Issue #16 (wrong LLM model running undetected) happened because nothing caught the config mismatch.</w:t>
      </w:r>
    </w:p>
    <w:p w14:paraId="76EB3D45" w14:textId="77777777" w:rsidR="00596A30" w:rsidRDefault="00000000">
      <w:pPr>
        <w:spacing w:after="200"/>
      </w:pPr>
      <w:r>
        <w:t xml:space="preserve"> </w:t>
      </w:r>
    </w:p>
    <w:p w14:paraId="399A8152" w14:textId="77777777" w:rsidR="00596A30" w:rsidRDefault="00000000">
      <w:pPr>
        <w:pStyle w:val="Heading3"/>
        <w:spacing w:after="200"/>
      </w:pPr>
      <w:r>
        <w:t>Recommended Next Bet: 30-Day Throughput Unlock</w:t>
      </w:r>
    </w:p>
    <w:p w14:paraId="775FE700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Week 1 — Safety:</w:t>
      </w:r>
      <w:r>
        <w:t xml:space="preserve"> Merge PR #54 (PHI fix), bump K8s limits to 256Mi/512Mi, re-enable pipeline CI</w:t>
      </w:r>
    </w:p>
    <w:p w14:paraId="352DDE64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Week 2 — Capacity:</w:t>
      </w:r>
      <w:r>
        <w:t xml:space="preserve"> Ship urgency sort (Issue #26), resolve PR #47 conflict, clinical ops CPT validation session</w:t>
      </w:r>
    </w:p>
    <w:p w14:paraId="3BB971AE" w14:textId="77777777" w:rsidR="00596A3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Week 3 — Pipeline:</w:t>
      </w:r>
      <w:r>
        <w:t xml:space="preserve"> LLM retry logic (Issue #11), merge PR #53 (auto-approve) once criteria confirmed</w:t>
      </w:r>
    </w:p>
    <w:p w14:paraId="57B5E0F1" w14:textId="33675B0B" w:rsidR="00596A30" w:rsidRDefault="00000000" w:rsidP="00D47ED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Week 4 — Measurement:</w:t>
      </w:r>
      <w:r>
        <w:t xml:space="preserve"> Rotated PDF preprocessing (Issue #6), materialized views for analytics (Issue #19)</w:t>
      </w:r>
    </w:p>
    <w:p w14:paraId="7783640D" w14:textId="77777777" w:rsidR="00596A30" w:rsidRDefault="00000000">
      <w:pPr>
        <w:spacing w:after="120"/>
      </w:pPr>
      <w:r>
        <w:t>Target: 82% extraction by end of April, auto-approve live, real path to 28-hour turnaround by Q2. The math only works if we start removing the ceiling now.</w:t>
      </w:r>
    </w:p>
    <w:p w14:paraId="06A23326" w14:textId="77777777" w:rsidR="00596A30" w:rsidRDefault="00000000">
      <w:pPr>
        <w:spacing w:after="200"/>
      </w:pPr>
      <w:r>
        <w:t xml:space="preserve"> </w:t>
      </w:r>
    </w:p>
    <w:p w14:paraId="1790E5FD" w14:textId="77777777" w:rsidR="00596A30" w:rsidRDefault="00000000">
      <w:pPr>
        <w:spacing w:after="120"/>
      </w:pPr>
      <w:r>
        <w:t>What do you need from me to make this happen?</w:t>
      </w:r>
    </w:p>
    <w:p w14:paraId="57AC7A97" w14:textId="6422BECA" w:rsidR="00596A30" w:rsidRDefault="00000000" w:rsidP="00101024">
      <w:pPr>
        <w:spacing w:after="200"/>
      </w:pPr>
      <w:r>
        <w:t xml:space="preserve"> — Rohan</w:t>
      </w:r>
    </w:p>
    <w:sectPr w:rsidR="00596A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E71F1"/>
    <w:multiLevelType w:val="hybridMultilevel"/>
    <w:tmpl w:val="1B108196"/>
    <w:lvl w:ilvl="0" w:tplc="B8E49CB0">
      <w:start w:val="1"/>
      <w:numFmt w:val="bullet"/>
      <w:lvlText w:val="●"/>
      <w:lvlJc w:val="left"/>
      <w:pPr>
        <w:ind w:left="720" w:hanging="360"/>
      </w:pPr>
    </w:lvl>
    <w:lvl w:ilvl="1" w:tplc="90E05914">
      <w:start w:val="1"/>
      <w:numFmt w:val="bullet"/>
      <w:lvlText w:val="○"/>
      <w:lvlJc w:val="left"/>
      <w:pPr>
        <w:ind w:left="1440" w:hanging="360"/>
      </w:pPr>
    </w:lvl>
    <w:lvl w:ilvl="2" w:tplc="D6900C10">
      <w:start w:val="1"/>
      <w:numFmt w:val="bullet"/>
      <w:lvlText w:val="■"/>
      <w:lvlJc w:val="left"/>
      <w:pPr>
        <w:ind w:left="2160" w:hanging="360"/>
      </w:pPr>
    </w:lvl>
    <w:lvl w:ilvl="3" w:tplc="29528B9A">
      <w:start w:val="1"/>
      <w:numFmt w:val="bullet"/>
      <w:lvlText w:val="●"/>
      <w:lvlJc w:val="left"/>
      <w:pPr>
        <w:ind w:left="2880" w:hanging="360"/>
      </w:pPr>
    </w:lvl>
    <w:lvl w:ilvl="4" w:tplc="063C9F9E">
      <w:start w:val="1"/>
      <w:numFmt w:val="bullet"/>
      <w:lvlText w:val="○"/>
      <w:lvlJc w:val="left"/>
      <w:pPr>
        <w:ind w:left="3600" w:hanging="360"/>
      </w:pPr>
    </w:lvl>
    <w:lvl w:ilvl="5" w:tplc="04CA294E">
      <w:start w:val="1"/>
      <w:numFmt w:val="bullet"/>
      <w:lvlText w:val="■"/>
      <w:lvlJc w:val="left"/>
      <w:pPr>
        <w:ind w:left="4320" w:hanging="360"/>
      </w:pPr>
    </w:lvl>
    <w:lvl w:ilvl="6" w:tplc="20F0FB2C">
      <w:start w:val="1"/>
      <w:numFmt w:val="bullet"/>
      <w:lvlText w:val="●"/>
      <w:lvlJc w:val="left"/>
      <w:pPr>
        <w:ind w:left="5040" w:hanging="360"/>
      </w:pPr>
    </w:lvl>
    <w:lvl w:ilvl="7" w:tplc="4A04D6E4">
      <w:start w:val="1"/>
      <w:numFmt w:val="bullet"/>
      <w:lvlText w:val="●"/>
      <w:lvlJc w:val="left"/>
      <w:pPr>
        <w:ind w:left="5760" w:hanging="360"/>
      </w:pPr>
    </w:lvl>
    <w:lvl w:ilvl="8" w:tplc="8A2057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B6867"/>
    <w:multiLevelType w:val="hybridMultilevel"/>
    <w:tmpl w:val="07D86564"/>
    <w:lvl w:ilvl="0" w:tplc="0EE48396">
      <w:start w:val="1"/>
      <w:numFmt w:val="bullet"/>
      <w:suff w:val="space"/>
      <w:lvlText w:val="●"/>
      <w:lvlJc w:val="left"/>
      <w:pPr>
        <w:ind w:left="240" w:hanging="180"/>
      </w:pPr>
    </w:lvl>
    <w:lvl w:ilvl="1" w:tplc="93A0FA30">
      <w:start w:val="1"/>
      <w:numFmt w:val="bullet"/>
      <w:suff w:val="space"/>
      <w:lvlText w:val="○"/>
      <w:lvlJc w:val="left"/>
      <w:pPr>
        <w:ind w:left="660" w:hanging="180"/>
      </w:pPr>
    </w:lvl>
    <w:lvl w:ilvl="2" w:tplc="8FDC59AA">
      <w:start w:val="1"/>
      <w:numFmt w:val="bullet"/>
      <w:suff w:val="space"/>
      <w:lvlText w:val="■"/>
      <w:lvlJc w:val="left"/>
      <w:pPr>
        <w:ind w:left="1080" w:hanging="180"/>
      </w:pPr>
    </w:lvl>
    <w:lvl w:ilvl="3" w:tplc="39E6ABD0">
      <w:start w:val="1"/>
      <w:numFmt w:val="bullet"/>
      <w:suff w:val="space"/>
      <w:lvlText w:val="●"/>
      <w:lvlJc w:val="left"/>
      <w:pPr>
        <w:ind w:left="1500" w:hanging="180"/>
      </w:pPr>
    </w:lvl>
    <w:lvl w:ilvl="4" w:tplc="BECA075C">
      <w:start w:val="1"/>
      <w:numFmt w:val="bullet"/>
      <w:suff w:val="space"/>
      <w:lvlText w:val="○"/>
      <w:lvlJc w:val="left"/>
      <w:pPr>
        <w:ind w:left="1920" w:hanging="180"/>
      </w:pPr>
    </w:lvl>
    <w:lvl w:ilvl="5" w:tplc="CC9CFD36">
      <w:start w:val="1"/>
      <w:numFmt w:val="bullet"/>
      <w:suff w:val="space"/>
      <w:lvlText w:val="■"/>
      <w:lvlJc w:val="left"/>
      <w:pPr>
        <w:ind w:left="2340" w:hanging="180"/>
      </w:pPr>
    </w:lvl>
    <w:lvl w:ilvl="6" w:tplc="C616D7FC">
      <w:start w:val="1"/>
      <w:numFmt w:val="bullet"/>
      <w:suff w:val="space"/>
      <w:lvlText w:val="●"/>
      <w:lvlJc w:val="left"/>
      <w:pPr>
        <w:ind w:left="2760" w:hanging="180"/>
      </w:pPr>
    </w:lvl>
    <w:lvl w:ilvl="7" w:tplc="80DE3F3A">
      <w:start w:val="1"/>
      <w:numFmt w:val="bullet"/>
      <w:suff w:val="space"/>
      <w:lvlText w:val="○"/>
      <w:lvlJc w:val="left"/>
      <w:pPr>
        <w:ind w:left="3180" w:hanging="180"/>
      </w:pPr>
    </w:lvl>
    <w:lvl w:ilvl="8" w:tplc="2710FAA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674453352">
    <w:abstractNumId w:val="0"/>
    <w:lvlOverride w:ilvl="0">
      <w:startOverride w:val="1"/>
    </w:lvlOverride>
  </w:num>
  <w:num w:numId="2" w16cid:durableId="2011256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A30"/>
    <w:rsid w:val="00101024"/>
    <w:rsid w:val="005074CC"/>
    <w:rsid w:val="00596A30"/>
    <w:rsid w:val="00D4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8E73"/>
  <w15:docId w15:val="{99BFF8AB-C33A-4633-9DE9-CE26B633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Tejaswi</cp:lastModifiedBy>
  <cp:revision>3</cp:revision>
  <dcterms:created xsi:type="dcterms:W3CDTF">2026-04-15T20:04:00Z</dcterms:created>
  <dcterms:modified xsi:type="dcterms:W3CDTF">2026-04-15T20:11:00Z</dcterms:modified>
</cp:coreProperties>
</file>