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C17D" w14:textId="77777777" w:rsidR="005C7DC0" w:rsidRPr="005C7DC0" w:rsidRDefault="005C7DC0" w:rsidP="005C7DC0">
      <w:pPr>
        <w:rPr>
          <w:b/>
          <w:bCs/>
        </w:rPr>
      </w:pPr>
      <w:r w:rsidRPr="005C7DC0">
        <w:rPr>
          <w:b/>
          <w:bCs/>
        </w:rPr>
        <w:t>Future Capital Budgeting Models</w:t>
      </w:r>
    </w:p>
    <w:p w14:paraId="38308A63" w14:textId="77777777" w:rsidR="005C7DC0" w:rsidRPr="005C7DC0" w:rsidRDefault="005C7DC0" w:rsidP="005C7DC0">
      <w:r w:rsidRPr="005C7DC0">
        <w:rPr>
          <w:b/>
          <w:bCs/>
        </w:rPr>
        <w:t>Personal suite — gaps worth filling</w:t>
      </w:r>
    </w:p>
    <w:p w14:paraId="3939D7B9" w14:textId="77777777" w:rsidR="005C7DC0" w:rsidRPr="005C7DC0" w:rsidRDefault="005C7DC0" w:rsidP="005C7DC0">
      <w:r w:rsidRPr="005C7DC0">
        <w:t>The personal suite covers buying, replacing, leasing, and valuing assets well. What it doesn't cover:</w:t>
      </w:r>
    </w:p>
    <w:p w14:paraId="7B15B34A" w14:textId="77777777" w:rsidR="005C7DC0" w:rsidRPr="005C7DC0" w:rsidRDefault="005C7DC0" w:rsidP="005C7DC0">
      <w:r w:rsidRPr="005C7DC0">
        <w:rPr>
          <w:i/>
          <w:iCs/>
        </w:rPr>
        <w:t>P6 — Should I refinance?</w:t>
      </w:r>
      <w:r w:rsidRPr="005C7DC0">
        <w:t xml:space="preserve"> The rent vs buy decision for housing is a classic personal capital budgeting problem — comparing the NPV of renting against buying over a holding period, accounting for mortgage interest, property tax, maintenance, appreciation, and the opportunity cost of the down payment. This is probably the highest-demand model we don't have.</w:t>
      </w:r>
    </w:p>
    <w:p w14:paraId="0A8C0AFB" w14:textId="77777777" w:rsidR="005C7DC0" w:rsidRPr="005C7DC0" w:rsidRDefault="005C7DC0" w:rsidP="005C7DC0">
      <w:r w:rsidRPr="005C7DC0">
        <w:rPr>
          <w:i/>
          <w:iCs/>
        </w:rPr>
        <w:t>P7 — What is this investment worth?</w:t>
      </w:r>
      <w:r w:rsidRPr="005C7DC0">
        <w:t xml:space="preserve"> A personal DCF model for evaluating investment opportunities — a small business stake, a revenue-generating property, a franchise. Enter projected cash flows, exit value, and required return; get maximum price and IRR.</w:t>
      </w:r>
    </w:p>
    <w:p w14:paraId="398E04A5" w14:textId="77777777" w:rsidR="005C7DC0" w:rsidRPr="005C7DC0" w:rsidRDefault="005C7DC0" w:rsidP="005C7DC0">
      <w:r w:rsidRPr="005C7DC0">
        <w:rPr>
          <w:i/>
          <w:iCs/>
        </w:rPr>
        <w:t>P8 — Should I invest in energy efficiency improvements?</w:t>
      </w:r>
      <w:r w:rsidRPr="005C7DC0">
        <w:t xml:space="preserve"> Solar panels, heat pumps, insulation. A specialised capital budgeting model that handles utility savings, government incentives, and the interaction between upfront cost and ongoing benefit.</w:t>
      </w:r>
    </w:p>
    <w:p w14:paraId="1854F008" w14:textId="77777777" w:rsidR="005C7DC0" w:rsidRPr="005C7DC0" w:rsidRDefault="005C7DC0" w:rsidP="005C7DC0">
      <w:r w:rsidRPr="005C7DC0">
        <w:rPr>
          <w:i/>
          <w:iCs/>
        </w:rPr>
        <w:t>P10 — What will this cost me annually?</w:t>
      </w:r>
      <w:r w:rsidRPr="005C7DC0">
        <w:t xml:space="preserve"> An equivalent annual cost model for consumer decisions — comparing options with different lifespans on a true annual cost basis. Currently P5 does this for a single asset; a multi-option version for consumer comparisons would be useful.</w:t>
      </w:r>
    </w:p>
    <w:p w14:paraId="0D891E54" w14:textId="77777777" w:rsidR="005C7DC0" w:rsidRPr="005C7DC0" w:rsidRDefault="005C7DC0" w:rsidP="005C7DC0">
      <w:r w:rsidRPr="005C7DC0">
        <w:rPr>
          <w:b/>
          <w:bCs/>
        </w:rPr>
        <w:t>Non-US Business — gaps worth filling</w:t>
      </w:r>
    </w:p>
    <w:p w14:paraId="605D3190" w14:textId="77777777" w:rsidR="005C7DC0" w:rsidRPr="005C7DC0" w:rsidRDefault="005C7DC0" w:rsidP="005C7DC0">
      <w:r w:rsidRPr="005C7DC0">
        <w:t>The non-US suite is largely complete. The most notable gap:</w:t>
      </w:r>
    </w:p>
    <w:p w14:paraId="7243523A" w14:textId="77777777" w:rsidR="005C7DC0" w:rsidRPr="005C7DC0" w:rsidRDefault="005C7DC0" w:rsidP="005C7DC0">
      <w:r w:rsidRPr="005C7DC0">
        <w:rPr>
          <w:i/>
          <w:iCs/>
        </w:rPr>
        <w:t>M14 — Inflation-adjusted capital budgeting.</w:t>
      </w:r>
      <w:r w:rsidRPr="005C7DC0">
        <w:t xml:space="preserve"> All current models use nominal cash flows. A model that explicitly handles inflation — separating real and nominal cash flows, using real vs nominal discount rates — would be useful for long-horizon projects in high-inflation environments.</w:t>
      </w:r>
    </w:p>
    <w:p w14:paraId="1BB67103" w14:textId="77777777" w:rsidR="005C7DC0" w:rsidRPr="005C7DC0" w:rsidRDefault="005C7DC0" w:rsidP="005C7DC0">
      <w:r w:rsidRPr="005C7DC0">
        <w:rPr>
          <w:i/>
          <w:iCs/>
        </w:rPr>
        <w:t>M15 — Capital rationing portfolio optimisation.</w:t>
      </w:r>
      <w:r w:rsidRPr="005C7DC0">
        <w:t xml:space="preserve"> When budget is limited and alternatives are independent, ranking by B/C ratio is a simplification. A proper model would use integer programming logic to find the combination of projects that maximises total NPV within a budget constraint.</w:t>
      </w:r>
    </w:p>
    <w:p w14:paraId="411A2FF8" w14:textId="77777777" w:rsidR="005C7DC0" w:rsidRPr="005C7DC0" w:rsidRDefault="005C7DC0" w:rsidP="005C7DC0">
      <w:r w:rsidRPr="005C7DC0">
        <w:rPr>
          <w:b/>
          <w:bCs/>
        </w:rPr>
        <w:t>US Business — gaps worth filling</w:t>
      </w:r>
    </w:p>
    <w:p w14:paraId="24AF198F" w14:textId="77777777" w:rsidR="005C7DC0" w:rsidRPr="005C7DC0" w:rsidRDefault="005C7DC0" w:rsidP="005C7DC0">
      <w:r w:rsidRPr="005C7DC0">
        <w:rPr>
          <w:i/>
          <w:iCs/>
        </w:rPr>
        <w:t>US M14 — Qualified Opportunity Zone investment analysis.</w:t>
      </w:r>
      <w:r w:rsidRPr="005C7DC0">
        <w:t xml:space="preserve"> QOZ investments have a specific tax structure — deferred capital gains, step-up in basis, exclusion of appreciation — that doesn't fit standard capital budgeting models. A dedicated model would be high value for the right users.</w:t>
      </w:r>
    </w:p>
    <w:p w14:paraId="6C743BF8" w14:textId="77777777" w:rsidR="005C7DC0" w:rsidRPr="005C7DC0" w:rsidRDefault="005C7DC0" w:rsidP="005C7DC0">
      <w:r w:rsidRPr="005C7DC0">
        <w:rPr>
          <w:i/>
          <w:iCs/>
        </w:rPr>
        <w:t>US M15 — LIHTC / real estate tax credit analysis.</w:t>
      </w:r>
      <w:r w:rsidRPr="005C7DC0">
        <w:t xml:space="preserve"> Low-Income Housing Tax Credits and similar incentive structures require specialised NPV treatment. Niche but high-value for real estate developers.</w:t>
      </w:r>
    </w:p>
    <w:p w14:paraId="422D7BB3" w14:textId="77777777" w:rsidR="005C7DC0" w:rsidRPr="005C7DC0" w:rsidRDefault="005C7DC0" w:rsidP="005C7DC0">
      <w:r w:rsidRPr="005C7DC0">
        <w:rPr>
          <w:i/>
          <w:iCs/>
        </w:rPr>
        <w:lastRenderedPageBreak/>
        <w:t>US M16 — R&amp;D tax credit analysis.</w:t>
      </w:r>
      <w:r w:rsidRPr="005C7DC0">
        <w:t xml:space="preserve"> Section 41 R&amp;D credit interacts with capitalisation rules in ways that affect the effective cost of research investment. Useful for technology companies.</w:t>
      </w:r>
    </w:p>
    <w:p w14:paraId="65EF5D5D" w14:textId="77777777" w:rsidR="005C7DC0" w:rsidRPr="005C7DC0" w:rsidRDefault="005C7DC0" w:rsidP="005C7DC0">
      <w:r w:rsidRPr="005C7DC0">
        <w:pict w14:anchorId="195D4716">
          <v:rect id="_x0000_i1037" style="width:0;height:1.5pt" o:hralign="center" o:hrstd="t" o:hr="t" fillcolor="#a0a0a0" stroked="f"/>
        </w:pict>
      </w:r>
    </w:p>
    <w:p w14:paraId="2ADDA2BC" w14:textId="77777777" w:rsidR="005C7DC0" w:rsidRPr="005C7DC0" w:rsidRDefault="005C7DC0" w:rsidP="005C7DC0">
      <w:pPr>
        <w:rPr>
          <w:b/>
          <w:bCs/>
        </w:rPr>
      </w:pPr>
      <w:r w:rsidRPr="005C7DC0">
        <w:rPr>
          <w:b/>
          <w:bCs/>
        </w:rPr>
        <w:t>Additional Services</w:t>
      </w:r>
    </w:p>
    <w:p w14:paraId="13B8D9FF" w14:textId="77777777" w:rsidR="005C7DC0" w:rsidRPr="005C7DC0" w:rsidRDefault="005C7DC0" w:rsidP="005C7DC0">
      <w:r w:rsidRPr="005C7DC0">
        <w:rPr>
          <w:b/>
          <w:bCs/>
        </w:rPr>
        <w:t>1. Sensitivity and scenario manager</w:t>
      </w:r>
      <w:r w:rsidRPr="005C7DC0">
        <w:br/>
        <w:t>Currently each model has a built-in sensitivity table for one or two variables. A cross-model scenario manager — where a user saves named scenarios (optimistic, base, pessimistic) and compares them side by side — would turn CapPlan from a calculator into a planning tool. Users could save assumptions to local storage and reload them.</w:t>
      </w:r>
    </w:p>
    <w:p w14:paraId="358FBAFE" w14:textId="77777777" w:rsidR="005C7DC0" w:rsidRPr="005C7DC0" w:rsidRDefault="005C7DC0" w:rsidP="005C7DC0">
      <w:r w:rsidRPr="005C7DC0">
        <w:rPr>
          <w:b/>
          <w:bCs/>
        </w:rPr>
        <w:t>2. Audit trail and assumption documentation</w:t>
      </w:r>
      <w:r w:rsidRPr="005C7DC0">
        <w:br/>
        <w:t>A printable PDF report for each model run — inputs, calculations, key outputs, and a plain-English interpretation. This is what a financial analyst would produce for a board presentation. The output exists in the results page; wrapping it in a professional PDF would make CapPlan suitable for formal investment proposals.</w:t>
      </w:r>
    </w:p>
    <w:p w14:paraId="66057451" w14:textId="77777777" w:rsidR="005C7DC0" w:rsidRPr="005C7DC0" w:rsidRDefault="005C7DC0" w:rsidP="005C7DC0">
      <w:r w:rsidRPr="005C7DC0">
        <w:rPr>
          <w:b/>
          <w:bCs/>
        </w:rPr>
        <w:t>3. Comparison across models</w:t>
      </w:r>
      <w:r w:rsidRPr="005C7DC0">
        <w:br/>
        <w:t>A user evaluating a capital investment might legitimately use M1 (NPV), M7 (rental rate), and M13 (maximum price) on the same asset. A workspace that lets them run multiple models on the same asset and see results side by side would be a significant step up from the current model-by-model approach.</w:t>
      </w:r>
    </w:p>
    <w:p w14:paraId="7A4C43A7" w14:textId="77777777" w:rsidR="005C7DC0" w:rsidRPr="005C7DC0" w:rsidRDefault="005C7DC0" w:rsidP="005C7DC0">
      <w:r w:rsidRPr="005C7DC0">
        <w:rPr>
          <w:b/>
          <w:bCs/>
        </w:rPr>
        <w:t>4. Asset database and library</w:t>
      </w:r>
      <w:r w:rsidRPr="005C7DC0">
        <w:br/>
        <w:t>A simple table of typical inputs by asset type — depreciation rates, useful lives, salvage rates, O&amp;M costs — that pre-populates input fields. Users wouldn't need to research MACRS property classes or typical salvage rates; they'd select "commercial refrigeration unit" and get sensible defaults. This reduces friction substantially for first-time users.</w:t>
      </w:r>
    </w:p>
    <w:p w14:paraId="5ACC6403" w14:textId="77777777" w:rsidR="005C7DC0" w:rsidRPr="005C7DC0" w:rsidRDefault="005C7DC0" w:rsidP="005C7DC0">
      <w:r w:rsidRPr="005C7DC0">
        <w:rPr>
          <w:b/>
          <w:bCs/>
        </w:rPr>
        <w:t>5. Guided walkthroughs</w:t>
      </w:r>
      <w:r w:rsidRPr="005C7DC0">
        <w:br/>
        <w:t>The business case format we discussed earlier — a problem, data gathering, model run, interpretation — as interactive guided sessions within the app. A user who doesn't know which model to use could follow a guided walkthrough for their situation and arrive at a result without needing to understand the underlying methodology.</w:t>
      </w:r>
    </w:p>
    <w:p w14:paraId="6E25BB27" w14:textId="77777777" w:rsidR="005C7DC0" w:rsidRPr="005C7DC0" w:rsidRDefault="005C7DC0" w:rsidP="005C7DC0">
      <w:r w:rsidRPr="005C7DC0">
        <w:rPr>
          <w:b/>
          <w:bCs/>
        </w:rPr>
        <w:t>6. Collaborative sharing</w:t>
      </w:r>
      <w:r w:rsidRPr="005C7DC0">
        <w:br/>
        <w:t>A URL-shareable state — inputs encoded in the URL — so a user can share a specific model run with a colleague or accountant without exporting anything. Read-only by default; the recipient can duplicate and modify.</w:t>
      </w:r>
    </w:p>
    <w:p w14:paraId="3889AEDF" w14:textId="77777777" w:rsidR="005C7DC0" w:rsidRPr="005C7DC0" w:rsidRDefault="005C7DC0" w:rsidP="005C7DC0">
      <w:r w:rsidRPr="005C7DC0">
        <w:rPr>
          <w:b/>
          <w:bCs/>
        </w:rPr>
        <w:t>7. Integration with accounting data</w:t>
      </w:r>
      <w:r w:rsidRPr="005C7DC0">
        <w:br/>
        <w:t>For business users, many inputs (cost basis, depreciation schedule, tax rate, borrowing rate) already exist in their accounting system. An API connection to QuickBooks, Xero, or a spreadsheet upload would eliminate the most tedious part of the input process for repeat users.</w:t>
      </w:r>
    </w:p>
    <w:p w14:paraId="1506637A" w14:textId="77777777" w:rsidR="005C7DC0" w:rsidRPr="005C7DC0" w:rsidRDefault="005C7DC0" w:rsidP="005C7DC0">
      <w:r w:rsidRPr="005C7DC0">
        <w:rPr>
          <w:b/>
          <w:bCs/>
        </w:rPr>
        <w:lastRenderedPageBreak/>
        <w:t>8. Benchmarking</w:t>
      </w:r>
      <w:r w:rsidRPr="005C7DC0">
        <w:br/>
      </w:r>
      <w:proofErr w:type="spellStart"/>
      <w:r w:rsidRPr="005C7DC0">
        <w:t>Anonymised</w:t>
      </w:r>
      <w:proofErr w:type="spellEnd"/>
      <w:r w:rsidRPr="005C7DC0">
        <w:t xml:space="preserve"> aggregate data — median required returns by industry, typical salvage rates, average lease implied rates — displayed alongside user results. "Your implied lease rate of 8.3% compares to a median of 6.1% for similar equipment in this sector." This turns individual calculations into market intelligence.</w:t>
      </w:r>
    </w:p>
    <w:p w14:paraId="3122F738" w14:textId="77777777" w:rsidR="005C7DC0" w:rsidRPr="005C7DC0" w:rsidRDefault="005C7DC0" w:rsidP="005C7DC0">
      <w:r w:rsidRPr="005C7DC0">
        <w:pict w14:anchorId="2A7CE4FF">
          <v:rect id="_x0000_i1038" style="width:0;height:1.5pt" o:hralign="center" o:hrstd="t" o:hr="t" fillcolor="#a0a0a0" stroked="f"/>
        </w:pict>
      </w:r>
    </w:p>
    <w:p w14:paraId="2572E627" w14:textId="77777777" w:rsidR="005C7DC0" w:rsidRPr="005C7DC0" w:rsidRDefault="005C7DC0" w:rsidP="005C7DC0">
      <w:r w:rsidRPr="005C7DC0">
        <w:rPr>
          <w:b/>
          <w:bCs/>
        </w:rPr>
        <w:t>My priority ranking if I had to pick three to build next:</w:t>
      </w:r>
    </w:p>
    <w:p w14:paraId="43F43298" w14:textId="77777777" w:rsidR="005C7DC0" w:rsidRPr="005C7DC0" w:rsidRDefault="005C7DC0" w:rsidP="005C7DC0">
      <w:pPr>
        <w:numPr>
          <w:ilvl w:val="0"/>
          <w:numId w:val="1"/>
        </w:numPr>
      </w:pPr>
      <w:r w:rsidRPr="005C7DC0">
        <w:rPr>
          <w:b/>
          <w:bCs/>
        </w:rPr>
        <w:t>PDF report output</w:t>
      </w:r>
      <w:r w:rsidRPr="005C7DC0">
        <w:t xml:space="preserve"> — highest immediate value, most requested by users doing formal analysis, relatively straightforward to implement</w:t>
      </w:r>
    </w:p>
    <w:p w14:paraId="0A45D58D" w14:textId="77777777" w:rsidR="005C7DC0" w:rsidRPr="005C7DC0" w:rsidRDefault="005C7DC0" w:rsidP="005C7DC0">
      <w:pPr>
        <w:numPr>
          <w:ilvl w:val="0"/>
          <w:numId w:val="1"/>
        </w:numPr>
      </w:pPr>
      <w:r w:rsidRPr="005C7DC0">
        <w:rPr>
          <w:b/>
          <w:bCs/>
        </w:rPr>
        <w:t>Refinance/rent vs buy model (P6)</w:t>
      </w:r>
      <w:r w:rsidRPr="005C7DC0">
        <w:t xml:space="preserve"> — highest demand in the personal suite, addresses a gap that most financial tools handle poorly</w:t>
      </w:r>
    </w:p>
    <w:p w14:paraId="341E3E04" w14:textId="77777777" w:rsidR="005C7DC0" w:rsidRPr="005C7DC0" w:rsidRDefault="005C7DC0" w:rsidP="005C7DC0">
      <w:pPr>
        <w:numPr>
          <w:ilvl w:val="0"/>
          <w:numId w:val="1"/>
        </w:numPr>
      </w:pPr>
      <w:r w:rsidRPr="005C7DC0">
        <w:rPr>
          <w:b/>
          <w:bCs/>
        </w:rPr>
        <w:t>Asset database / input pre-population</w:t>
      </w:r>
      <w:r w:rsidRPr="005C7DC0">
        <w:t xml:space="preserve"> — biggest reduction in friction for new users, makes the suite feel like a product rather than a collection of calculators</w:t>
      </w:r>
    </w:p>
    <w:p w14:paraId="073DF759" w14:textId="77777777" w:rsidR="005C7DC0" w:rsidRPr="005C7DC0" w:rsidRDefault="005C7DC0" w:rsidP="005C7DC0">
      <w:r w:rsidRPr="005C7DC0">
        <w:t>Let me know your thoughts when you're back, and good luck with the testing.</w:t>
      </w:r>
    </w:p>
    <w:p w14:paraId="6F46C747" w14:textId="77777777" w:rsidR="005C7DC0" w:rsidRPr="005C7DC0" w:rsidRDefault="005C7DC0" w:rsidP="005C7DC0"/>
    <w:p w14:paraId="06A522E7" w14:textId="77777777" w:rsidR="00000000" w:rsidRDefault="00000000"/>
    <w:sectPr w:rsidR="00B06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3C22"/>
    <w:multiLevelType w:val="multilevel"/>
    <w:tmpl w:val="4784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406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C0"/>
    <w:rsid w:val="000D65AF"/>
    <w:rsid w:val="005C7DC0"/>
    <w:rsid w:val="007C3FAA"/>
    <w:rsid w:val="00816B7A"/>
    <w:rsid w:val="00A8330D"/>
    <w:rsid w:val="00BC0678"/>
    <w:rsid w:val="00F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9687"/>
  <w15:chartTrackingRefBased/>
  <w15:docId w15:val="{903BF0D1-5C67-4072-A924-71B549B8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20" w:line="276" w:lineRule="auto"/>
        <w:ind w:left="10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5AF"/>
    <w:pPr>
      <w:keepNext/>
      <w:keepLines/>
      <w:outlineLvl w:val="1"/>
    </w:pPr>
    <w:rPr>
      <w:rFonts w:asciiTheme="majorHAnsi" w:eastAsiaTheme="majorEastAsia" w:hAnsiTheme="majorHAnsi" w:cstheme="majorBidi"/>
      <w:b/>
      <w:smallCap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D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D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65AF"/>
    <w:rPr>
      <w:rFonts w:asciiTheme="majorHAnsi" w:eastAsiaTheme="majorEastAsia" w:hAnsiTheme="majorHAnsi" w:cstheme="majorBidi"/>
      <w:b/>
      <w:smallCaps/>
      <w:color w:val="C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C7D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D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D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D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DC0"/>
    <w:pPr>
      <w:numPr>
        <w:ilvl w:val="1"/>
      </w:numPr>
      <w:spacing w:after="160"/>
      <w:ind w:left="108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D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D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D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D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D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O'Rourke</dc:creator>
  <cp:keywords/>
  <dc:description/>
  <cp:lastModifiedBy>Robert O'Rourke</cp:lastModifiedBy>
  <cp:revision>1</cp:revision>
  <dcterms:created xsi:type="dcterms:W3CDTF">2026-07-18T16:06:00Z</dcterms:created>
  <dcterms:modified xsi:type="dcterms:W3CDTF">2026-07-18T16:07:00Z</dcterms:modified>
</cp:coreProperties>
</file>