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 you enforce MFA for admin access?</w:t>
      </w:r>
    </w:p>
    <w:p>
      <w:r>
        <w:t xml:space="preserve">Describe your incident response process.</w:t>
      </w:r>
    </w:p>
    <w:p>
      <w:r>
        <w:t xml:space="preserve">Do you encrypt data at rest?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2026-01-26T14:45:47.443Z</dcterms:created>
  <dcterms:modified xsi:type="dcterms:W3CDTF">2026-01-26T14:45:47.443Z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