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56BA6" w14:textId="4CC792B1" w:rsidR="00964F80" w:rsidRDefault="00913650" w:rsidP="00964F80">
      <w:pPr>
        <w:spacing w:line="480" w:lineRule="auto"/>
        <w:ind w:firstLine="0"/>
        <w:jc w:val="center"/>
        <w:rPr>
          <w:rFonts w:ascii="Times New Roman" w:hAnsi="Times New Roman" w:cs="Times New Roman"/>
          <w:b/>
          <w:bCs/>
          <w:sz w:val="22"/>
          <w:szCs w:val="22"/>
        </w:rPr>
      </w:pPr>
      <w:r w:rsidRPr="00826660">
        <w:rPr>
          <w:rFonts w:ascii="Times New Roman" w:hAnsi="Times New Roman" w:cs="Times New Roman"/>
          <w:b/>
          <w:bCs/>
          <w:sz w:val="22"/>
          <w:szCs w:val="22"/>
        </w:rPr>
        <w:t>Ethical, Political, and Epistemic Implications of Machine Learning (Mis)information Classification: A Critical Analysis</w:t>
      </w:r>
    </w:p>
    <w:p w14:paraId="5A62FA43" w14:textId="77777777" w:rsidR="00964F80" w:rsidRDefault="00964F80" w:rsidP="00964F80">
      <w:pPr>
        <w:spacing w:line="480" w:lineRule="auto"/>
        <w:ind w:firstLine="0"/>
        <w:rPr>
          <w:rFonts w:ascii="Times New Roman" w:hAnsi="Times New Roman" w:cs="Times New Roman"/>
          <w:b/>
          <w:bCs/>
          <w:sz w:val="22"/>
          <w:szCs w:val="22"/>
        </w:rPr>
      </w:pPr>
    </w:p>
    <w:p w14:paraId="5F5E1910" w14:textId="74FDA3A4" w:rsidR="008704F1" w:rsidRPr="00913650" w:rsidRDefault="009F49FE" w:rsidP="00D81563">
      <w:pPr>
        <w:spacing w:line="480" w:lineRule="auto"/>
        <w:rPr>
          <w:rFonts w:ascii="Times New Roman" w:hAnsi="Times New Roman" w:cs="Times New Roman"/>
          <w:b/>
          <w:bCs/>
          <w:sz w:val="22"/>
          <w:szCs w:val="22"/>
        </w:rPr>
      </w:pPr>
      <w:r w:rsidRPr="00913650">
        <w:rPr>
          <w:rFonts w:ascii="Times New Roman" w:hAnsi="Times New Roman" w:cs="Times New Roman"/>
          <w:sz w:val="22"/>
          <w:szCs w:val="22"/>
        </w:rPr>
        <w:t xml:space="preserve">The digital landscape of our world is changing rapidly and </w:t>
      </w:r>
      <w:r w:rsidR="001414AA" w:rsidRPr="00913650">
        <w:rPr>
          <w:rFonts w:ascii="Times New Roman" w:hAnsi="Times New Roman" w:cs="Times New Roman"/>
          <w:sz w:val="22"/>
          <w:szCs w:val="22"/>
        </w:rPr>
        <w:t xml:space="preserve">consequently, </w:t>
      </w:r>
      <w:r w:rsidRPr="00913650">
        <w:rPr>
          <w:rFonts w:ascii="Times New Roman" w:hAnsi="Times New Roman" w:cs="Times New Roman"/>
          <w:sz w:val="22"/>
          <w:szCs w:val="22"/>
        </w:rPr>
        <w:t>t</w:t>
      </w:r>
      <w:r w:rsidRPr="00913650">
        <w:rPr>
          <w:rFonts w:ascii="Times New Roman" w:hAnsi="Times New Roman" w:cs="Times New Roman"/>
          <w:sz w:val="22"/>
          <w:szCs w:val="22"/>
        </w:rPr>
        <w:t>he integrity of public discourse</w:t>
      </w:r>
      <w:r w:rsidRPr="00913650">
        <w:rPr>
          <w:rFonts w:ascii="Times New Roman" w:hAnsi="Times New Roman" w:cs="Times New Roman"/>
          <w:sz w:val="22"/>
          <w:szCs w:val="22"/>
        </w:rPr>
        <w:t xml:space="preserve"> is under threat from misinformation</w:t>
      </w:r>
      <w:r w:rsidRPr="00913650">
        <w:rPr>
          <w:rFonts w:ascii="Times New Roman" w:hAnsi="Times New Roman" w:cs="Times New Roman"/>
          <w:sz w:val="22"/>
          <w:szCs w:val="22"/>
        </w:rPr>
        <w:t xml:space="preserve">. </w:t>
      </w:r>
      <w:r w:rsidRPr="00913650">
        <w:rPr>
          <w:rFonts w:ascii="Times New Roman" w:hAnsi="Times New Roman" w:cs="Times New Roman"/>
          <w:sz w:val="22"/>
          <w:szCs w:val="22"/>
        </w:rPr>
        <w:t>Both t</w:t>
      </w:r>
      <w:r w:rsidRPr="00913650">
        <w:rPr>
          <w:rFonts w:ascii="Times New Roman" w:hAnsi="Times New Roman" w:cs="Times New Roman"/>
          <w:sz w:val="22"/>
          <w:szCs w:val="22"/>
        </w:rPr>
        <w:t xml:space="preserve">he </w:t>
      </w:r>
      <w:r w:rsidRPr="00913650">
        <w:rPr>
          <w:rFonts w:ascii="Times New Roman" w:hAnsi="Times New Roman" w:cs="Times New Roman"/>
          <w:sz w:val="22"/>
          <w:szCs w:val="22"/>
        </w:rPr>
        <w:t>quantity</w:t>
      </w:r>
      <w:r w:rsidRPr="00913650">
        <w:rPr>
          <w:rFonts w:ascii="Times New Roman" w:hAnsi="Times New Roman" w:cs="Times New Roman"/>
          <w:sz w:val="22"/>
          <w:szCs w:val="22"/>
        </w:rPr>
        <w:t xml:space="preserve"> and speed of false information </w:t>
      </w:r>
      <w:r w:rsidR="001414AA" w:rsidRPr="00913650">
        <w:rPr>
          <w:rFonts w:ascii="Times New Roman" w:hAnsi="Times New Roman" w:cs="Times New Roman"/>
          <w:sz w:val="22"/>
          <w:szCs w:val="22"/>
        </w:rPr>
        <w:t xml:space="preserve">production </w:t>
      </w:r>
      <w:r w:rsidRPr="00913650">
        <w:rPr>
          <w:rFonts w:ascii="Times New Roman" w:hAnsi="Times New Roman" w:cs="Times New Roman"/>
          <w:sz w:val="22"/>
          <w:szCs w:val="22"/>
        </w:rPr>
        <w:t>on the internet ha</w:t>
      </w:r>
      <w:r w:rsidR="001414AA" w:rsidRPr="00913650">
        <w:rPr>
          <w:rFonts w:ascii="Times New Roman" w:hAnsi="Times New Roman" w:cs="Times New Roman"/>
          <w:sz w:val="22"/>
          <w:szCs w:val="22"/>
        </w:rPr>
        <w:t>ve</w:t>
      </w:r>
      <w:r w:rsidRPr="00913650">
        <w:rPr>
          <w:rFonts w:ascii="Times New Roman" w:hAnsi="Times New Roman" w:cs="Times New Roman"/>
          <w:sz w:val="22"/>
          <w:szCs w:val="22"/>
        </w:rPr>
        <w:t xml:space="preserve"> given rise to powerful machine learning (ML) models</w:t>
      </w:r>
      <w:r w:rsidR="001414AA" w:rsidRPr="00913650">
        <w:rPr>
          <w:rFonts w:ascii="Times New Roman" w:hAnsi="Times New Roman" w:cs="Times New Roman"/>
          <w:sz w:val="22"/>
          <w:szCs w:val="22"/>
        </w:rPr>
        <w:t xml:space="preserve"> which a</w:t>
      </w:r>
      <w:r w:rsidR="007F6BC4" w:rsidRPr="00913650">
        <w:rPr>
          <w:rFonts w:ascii="Times New Roman" w:hAnsi="Times New Roman" w:cs="Times New Roman"/>
          <w:sz w:val="22"/>
          <w:szCs w:val="22"/>
        </w:rPr>
        <w:t>ttempt</w:t>
      </w:r>
      <w:r w:rsidR="001414AA" w:rsidRPr="00913650">
        <w:rPr>
          <w:rFonts w:ascii="Times New Roman" w:hAnsi="Times New Roman" w:cs="Times New Roman"/>
          <w:sz w:val="22"/>
          <w:szCs w:val="22"/>
        </w:rPr>
        <w:t xml:space="preserve"> to tackle</w:t>
      </w:r>
      <w:r w:rsidR="007F6BC4" w:rsidRPr="00913650">
        <w:rPr>
          <w:rFonts w:ascii="Times New Roman" w:hAnsi="Times New Roman" w:cs="Times New Roman"/>
          <w:sz w:val="22"/>
          <w:szCs w:val="22"/>
        </w:rPr>
        <w:t xml:space="preserve"> these issues</w:t>
      </w:r>
      <w:r w:rsidRPr="00913650">
        <w:rPr>
          <w:rFonts w:ascii="Times New Roman" w:hAnsi="Times New Roman" w:cs="Times New Roman"/>
          <w:sz w:val="22"/>
          <w:szCs w:val="22"/>
        </w:rPr>
        <w:t xml:space="preserve">. </w:t>
      </w:r>
      <w:r w:rsidR="008C3F2C" w:rsidRPr="008C3F2C">
        <w:rPr>
          <w:rFonts w:ascii="Times New Roman" w:hAnsi="Times New Roman" w:cs="Times New Roman"/>
          <w:sz w:val="22"/>
          <w:szCs w:val="22"/>
        </w:rPr>
        <w:t>Hernández et al.'s 2023 article "Ethical, political, and epistemic implications of machine learning (mis)information classification: insights from an interdisciplinary collaboration between social and data scientists" investigates the complex issues surrounding the development and application of machine learning (ML) models for misinformation awareness. This essay will highlight the potential consequences of technical failures, evaluate how well the European AI Act tackles these challenges, critically examine the arguments presented in the paper, and consider the financial prospects that result from responsible innovation in this sector.</w:t>
      </w:r>
    </w:p>
    <w:p w14:paraId="01240205" w14:textId="09B19185" w:rsidR="00DD5D27" w:rsidRPr="00913650" w:rsidRDefault="00F623CF" w:rsidP="005E274B">
      <w:pPr>
        <w:spacing w:line="480" w:lineRule="auto"/>
        <w:rPr>
          <w:rFonts w:ascii="Times New Roman" w:hAnsi="Times New Roman" w:cs="Times New Roman"/>
          <w:sz w:val="22"/>
          <w:szCs w:val="22"/>
        </w:rPr>
      </w:pPr>
      <w:r w:rsidRPr="00913650">
        <w:rPr>
          <w:rFonts w:ascii="Times New Roman" w:hAnsi="Times New Roman" w:cs="Times New Roman"/>
          <w:sz w:val="22"/>
          <w:szCs w:val="22"/>
        </w:rPr>
        <w:t xml:space="preserve">Hernández et al. (2023) provide an in-depth analysis of the political, philosophical, and ethical concerns surrounding the use of machine learning for disinformation detection. Their multidisciplinary collaboration yields valuable insights into the problems </w:t>
      </w:r>
      <w:r w:rsidR="00042501">
        <w:rPr>
          <w:rFonts w:ascii="Times New Roman" w:hAnsi="Times New Roman" w:cs="Times New Roman"/>
          <w:sz w:val="22"/>
          <w:szCs w:val="22"/>
        </w:rPr>
        <w:t>with</w:t>
      </w:r>
      <w:r w:rsidRPr="00913650">
        <w:rPr>
          <w:rFonts w:ascii="Times New Roman" w:hAnsi="Times New Roman" w:cs="Times New Roman"/>
          <w:sz w:val="22"/>
          <w:szCs w:val="22"/>
        </w:rPr>
        <w:t xml:space="preserve"> constructing machine learning models.</w:t>
      </w:r>
      <w:r w:rsidR="005E274B">
        <w:rPr>
          <w:rFonts w:ascii="Times New Roman" w:hAnsi="Times New Roman" w:cs="Times New Roman"/>
          <w:sz w:val="22"/>
          <w:szCs w:val="22"/>
        </w:rPr>
        <w:t xml:space="preserve"> </w:t>
      </w:r>
      <w:r w:rsidRPr="00913650">
        <w:rPr>
          <w:rFonts w:ascii="Times New Roman" w:hAnsi="Times New Roman" w:cs="Times New Roman"/>
          <w:sz w:val="22"/>
          <w:szCs w:val="22"/>
        </w:rPr>
        <w:t>The authors highlight many important</w:t>
      </w:r>
      <w:r w:rsidR="00264EDC">
        <w:rPr>
          <w:rFonts w:ascii="Times New Roman" w:hAnsi="Times New Roman" w:cs="Times New Roman"/>
          <w:sz w:val="22"/>
          <w:szCs w:val="22"/>
        </w:rPr>
        <w:t xml:space="preserve"> points</w:t>
      </w:r>
      <w:r w:rsidRPr="00913650">
        <w:rPr>
          <w:rFonts w:ascii="Times New Roman" w:hAnsi="Times New Roman" w:cs="Times New Roman"/>
          <w:sz w:val="22"/>
          <w:szCs w:val="22"/>
        </w:rPr>
        <w:t xml:space="preserve"> throughout the creation of ML models </w:t>
      </w:r>
      <w:r w:rsidR="00264EDC">
        <w:rPr>
          <w:rFonts w:ascii="Times New Roman" w:hAnsi="Times New Roman" w:cs="Times New Roman"/>
          <w:sz w:val="22"/>
          <w:szCs w:val="22"/>
        </w:rPr>
        <w:t xml:space="preserve">(choices, </w:t>
      </w:r>
      <w:r w:rsidR="00922F1E">
        <w:rPr>
          <w:rFonts w:ascii="Times New Roman" w:hAnsi="Times New Roman" w:cs="Times New Roman"/>
          <w:sz w:val="22"/>
          <w:szCs w:val="22"/>
        </w:rPr>
        <w:t>assumptions,</w:t>
      </w:r>
      <w:r w:rsidR="00264EDC">
        <w:rPr>
          <w:rFonts w:ascii="Times New Roman" w:hAnsi="Times New Roman" w:cs="Times New Roman"/>
          <w:sz w:val="22"/>
          <w:szCs w:val="22"/>
        </w:rPr>
        <w:t xml:space="preserve"> and methodologies) </w:t>
      </w:r>
      <w:r w:rsidRPr="00913650">
        <w:rPr>
          <w:rFonts w:ascii="Times New Roman" w:hAnsi="Times New Roman" w:cs="Times New Roman"/>
          <w:sz w:val="22"/>
          <w:szCs w:val="22"/>
        </w:rPr>
        <w:t>when actions have a substantial influence on</w:t>
      </w:r>
      <w:r w:rsidR="00264EDC">
        <w:rPr>
          <w:rFonts w:ascii="Times New Roman" w:hAnsi="Times New Roman" w:cs="Times New Roman"/>
          <w:sz w:val="22"/>
          <w:szCs w:val="22"/>
        </w:rPr>
        <w:t xml:space="preserve"> a model’s performance and outcomes.</w:t>
      </w:r>
      <w:r w:rsidRPr="00913650">
        <w:rPr>
          <w:rFonts w:ascii="Times New Roman" w:hAnsi="Times New Roman" w:cs="Times New Roman"/>
          <w:sz w:val="22"/>
          <w:szCs w:val="22"/>
        </w:rPr>
        <w:t xml:space="preserve"> </w:t>
      </w:r>
      <w:r w:rsidR="00922F1E">
        <w:rPr>
          <w:rFonts w:ascii="Times New Roman" w:hAnsi="Times New Roman" w:cs="Times New Roman"/>
          <w:sz w:val="22"/>
          <w:szCs w:val="22"/>
        </w:rPr>
        <w:t>A considerable threat to the dependability and fairness of misinformation detection systems is posed by these variables.</w:t>
      </w:r>
      <w:r w:rsidRPr="00913650">
        <w:rPr>
          <w:rFonts w:ascii="Times New Roman" w:hAnsi="Times New Roman" w:cs="Times New Roman"/>
          <w:sz w:val="22"/>
          <w:szCs w:val="22"/>
        </w:rPr>
        <w:t xml:space="preserve"> </w:t>
      </w:r>
      <w:r w:rsidR="00264EDC" w:rsidRPr="00264EDC">
        <w:rPr>
          <w:rFonts w:ascii="Times New Roman" w:hAnsi="Times New Roman" w:cs="Times New Roman"/>
          <w:sz w:val="22"/>
          <w:szCs w:val="22"/>
        </w:rPr>
        <w:t xml:space="preserve">For </w:t>
      </w:r>
      <w:r w:rsidR="00922F1E">
        <w:rPr>
          <w:rFonts w:ascii="Times New Roman" w:hAnsi="Times New Roman" w:cs="Times New Roman"/>
          <w:sz w:val="22"/>
          <w:szCs w:val="22"/>
        </w:rPr>
        <w:t>example, d</w:t>
      </w:r>
      <w:r w:rsidR="00264EDC" w:rsidRPr="00264EDC">
        <w:rPr>
          <w:rFonts w:ascii="Times New Roman" w:hAnsi="Times New Roman" w:cs="Times New Roman"/>
          <w:sz w:val="22"/>
          <w:szCs w:val="22"/>
        </w:rPr>
        <w:t xml:space="preserve">evelopers </w:t>
      </w:r>
      <w:r w:rsidR="00922F1E">
        <w:rPr>
          <w:rFonts w:ascii="Times New Roman" w:hAnsi="Times New Roman" w:cs="Times New Roman"/>
          <w:sz w:val="22"/>
          <w:szCs w:val="22"/>
        </w:rPr>
        <w:t xml:space="preserve">are often in charge of flagging authoritative </w:t>
      </w:r>
      <w:r w:rsidR="00264EDC" w:rsidRPr="00264EDC">
        <w:rPr>
          <w:rFonts w:ascii="Times New Roman" w:hAnsi="Times New Roman" w:cs="Times New Roman"/>
          <w:sz w:val="22"/>
          <w:szCs w:val="22"/>
        </w:rPr>
        <w:t>sources</w:t>
      </w:r>
      <w:r w:rsidR="00922F1E">
        <w:rPr>
          <w:rFonts w:ascii="Times New Roman" w:hAnsi="Times New Roman" w:cs="Times New Roman"/>
          <w:sz w:val="22"/>
          <w:szCs w:val="22"/>
        </w:rPr>
        <w:t xml:space="preserve"> when selecting training data</w:t>
      </w:r>
      <w:r w:rsidR="00264EDC" w:rsidRPr="00264EDC">
        <w:rPr>
          <w:rFonts w:ascii="Times New Roman" w:hAnsi="Times New Roman" w:cs="Times New Roman"/>
          <w:sz w:val="22"/>
          <w:szCs w:val="22"/>
        </w:rPr>
        <w:t xml:space="preserve">, and this decision impacts the 'truth' the model learns. </w:t>
      </w:r>
      <w:r w:rsidR="00922F1E">
        <w:rPr>
          <w:rFonts w:ascii="Times New Roman" w:hAnsi="Times New Roman" w:cs="Times New Roman"/>
          <w:sz w:val="22"/>
          <w:szCs w:val="22"/>
        </w:rPr>
        <w:t>One would infer from this</w:t>
      </w:r>
      <w:r w:rsidR="00264EDC" w:rsidRPr="00264EDC">
        <w:rPr>
          <w:rFonts w:ascii="Times New Roman" w:hAnsi="Times New Roman" w:cs="Times New Roman"/>
          <w:sz w:val="22"/>
          <w:szCs w:val="22"/>
        </w:rPr>
        <w:t xml:space="preserve"> that </w:t>
      </w:r>
      <w:r w:rsidR="00922F1E">
        <w:rPr>
          <w:rFonts w:ascii="Times New Roman" w:hAnsi="Times New Roman" w:cs="Times New Roman"/>
          <w:sz w:val="22"/>
          <w:szCs w:val="22"/>
        </w:rPr>
        <w:t>subjective human judgements are deeply embedded with technical processes</w:t>
      </w:r>
      <w:r w:rsidR="00264EDC" w:rsidRPr="00264EDC">
        <w:rPr>
          <w:rFonts w:ascii="Times New Roman" w:hAnsi="Times New Roman" w:cs="Times New Roman"/>
          <w:sz w:val="22"/>
          <w:szCs w:val="22"/>
        </w:rPr>
        <w:t>.</w:t>
      </w:r>
      <w:r w:rsidR="00264EDC">
        <w:rPr>
          <w:rFonts w:ascii="Times New Roman" w:hAnsi="Times New Roman" w:cs="Times New Roman"/>
          <w:sz w:val="22"/>
          <w:szCs w:val="22"/>
        </w:rPr>
        <w:t xml:space="preserve"> </w:t>
      </w:r>
      <w:r w:rsidRPr="00913650">
        <w:rPr>
          <w:rFonts w:ascii="Times New Roman" w:hAnsi="Times New Roman" w:cs="Times New Roman"/>
          <w:sz w:val="22"/>
          <w:szCs w:val="22"/>
        </w:rPr>
        <w:t xml:space="preserve">While recognising these variables </w:t>
      </w:r>
      <w:r w:rsidR="00264EDC">
        <w:rPr>
          <w:rFonts w:ascii="Times New Roman" w:hAnsi="Times New Roman" w:cs="Times New Roman"/>
          <w:sz w:val="22"/>
          <w:szCs w:val="22"/>
        </w:rPr>
        <w:t>as</w:t>
      </w:r>
      <w:r w:rsidRPr="00913650">
        <w:rPr>
          <w:rFonts w:ascii="Times New Roman" w:hAnsi="Times New Roman" w:cs="Times New Roman"/>
          <w:sz w:val="22"/>
          <w:szCs w:val="22"/>
        </w:rPr>
        <w:t xml:space="preserve"> crucial, the article </w:t>
      </w:r>
      <w:r w:rsidR="00042501">
        <w:rPr>
          <w:rFonts w:ascii="Times New Roman" w:hAnsi="Times New Roman" w:cs="Times New Roman"/>
          <w:sz w:val="22"/>
          <w:szCs w:val="22"/>
        </w:rPr>
        <w:t>could do better to</w:t>
      </w:r>
      <w:r w:rsidRPr="00913650">
        <w:rPr>
          <w:rFonts w:ascii="Times New Roman" w:hAnsi="Times New Roman" w:cs="Times New Roman"/>
          <w:sz w:val="22"/>
          <w:szCs w:val="22"/>
        </w:rPr>
        <w:t xml:space="preserve"> provide more specific solutions for reducing their impact.</w:t>
      </w:r>
      <w:r w:rsidRPr="00913650">
        <w:rPr>
          <w:rFonts w:ascii="Times New Roman" w:hAnsi="Times New Roman" w:cs="Times New Roman"/>
          <w:sz w:val="22"/>
          <w:szCs w:val="22"/>
        </w:rPr>
        <w:t xml:space="preserve"> </w:t>
      </w:r>
      <w:r w:rsidR="00264EDC" w:rsidRPr="00264EDC">
        <w:rPr>
          <w:rFonts w:ascii="Times New Roman" w:hAnsi="Times New Roman" w:cs="Times New Roman"/>
          <w:sz w:val="22"/>
          <w:szCs w:val="22"/>
        </w:rPr>
        <w:t>These contingencies underscore the need for careful consideration and documentation of decisions throughout the ML development process to ensure transparency and accountability.</w:t>
      </w:r>
      <w:r w:rsidR="00264EDC">
        <w:rPr>
          <w:rFonts w:ascii="Times New Roman" w:hAnsi="Times New Roman" w:cs="Times New Roman"/>
          <w:sz w:val="22"/>
          <w:szCs w:val="22"/>
        </w:rPr>
        <w:t xml:space="preserve"> </w:t>
      </w:r>
      <w:r w:rsidR="00042501">
        <w:rPr>
          <w:rFonts w:ascii="Times New Roman" w:hAnsi="Times New Roman" w:cs="Times New Roman"/>
          <w:sz w:val="22"/>
          <w:szCs w:val="22"/>
        </w:rPr>
        <w:t>In support of this notion, r</w:t>
      </w:r>
      <w:r w:rsidR="00DD5D27" w:rsidRPr="00913650">
        <w:rPr>
          <w:rFonts w:ascii="Times New Roman" w:hAnsi="Times New Roman" w:cs="Times New Roman"/>
          <w:sz w:val="22"/>
          <w:szCs w:val="22"/>
        </w:rPr>
        <w:t xml:space="preserve">ecent research </w:t>
      </w:r>
      <w:r w:rsidR="00922F1E">
        <w:rPr>
          <w:rFonts w:ascii="Times New Roman" w:hAnsi="Times New Roman" w:cs="Times New Roman"/>
          <w:sz w:val="22"/>
          <w:szCs w:val="22"/>
        </w:rPr>
        <w:t xml:space="preserve">has highlighted </w:t>
      </w:r>
      <w:r w:rsidR="00DD5D27" w:rsidRPr="00913650">
        <w:rPr>
          <w:rFonts w:ascii="Times New Roman" w:hAnsi="Times New Roman" w:cs="Times New Roman"/>
          <w:sz w:val="22"/>
          <w:szCs w:val="22"/>
        </w:rPr>
        <w:t xml:space="preserve">the importance of strong data governance frameworks </w:t>
      </w:r>
      <w:r w:rsidR="00922F1E">
        <w:rPr>
          <w:rFonts w:ascii="Times New Roman" w:hAnsi="Times New Roman" w:cs="Times New Roman"/>
          <w:sz w:val="22"/>
          <w:szCs w:val="22"/>
        </w:rPr>
        <w:t xml:space="preserve">in </w:t>
      </w:r>
      <w:r w:rsidR="00DD5D27" w:rsidRPr="00913650">
        <w:rPr>
          <w:rFonts w:ascii="Times New Roman" w:hAnsi="Times New Roman" w:cs="Times New Roman"/>
          <w:sz w:val="22"/>
          <w:szCs w:val="22"/>
        </w:rPr>
        <w:t>ensur</w:t>
      </w:r>
      <w:r w:rsidR="00922F1E">
        <w:rPr>
          <w:rFonts w:ascii="Times New Roman" w:hAnsi="Times New Roman" w:cs="Times New Roman"/>
          <w:sz w:val="22"/>
          <w:szCs w:val="22"/>
        </w:rPr>
        <w:t>ing</w:t>
      </w:r>
      <w:r w:rsidR="00DD5D27" w:rsidRPr="00913650">
        <w:rPr>
          <w:rFonts w:ascii="Times New Roman" w:hAnsi="Times New Roman" w:cs="Times New Roman"/>
          <w:sz w:val="22"/>
          <w:szCs w:val="22"/>
        </w:rPr>
        <w:t xml:space="preserve"> the quality and fairness of training data (</w:t>
      </w:r>
      <w:proofErr w:type="spellStart"/>
      <w:r w:rsidR="00DD5D27" w:rsidRPr="00913650">
        <w:rPr>
          <w:rFonts w:ascii="Times New Roman" w:hAnsi="Times New Roman" w:cs="Times New Roman"/>
          <w:sz w:val="22"/>
          <w:szCs w:val="22"/>
        </w:rPr>
        <w:t>Gebru</w:t>
      </w:r>
      <w:proofErr w:type="spellEnd"/>
      <w:r w:rsidR="00DD5D27" w:rsidRPr="00913650">
        <w:rPr>
          <w:rFonts w:ascii="Times New Roman" w:hAnsi="Times New Roman" w:cs="Times New Roman"/>
          <w:sz w:val="22"/>
          <w:szCs w:val="22"/>
        </w:rPr>
        <w:t xml:space="preserve"> et al., 2021).</w:t>
      </w:r>
    </w:p>
    <w:p w14:paraId="7CC39929" w14:textId="33C4F5F9" w:rsidR="00F623CF" w:rsidRPr="00913650" w:rsidRDefault="00922F1E" w:rsidP="00D81563">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According to the literature in this space,</w:t>
      </w:r>
      <w:r w:rsidR="00F623CF" w:rsidRPr="00913650">
        <w:rPr>
          <w:rFonts w:ascii="Times New Roman" w:hAnsi="Times New Roman" w:cs="Times New Roman"/>
          <w:sz w:val="22"/>
          <w:szCs w:val="22"/>
        </w:rPr>
        <w:t xml:space="preserve"> authoritative sources</w:t>
      </w:r>
      <w:r>
        <w:rPr>
          <w:rFonts w:ascii="Times New Roman" w:hAnsi="Times New Roman" w:cs="Times New Roman"/>
          <w:sz w:val="22"/>
          <w:szCs w:val="22"/>
        </w:rPr>
        <w:t xml:space="preserve"> are required </w:t>
      </w:r>
      <w:proofErr w:type="gramStart"/>
      <w:r>
        <w:rPr>
          <w:rFonts w:ascii="Times New Roman" w:hAnsi="Times New Roman" w:cs="Times New Roman"/>
          <w:sz w:val="22"/>
          <w:szCs w:val="22"/>
        </w:rPr>
        <w:t xml:space="preserve">in order </w:t>
      </w:r>
      <w:r w:rsidR="00F623CF" w:rsidRPr="00913650">
        <w:rPr>
          <w:rFonts w:ascii="Times New Roman" w:hAnsi="Times New Roman" w:cs="Times New Roman"/>
          <w:sz w:val="22"/>
          <w:szCs w:val="22"/>
        </w:rPr>
        <w:t>to</w:t>
      </w:r>
      <w:proofErr w:type="gramEnd"/>
      <w:r w:rsidR="00F623CF" w:rsidRPr="00913650">
        <w:rPr>
          <w:rFonts w:ascii="Times New Roman" w:hAnsi="Times New Roman" w:cs="Times New Roman"/>
          <w:sz w:val="22"/>
          <w:szCs w:val="22"/>
        </w:rPr>
        <w:t xml:space="preserve"> create 'ground realities' in machine learning models</w:t>
      </w:r>
      <w:r>
        <w:rPr>
          <w:rFonts w:ascii="Times New Roman" w:hAnsi="Times New Roman" w:cs="Times New Roman"/>
          <w:sz w:val="22"/>
          <w:szCs w:val="22"/>
        </w:rPr>
        <w:t xml:space="preserve"> </w:t>
      </w:r>
      <w:r>
        <w:rPr>
          <w:rFonts w:ascii="Times New Roman" w:hAnsi="Times New Roman" w:cs="Times New Roman"/>
          <w:sz w:val="22"/>
          <w:szCs w:val="22"/>
        </w:rPr>
        <w:t>(which are politically and epistemically biased by nature</w:t>
      </w:r>
      <w:r>
        <w:rPr>
          <w:rFonts w:ascii="Times New Roman" w:hAnsi="Times New Roman" w:cs="Times New Roman"/>
          <w:sz w:val="22"/>
          <w:szCs w:val="22"/>
        </w:rPr>
        <w:t>)</w:t>
      </w:r>
      <w:r w:rsidR="00F623CF" w:rsidRPr="00913650">
        <w:rPr>
          <w:rFonts w:ascii="Times New Roman" w:hAnsi="Times New Roman" w:cs="Times New Roman"/>
          <w:sz w:val="22"/>
          <w:szCs w:val="22"/>
        </w:rPr>
        <w:t xml:space="preserve">. </w:t>
      </w:r>
      <w:r w:rsidR="008C3F2C" w:rsidRPr="008C3F2C">
        <w:rPr>
          <w:rFonts w:ascii="Times New Roman" w:hAnsi="Times New Roman" w:cs="Times New Roman"/>
          <w:sz w:val="22"/>
          <w:szCs w:val="22"/>
        </w:rPr>
        <w:t xml:space="preserve">The dependability of these sources is usually assumed, which may lead to model biases (Hernández et al., 2023). This approach is compatible with the wider literature on the social construction of knowledge, which says that cultural and institutional factors regularly influence what is considered 'true' or 'wrong' (Latour and </w:t>
      </w:r>
      <w:proofErr w:type="spellStart"/>
      <w:r w:rsidR="008C3F2C" w:rsidRPr="008C3F2C">
        <w:rPr>
          <w:rFonts w:ascii="Times New Roman" w:hAnsi="Times New Roman" w:cs="Times New Roman"/>
          <w:sz w:val="22"/>
          <w:szCs w:val="22"/>
        </w:rPr>
        <w:t>Woolgar</w:t>
      </w:r>
      <w:proofErr w:type="spellEnd"/>
      <w:r w:rsidR="008C3F2C" w:rsidRPr="008C3F2C">
        <w:rPr>
          <w:rFonts w:ascii="Times New Roman" w:hAnsi="Times New Roman" w:cs="Times New Roman"/>
          <w:sz w:val="22"/>
          <w:szCs w:val="22"/>
        </w:rPr>
        <w:t>, 1986).</w:t>
      </w:r>
      <w:r w:rsidR="008C3F2C">
        <w:rPr>
          <w:rFonts w:ascii="Times New Roman" w:hAnsi="Times New Roman" w:cs="Times New Roman"/>
          <w:sz w:val="22"/>
          <w:szCs w:val="22"/>
        </w:rPr>
        <w:t xml:space="preserve"> </w:t>
      </w:r>
      <w:r w:rsidR="00F623CF" w:rsidRPr="00913650">
        <w:rPr>
          <w:rFonts w:ascii="Times New Roman" w:hAnsi="Times New Roman" w:cs="Times New Roman"/>
          <w:sz w:val="22"/>
          <w:szCs w:val="22"/>
        </w:rPr>
        <w:t>Integrating epistemic pluralism, which includes multiple and often competing sources of knowledge, may alleviate some biases</w:t>
      </w:r>
      <w:r w:rsidR="003361EA">
        <w:rPr>
          <w:rFonts w:ascii="Times New Roman" w:hAnsi="Times New Roman" w:cs="Times New Roman"/>
          <w:sz w:val="22"/>
          <w:szCs w:val="22"/>
        </w:rPr>
        <w:t xml:space="preserve"> and t</w:t>
      </w:r>
      <w:r w:rsidR="00F623CF" w:rsidRPr="00913650">
        <w:rPr>
          <w:rFonts w:ascii="Times New Roman" w:hAnsi="Times New Roman" w:cs="Times New Roman"/>
          <w:sz w:val="22"/>
          <w:szCs w:val="22"/>
        </w:rPr>
        <w:t>his strategy, while complex, has the potential to improve the resilience of ML models.</w:t>
      </w:r>
      <w:r w:rsidR="003361EA">
        <w:rPr>
          <w:rFonts w:ascii="Times New Roman" w:hAnsi="Times New Roman" w:cs="Times New Roman"/>
          <w:sz w:val="22"/>
          <w:szCs w:val="22"/>
        </w:rPr>
        <w:t xml:space="preserve"> </w:t>
      </w:r>
      <w:r w:rsidR="003361EA" w:rsidRPr="003361EA">
        <w:rPr>
          <w:rFonts w:ascii="Times New Roman" w:hAnsi="Times New Roman" w:cs="Times New Roman"/>
          <w:sz w:val="22"/>
          <w:szCs w:val="22"/>
        </w:rPr>
        <w:t>Hernández et al. argue that the credibility and trustworthiness of these sources are rarely scrutini</w:t>
      </w:r>
      <w:r w:rsidR="007D1D11">
        <w:rPr>
          <w:rFonts w:ascii="Times New Roman" w:hAnsi="Times New Roman" w:cs="Times New Roman"/>
          <w:sz w:val="22"/>
          <w:szCs w:val="22"/>
        </w:rPr>
        <w:t>s</w:t>
      </w:r>
      <w:r w:rsidR="003361EA" w:rsidRPr="003361EA">
        <w:rPr>
          <w:rFonts w:ascii="Times New Roman" w:hAnsi="Times New Roman" w:cs="Times New Roman"/>
          <w:sz w:val="22"/>
          <w:szCs w:val="22"/>
        </w:rPr>
        <w:t>ed in technical papers</w:t>
      </w:r>
      <w:r w:rsidR="003361EA">
        <w:rPr>
          <w:rFonts w:ascii="Times New Roman" w:hAnsi="Times New Roman" w:cs="Times New Roman"/>
          <w:sz w:val="22"/>
          <w:szCs w:val="22"/>
        </w:rPr>
        <w:t xml:space="preserve">, therefore this </w:t>
      </w:r>
      <w:r w:rsidR="003361EA" w:rsidRPr="003361EA">
        <w:rPr>
          <w:rFonts w:ascii="Times New Roman" w:hAnsi="Times New Roman" w:cs="Times New Roman"/>
          <w:sz w:val="22"/>
          <w:szCs w:val="22"/>
        </w:rPr>
        <w:t xml:space="preserve">lack of scrutiny can lead to a false sense of objectivity and neutrality in the models. For example, </w:t>
      </w:r>
      <w:r w:rsidR="00D44392">
        <w:rPr>
          <w:rFonts w:ascii="Times New Roman" w:hAnsi="Times New Roman" w:cs="Times New Roman"/>
          <w:sz w:val="22"/>
          <w:szCs w:val="22"/>
        </w:rPr>
        <w:t xml:space="preserve">the judgements of </w:t>
      </w:r>
      <w:r w:rsidR="003361EA" w:rsidRPr="003361EA">
        <w:rPr>
          <w:rFonts w:ascii="Times New Roman" w:hAnsi="Times New Roman" w:cs="Times New Roman"/>
          <w:sz w:val="22"/>
          <w:szCs w:val="22"/>
        </w:rPr>
        <w:t>a fact-checking organi</w:t>
      </w:r>
      <w:r w:rsidR="007D1D11">
        <w:rPr>
          <w:rFonts w:ascii="Times New Roman" w:hAnsi="Times New Roman" w:cs="Times New Roman"/>
          <w:sz w:val="22"/>
          <w:szCs w:val="22"/>
        </w:rPr>
        <w:t>s</w:t>
      </w:r>
      <w:r w:rsidR="003361EA" w:rsidRPr="003361EA">
        <w:rPr>
          <w:rFonts w:ascii="Times New Roman" w:hAnsi="Times New Roman" w:cs="Times New Roman"/>
          <w:sz w:val="22"/>
          <w:szCs w:val="22"/>
        </w:rPr>
        <w:t xml:space="preserve">ation </w:t>
      </w:r>
      <w:r w:rsidR="00D44392">
        <w:rPr>
          <w:rFonts w:ascii="Times New Roman" w:hAnsi="Times New Roman" w:cs="Times New Roman"/>
          <w:sz w:val="22"/>
          <w:szCs w:val="22"/>
        </w:rPr>
        <w:t>with</w:t>
      </w:r>
      <w:r w:rsidR="003361EA" w:rsidRPr="003361EA">
        <w:rPr>
          <w:rFonts w:ascii="Times New Roman" w:hAnsi="Times New Roman" w:cs="Times New Roman"/>
          <w:sz w:val="22"/>
          <w:szCs w:val="22"/>
        </w:rPr>
        <w:t xml:space="preserve"> a political bias</w:t>
      </w:r>
      <w:r w:rsidR="00D44392">
        <w:rPr>
          <w:rFonts w:ascii="Times New Roman" w:hAnsi="Times New Roman" w:cs="Times New Roman"/>
          <w:sz w:val="22"/>
          <w:szCs w:val="22"/>
        </w:rPr>
        <w:t xml:space="preserve"> </w:t>
      </w:r>
      <w:r w:rsidR="003361EA" w:rsidRPr="003361EA">
        <w:rPr>
          <w:rFonts w:ascii="Times New Roman" w:hAnsi="Times New Roman" w:cs="Times New Roman"/>
          <w:sz w:val="22"/>
          <w:szCs w:val="22"/>
        </w:rPr>
        <w:t>can skew the training data</w:t>
      </w:r>
      <w:r w:rsidR="00D44392">
        <w:rPr>
          <w:rFonts w:ascii="Times New Roman" w:hAnsi="Times New Roman" w:cs="Times New Roman"/>
          <w:sz w:val="22"/>
          <w:szCs w:val="22"/>
        </w:rPr>
        <w:t xml:space="preserve"> and consequently</w:t>
      </w:r>
      <w:r w:rsidR="003361EA" w:rsidRPr="003361EA">
        <w:rPr>
          <w:rFonts w:ascii="Times New Roman" w:hAnsi="Times New Roman" w:cs="Times New Roman"/>
          <w:sz w:val="22"/>
          <w:szCs w:val="22"/>
        </w:rPr>
        <w:t xml:space="preserve"> bias ML models. </w:t>
      </w:r>
      <w:proofErr w:type="gramStart"/>
      <w:r w:rsidR="00D44392">
        <w:rPr>
          <w:rFonts w:ascii="Times New Roman" w:hAnsi="Times New Roman" w:cs="Times New Roman"/>
          <w:sz w:val="22"/>
          <w:szCs w:val="22"/>
        </w:rPr>
        <w:t>Thus</w:t>
      </w:r>
      <w:proofErr w:type="gramEnd"/>
      <w:r w:rsidR="00D44392">
        <w:rPr>
          <w:rFonts w:ascii="Times New Roman" w:hAnsi="Times New Roman" w:cs="Times New Roman"/>
          <w:sz w:val="22"/>
          <w:szCs w:val="22"/>
        </w:rPr>
        <w:t xml:space="preserve"> the examination of ML model training sources should require greater criticism and acknowledgement of their limitations.</w:t>
      </w:r>
    </w:p>
    <w:p w14:paraId="0C492AA0" w14:textId="564651D3" w:rsidR="00F623CF" w:rsidRPr="00913650" w:rsidRDefault="00E3345F" w:rsidP="00D81563">
      <w:pPr>
        <w:spacing w:line="480" w:lineRule="auto"/>
        <w:rPr>
          <w:rFonts w:ascii="Times New Roman" w:hAnsi="Times New Roman" w:cs="Times New Roman"/>
          <w:sz w:val="22"/>
          <w:szCs w:val="22"/>
        </w:rPr>
      </w:pPr>
      <w:r>
        <w:rPr>
          <w:rFonts w:ascii="Times New Roman" w:hAnsi="Times New Roman" w:cs="Times New Roman"/>
          <w:sz w:val="22"/>
          <w:szCs w:val="22"/>
        </w:rPr>
        <w:t>B</w:t>
      </w:r>
      <w:r w:rsidR="003361EA" w:rsidRPr="003361EA">
        <w:rPr>
          <w:rFonts w:ascii="Times New Roman" w:hAnsi="Times New Roman" w:cs="Times New Roman"/>
          <w:sz w:val="22"/>
          <w:szCs w:val="22"/>
        </w:rPr>
        <w:t>ias</w:t>
      </w:r>
      <w:r>
        <w:rPr>
          <w:rFonts w:ascii="Times New Roman" w:hAnsi="Times New Roman" w:cs="Times New Roman"/>
          <w:sz w:val="22"/>
          <w:szCs w:val="22"/>
        </w:rPr>
        <w:t>es</w:t>
      </w:r>
      <w:r w:rsidR="003361EA" w:rsidRPr="003361EA">
        <w:rPr>
          <w:rFonts w:ascii="Times New Roman" w:hAnsi="Times New Roman" w:cs="Times New Roman"/>
          <w:sz w:val="22"/>
          <w:szCs w:val="22"/>
        </w:rPr>
        <w:t xml:space="preserve"> can be introduced at various stages, from data collection to model training and deployment</w:t>
      </w:r>
      <w:r>
        <w:rPr>
          <w:rFonts w:ascii="Times New Roman" w:hAnsi="Times New Roman" w:cs="Times New Roman"/>
          <w:sz w:val="22"/>
          <w:szCs w:val="22"/>
        </w:rPr>
        <w:t>, so there is a major concern surrounding the possible discrimination, injustice or prejudice incited by algorithms</w:t>
      </w:r>
      <w:r w:rsidR="003361EA" w:rsidRPr="003361EA">
        <w:rPr>
          <w:rFonts w:ascii="Times New Roman" w:hAnsi="Times New Roman" w:cs="Times New Roman"/>
          <w:sz w:val="22"/>
          <w:szCs w:val="22"/>
        </w:rPr>
        <w:t xml:space="preserve">. For instance, if the training data </w:t>
      </w:r>
      <w:r w:rsidR="00DE3023">
        <w:rPr>
          <w:rFonts w:ascii="Times New Roman" w:hAnsi="Times New Roman" w:cs="Times New Roman"/>
          <w:sz w:val="22"/>
          <w:szCs w:val="22"/>
        </w:rPr>
        <w:t xml:space="preserve">A </w:t>
      </w:r>
      <w:r w:rsidR="003361EA" w:rsidRPr="003361EA">
        <w:rPr>
          <w:rFonts w:ascii="Times New Roman" w:hAnsi="Times New Roman" w:cs="Times New Roman"/>
          <w:sz w:val="22"/>
          <w:szCs w:val="22"/>
        </w:rPr>
        <w:t>disproportionate represent</w:t>
      </w:r>
      <w:r w:rsidR="00DE3023">
        <w:rPr>
          <w:rFonts w:ascii="Times New Roman" w:hAnsi="Times New Roman" w:cs="Times New Roman"/>
          <w:sz w:val="22"/>
          <w:szCs w:val="22"/>
        </w:rPr>
        <w:t>ation of</w:t>
      </w:r>
      <w:r w:rsidR="003361EA" w:rsidRPr="003361EA">
        <w:rPr>
          <w:rFonts w:ascii="Times New Roman" w:hAnsi="Times New Roman" w:cs="Times New Roman"/>
          <w:sz w:val="22"/>
          <w:szCs w:val="22"/>
        </w:rPr>
        <w:t xml:space="preserve"> certain demographics or viewpoints</w:t>
      </w:r>
      <w:r w:rsidR="00DE3023">
        <w:rPr>
          <w:rFonts w:ascii="Times New Roman" w:hAnsi="Times New Roman" w:cs="Times New Roman"/>
          <w:sz w:val="22"/>
          <w:szCs w:val="22"/>
        </w:rPr>
        <w:t xml:space="preserve"> within the training data may influence </w:t>
      </w:r>
      <w:r w:rsidR="003361EA" w:rsidRPr="003361EA">
        <w:rPr>
          <w:rFonts w:ascii="Times New Roman" w:hAnsi="Times New Roman" w:cs="Times New Roman"/>
          <w:sz w:val="22"/>
          <w:szCs w:val="22"/>
        </w:rPr>
        <w:t xml:space="preserve">the model </w:t>
      </w:r>
      <w:r w:rsidR="00DE3023">
        <w:rPr>
          <w:rFonts w:ascii="Times New Roman" w:hAnsi="Times New Roman" w:cs="Times New Roman"/>
          <w:sz w:val="22"/>
          <w:szCs w:val="22"/>
        </w:rPr>
        <w:t>to</w:t>
      </w:r>
      <w:r w:rsidR="003361EA" w:rsidRPr="003361EA">
        <w:rPr>
          <w:rFonts w:ascii="Times New Roman" w:hAnsi="Times New Roman" w:cs="Times New Roman"/>
          <w:sz w:val="22"/>
          <w:szCs w:val="22"/>
        </w:rPr>
        <w:t xml:space="preserve"> unfairly penali</w:t>
      </w:r>
      <w:r w:rsidR="003361EA">
        <w:rPr>
          <w:rFonts w:ascii="Times New Roman" w:hAnsi="Times New Roman" w:cs="Times New Roman"/>
          <w:sz w:val="22"/>
          <w:szCs w:val="22"/>
        </w:rPr>
        <w:t>s</w:t>
      </w:r>
      <w:r w:rsidR="003361EA" w:rsidRPr="003361EA">
        <w:rPr>
          <w:rFonts w:ascii="Times New Roman" w:hAnsi="Times New Roman" w:cs="Times New Roman"/>
          <w:sz w:val="22"/>
          <w:szCs w:val="22"/>
        </w:rPr>
        <w:t xml:space="preserve">e or </w:t>
      </w:r>
      <w:r w:rsidR="003361EA" w:rsidRPr="003361EA">
        <w:rPr>
          <w:rFonts w:ascii="Times New Roman" w:hAnsi="Times New Roman" w:cs="Times New Roman"/>
          <w:sz w:val="22"/>
          <w:szCs w:val="22"/>
        </w:rPr>
        <w:t>favour</w:t>
      </w:r>
      <w:r w:rsidR="003361EA" w:rsidRPr="003361EA">
        <w:rPr>
          <w:rFonts w:ascii="Times New Roman" w:hAnsi="Times New Roman" w:cs="Times New Roman"/>
          <w:sz w:val="22"/>
          <w:szCs w:val="22"/>
        </w:rPr>
        <w:t xml:space="preserve"> specific groups.</w:t>
      </w:r>
      <w:r w:rsidR="003361EA">
        <w:rPr>
          <w:rFonts w:ascii="Times New Roman" w:hAnsi="Times New Roman" w:cs="Times New Roman"/>
          <w:sz w:val="22"/>
          <w:szCs w:val="22"/>
        </w:rPr>
        <w:t xml:space="preserve"> </w:t>
      </w:r>
      <w:r w:rsidR="00F134AD" w:rsidRPr="00913650">
        <w:rPr>
          <w:rFonts w:ascii="Times New Roman" w:hAnsi="Times New Roman" w:cs="Times New Roman"/>
          <w:sz w:val="22"/>
          <w:szCs w:val="22"/>
        </w:rPr>
        <w:t>The opaque nature of machine learning models can confuse decision-making processes, making it difficult to uncover and correct biases</w:t>
      </w:r>
      <w:r w:rsidR="00B001DF">
        <w:rPr>
          <w:rFonts w:ascii="Times New Roman" w:hAnsi="Times New Roman" w:cs="Times New Roman"/>
          <w:sz w:val="22"/>
          <w:szCs w:val="22"/>
        </w:rPr>
        <w:t xml:space="preserve"> (</w:t>
      </w:r>
      <w:r w:rsidR="00B001DF" w:rsidRPr="00826660">
        <w:rPr>
          <w:rFonts w:ascii="Times New Roman" w:hAnsi="Times New Roman" w:cs="Times New Roman"/>
          <w:sz w:val="22"/>
          <w:szCs w:val="22"/>
        </w:rPr>
        <w:t>Hernández et al., 2023</w:t>
      </w:r>
      <w:r w:rsidR="00B001DF">
        <w:rPr>
          <w:rFonts w:ascii="Times New Roman" w:hAnsi="Times New Roman" w:cs="Times New Roman"/>
          <w:sz w:val="22"/>
          <w:szCs w:val="22"/>
        </w:rPr>
        <w:t>)</w:t>
      </w:r>
      <w:r w:rsidR="00F134AD" w:rsidRPr="00913650">
        <w:rPr>
          <w:rFonts w:ascii="Times New Roman" w:hAnsi="Times New Roman" w:cs="Times New Roman"/>
          <w:sz w:val="22"/>
          <w:szCs w:val="22"/>
        </w:rPr>
        <w:t>. This worry is shared by research on algorithmic transparency, which call for explainable AI (XAI) to improve comprehension and responsibility (Rudin, 2019). However, adopting XAI brings its own set of issues, including striking a balance between openness and the complexity of machine learning algorithms.</w:t>
      </w:r>
    </w:p>
    <w:p w14:paraId="2ADE02C9" w14:textId="7D2870C9" w:rsidR="00F134AD" w:rsidRPr="009068E3" w:rsidRDefault="00F134AD" w:rsidP="00D81563">
      <w:pPr>
        <w:spacing w:line="480" w:lineRule="auto"/>
        <w:rPr>
          <w:rFonts w:ascii="Times New Roman" w:hAnsi="Times New Roman" w:cs="Times New Roman"/>
          <w:b/>
          <w:bCs/>
          <w:sz w:val="22"/>
          <w:szCs w:val="22"/>
        </w:rPr>
      </w:pPr>
      <w:r w:rsidRPr="00913650">
        <w:rPr>
          <w:rFonts w:ascii="Times New Roman" w:hAnsi="Times New Roman" w:cs="Times New Roman"/>
          <w:sz w:val="22"/>
          <w:szCs w:val="22"/>
        </w:rPr>
        <w:t xml:space="preserve">Machine learning-based disinformation identification has the potential to alter public discussion and influence political discourse. Control over what is considered true or incorrect has far-reaching political implications, potentially leading to censorship and the suppression of opposing viewpoints (Hernández et al., 2023). </w:t>
      </w:r>
      <w:r w:rsidR="009068E3" w:rsidRPr="009068E3">
        <w:rPr>
          <w:rFonts w:ascii="Times New Roman" w:hAnsi="Times New Roman" w:cs="Times New Roman"/>
          <w:sz w:val="22"/>
          <w:szCs w:val="22"/>
        </w:rPr>
        <w:t>Fuchs (2021)</w:t>
      </w:r>
      <w:r w:rsidRPr="009068E3">
        <w:rPr>
          <w:rFonts w:ascii="Times New Roman" w:hAnsi="Times New Roman" w:cs="Times New Roman"/>
          <w:sz w:val="22"/>
          <w:szCs w:val="22"/>
        </w:rPr>
        <w:t xml:space="preserve"> reinforce</w:t>
      </w:r>
      <w:r w:rsidR="009068E3" w:rsidRPr="009068E3">
        <w:rPr>
          <w:rFonts w:ascii="Times New Roman" w:hAnsi="Times New Roman" w:cs="Times New Roman"/>
          <w:sz w:val="22"/>
          <w:szCs w:val="22"/>
        </w:rPr>
        <w:t>s this position</w:t>
      </w:r>
      <w:r w:rsidRPr="009068E3">
        <w:rPr>
          <w:rFonts w:ascii="Times New Roman" w:hAnsi="Times New Roman" w:cs="Times New Roman"/>
          <w:sz w:val="22"/>
          <w:szCs w:val="22"/>
        </w:rPr>
        <w:t xml:space="preserve"> </w:t>
      </w:r>
      <w:r w:rsidR="009068E3" w:rsidRPr="009068E3">
        <w:rPr>
          <w:rFonts w:ascii="Times New Roman" w:hAnsi="Times New Roman" w:cs="Times New Roman"/>
          <w:sz w:val="22"/>
          <w:szCs w:val="22"/>
        </w:rPr>
        <w:t xml:space="preserve">in showing how power dynamics impact the control of information </w:t>
      </w:r>
      <w:r w:rsidRPr="009068E3">
        <w:rPr>
          <w:rFonts w:ascii="Times New Roman" w:hAnsi="Times New Roman" w:cs="Times New Roman"/>
          <w:sz w:val="22"/>
          <w:szCs w:val="22"/>
        </w:rPr>
        <w:t>by s</w:t>
      </w:r>
      <w:r w:rsidR="009068E3" w:rsidRPr="009068E3">
        <w:rPr>
          <w:rFonts w:ascii="Times New Roman" w:hAnsi="Times New Roman" w:cs="Times New Roman"/>
          <w:sz w:val="22"/>
          <w:szCs w:val="22"/>
        </w:rPr>
        <w:t>hedding a light on the</w:t>
      </w:r>
      <w:r w:rsidRPr="009068E3">
        <w:rPr>
          <w:rFonts w:ascii="Times New Roman" w:hAnsi="Times New Roman" w:cs="Times New Roman"/>
          <w:sz w:val="22"/>
          <w:szCs w:val="22"/>
        </w:rPr>
        <w:t xml:space="preserve"> political economics of information</w:t>
      </w:r>
      <w:r w:rsidR="009068E3" w:rsidRPr="009068E3">
        <w:rPr>
          <w:rFonts w:ascii="Times New Roman" w:hAnsi="Times New Roman" w:cs="Times New Roman"/>
          <w:sz w:val="22"/>
          <w:szCs w:val="22"/>
        </w:rPr>
        <w:t>.</w:t>
      </w:r>
      <w:r w:rsidR="009068E3">
        <w:rPr>
          <w:rFonts w:ascii="Times New Roman" w:hAnsi="Times New Roman" w:cs="Times New Roman"/>
          <w:b/>
          <w:bCs/>
          <w:sz w:val="22"/>
          <w:szCs w:val="22"/>
        </w:rPr>
        <w:t xml:space="preserve"> </w:t>
      </w:r>
      <w:r w:rsidR="009068E3" w:rsidRPr="009068E3">
        <w:rPr>
          <w:rFonts w:ascii="Times New Roman" w:hAnsi="Times New Roman" w:cs="Times New Roman"/>
          <w:sz w:val="22"/>
          <w:szCs w:val="22"/>
        </w:rPr>
        <w:t>T</w:t>
      </w:r>
      <w:r w:rsidR="005569A4" w:rsidRPr="009068E3">
        <w:rPr>
          <w:rFonts w:ascii="Times New Roman" w:hAnsi="Times New Roman" w:cs="Times New Roman"/>
          <w:sz w:val="22"/>
          <w:szCs w:val="22"/>
        </w:rPr>
        <w:t>he moderation decision</w:t>
      </w:r>
      <w:r w:rsidR="009068E3" w:rsidRPr="009068E3">
        <w:rPr>
          <w:rFonts w:ascii="Times New Roman" w:hAnsi="Times New Roman" w:cs="Times New Roman"/>
          <w:sz w:val="22"/>
          <w:szCs w:val="22"/>
        </w:rPr>
        <w:t xml:space="preserve"> making is likely to be influenced by the personal interests of the platforms which deploy these models</w:t>
      </w:r>
      <w:r w:rsidR="005569A4" w:rsidRPr="009068E3">
        <w:rPr>
          <w:rFonts w:ascii="Times New Roman" w:hAnsi="Times New Roman" w:cs="Times New Roman"/>
          <w:sz w:val="22"/>
          <w:szCs w:val="22"/>
        </w:rPr>
        <w:t>.</w:t>
      </w:r>
      <w:r w:rsidR="005569A4" w:rsidRPr="009068E3">
        <w:rPr>
          <w:rFonts w:ascii="Times New Roman" w:hAnsi="Times New Roman" w:cs="Times New Roman"/>
          <w:b/>
          <w:bCs/>
          <w:sz w:val="22"/>
          <w:szCs w:val="22"/>
        </w:rPr>
        <w:t xml:space="preserve"> </w:t>
      </w:r>
      <w:r w:rsidR="005569A4" w:rsidRPr="009068E3">
        <w:rPr>
          <w:rFonts w:ascii="Times New Roman" w:hAnsi="Times New Roman" w:cs="Times New Roman"/>
          <w:sz w:val="22"/>
          <w:szCs w:val="22"/>
        </w:rPr>
        <w:t>For instance, a platform might prioriti</w:t>
      </w:r>
      <w:r w:rsidR="007D1D11" w:rsidRPr="009068E3">
        <w:rPr>
          <w:rFonts w:ascii="Times New Roman" w:hAnsi="Times New Roman" w:cs="Times New Roman"/>
          <w:sz w:val="22"/>
          <w:szCs w:val="22"/>
        </w:rPr>
        <w:t>s</w:t>
      </w:r>
      <w:r w:rsidR="005569A4" w:rsidRPr="009068E3">
        <w:rPr>
          <w:rFonts w:ascii="Times New Roman" w:hAnsi="Times New Roman" w:cs="Times New Roman"/>
          <w:sz w:val="22"/>
          <w:szCs w:val="22"/>
        </w:rPr>
        <w:t xml:space="preserve">e the removal of content that contradicts its policies or business interests, leading to </w:t>
      </w:r>
      <w:r w:rsidR="005569A4" w:rsidRPr="009068E3">
        <w:rPr>
          <w:rFonts w:ascii="Times New Roman" w:hAnsi="Times New Roman" w:cs="Times New Roman"/>
          <w:sz w:val="22"/>
          <w:szCs w:val="22"/>
        </w:rPr>
        <w:lastRenderedPageBreak/>
        <w:t>biased information environments.</w:t>
      </w:r>
      <w:r w:rsidR="005569A4" w:rsidRPr="009068E3">
        <w:rPr>
          <w:rFonts w:ascii="Times New Roman" w:hAnsi="Times New Roman" w:cs="Times New Roman"/>
          <w:b/>
          <w:bCs/>
          <w:sz w:val="22"/>
          <w:szCs w:val="22"/>
        </w:rPr>
        <w:t xml:space="preserve"> </w:t>
      </w:r>
      <w:r w:rsidR="009068E3" w:rsidRPr="009068E3">
        <w:rPr>
          <w:rFonts w:ascii="Times New Roman" w:hAnsi="Times New Roman" w:cs="Times New Roman"/>
          <w:sz w:val="22"/>
          <w:szCs w:val="22"/>
        </w:rPr>
        <w:t xml:space="preserve">It is crucial therefore that we begin a public discourse surrounding the governance and oversight of ML models. In this light, it is plausible to suggest that </w:t>
      </w:r>
      <w:r w:rsidRPr="009068E3">
        <w:rPr>
          <w:rFonts w:ascii="Times New Roman" w:hAnsi="Times New Roman" w:cs="Times New Roman"/>
          <w:sz w:val="22"/>
          <w:szCs w:val="22"/>
        </w:rPr>
        <w:t xml:space="preserve">research </w:t>
      </w:r>
      <w:r w:rsidR="009068E3" w:rsidRPr="009068E3">
        <w:rPr>
          <w:rFonts w:ascii="Times New Roman" w:hAnsi="Times New Roman" w:cs="Times New Roman"/>
          <w:sz w:val="22"/>
          <w:szCs w:val="22"/>
        </w:rPr>
        <w:t>in this space could</w:t>
      </w:r>
      <w:r w:rsidRPr="009068E3">
        <w:rPr>
          <w:rFonts w:ascii="Times New Roman" w:hAnsi="Times New Roman" w:cs="Times New Roman"/>
          <w:sz w:val="22"/>
          <w:szCs w:val="22"/>
        </w:rPr>
        <w:t xml:space="preserve"> benefit from </w:t>
      </w:r>
      <w:r w:rsidR="009068E3" w:rsidRPr="009068E3">
        <w:rPr>
          <w:rFonts w:ascii="Times New Roman" w:hAnsi="Times New Roman" w:cs="Times New Roman"/>
          <w:sz w:val="22"/>
          <w:szCs w:val="22"/>
        </w:rPr>
        <w:t>an in-depth conversation</w:t>
      </w:r>
      <w:r w:rsidRPr="009068E3">
        <w:rPr>
          <w:rFonts w:ascii="Times New Roman" w:hAnsi="Times New Roman" w:cs="Times New Roman"/>
          <w:sz w:val="22"/>
          <w:szCs w:val="22"/>
        </w:rPr>
        <w:t xml:space="preserve"> </w:t>
      </w:r>
      <w:r w:rsidR="009068E3" w:rsidRPr="009068E3">
        <w:rPr>
          <w:rFonts w:ascii="Times New Roman" w:hAnsi="Times New Roman" w:cs="Times New Roman"/>
          <w:sz w:val="22"/>
          <w:szCs w:val="22"/>
        </w:rPr>
        <w:t xml:space="preserve">on the </w:t>
      </w:r>
      <w:r w:rsidRPr="009068E3">
        <w:rPr>
          <w:rFonts w:ascii="Times New Roman" w:hAnsi="Times New Roman" w:cs="Times New Roman"/>
          <w:sz w:val="22"/>
          <w:szCs w:val="22"/>
        </w:rPr>
        <w:t xml:space="preserve">diverse political circumstances </w:t>
      </w:r>
      <w:r w:rsidR="009068E3" w:rsidRPr="009068E3">
        <w:rPr>
          <w:rFonts w:ascii="Times New Roman" w:hAnsi="Times New Roman" w:cs="Times New Roman"/>
          <w:sz w:val="22"/>
          <w:szCs w:val="22"/>
        </w:rPr>
        <w:t xml:space="preserve">which </w:t>
      </w:r>
      <w:r w:rsidRPr="009068E3">
        <w:rPr>
          <w:rFonts w:ascii="Times New Roman" w:hAnsi="Times New Roman" w:cs="Times New Roman"/>
          <w:sz w:val="22"/>
          <w:szCs w:val="22"/>
        </w:rPr>
        <w:t>influence the adoption and effectiveness of machine learning models.</w:t>
      </w:r>
    </w:p>
    <w:p w14:paraId="221D9C62" w14:textId="75C571B7" w:rsidR="00F134AD" w:rsidRPr="00913650" w:rsidRDefault="009068E3" w:rsidP="00D81563">
      <w:pPr>
        <w:spacing w:line="480" w:lineRule="auto"/>
        <w:rPr>
          <w:rFonts w:ascii="Times New Roman" w:hAnsi="Times New Roman" w:cs="Times New Roman"/>
          <w:sz w:val="22"/>
          <w:szCs w:val="22"/>
        </w:rPr>
      </w:pPr>
      <w:r w:rsidRPr="009068E3">
        <w:rPr>
          <w:rFonts w:ascii="Times New Roman" w:hAnsi="Times New Roman" w:cs="Times New Roman"/>
          <w:sz w:val="22"/>
          <w:szCs w:val="22"/>
        </w:rPr>
        <w:t xml:space="preserve">A key element of </w:t>
      </w:r>
      <w:r w:rsidR="00F134AD" w:rsidRPr="009068E3">
        <w:rPr>
          <w:rFonts w:ascii="Times New Roman" w:hAnsi="Times New Roman" w:cs="Times New Roman"/>
          <w:sz w:val="22"/>
          <w:szCs w:val="22"/>
        </w:rPr>
        <w:t>Hernández et al.</w:t>
      </w:r>
      <w:r w:rsidRPr="009068E3">
        <w:rPr>
          <w:rFonts w:ascii="Times New Roman" w:hAnsi="Times New Roman" w:cs="Times New Roman"/>
          <w:sz w:val="22"/>
          <w:szCs w:val="22"/>
        </w:rPr>
        <w:t>’s discussion surrounds the promotion of</w:t>
      </w:r>
      <w:r w:rsidR="00F134AD" w:rsidRPr="009068E3">
        <w:rPr>
          <w:rFonts w:ascii="Times New Roman" w:hAnsi="Times New Roman" w:cs="Times New Roman"/>
          <w:sz w:val="22"/>
          <w:szCs w:val="22"/>
        </w:rPr>
        <w:t xml:space="preserve"> responsible innovation (RI) frameworks</w:t>
      </w:r>
      <w:r w:rsidRPr="009068E3">
        <w:rPr>
          <w:rFonts w:ascii="Times New Roman" w:hAnsi="Times New Roman" w:cs="Times New Roman"/>
          <w:sz w:val="22"/>
          <w:szCs w:val="22"/>
        </w:rPr>
        <w:t>,</w:t>
      </w:r>
      <w:r w:rsidR="00F134AD" w:rsidRPr="009068E3">
        <w:rPr>
          <w:rFonts w:ascii="Times New Roman" w:hAnsi="Times New Roman" w:cs="Times New Roman"/>
          <w:sz w:val="22"/>
          <w:szCs w:val="22"/>
        </w:rPr>
        <w:t xml:space="preserve"> </w:t>
      </w:r>
      <w:r w:rsidR="000D0C61" w:rsidRPr="009068E3">
        <w:rPr>
          <w:rFonts w:ascii="Times New Roman" w:hAnsi="Times New Roman" w:cs="Times New Roman"/>
          <w:sz w:val="22"/>
          <w:szCs w:val="22"/>
        </w:rPr>
        <w:t>including</w:t>
      </w:r>
      <w:r w:rsidR="00F134AD" w:rsidRPr="009068E3">
        <w:rPr>
          <w:rFonts w:ascii="Times New Roman" w:hAnsi="Times New Roman" w:cs="Times New Roman"/>
          <w:sz w:val="22"/>
          <w:szCs w:val="22"/>
        </w:rPr>
        <w:t xml:space="preserve"> reflexivity</w:t>
      </w:r>
      <w:r w:rsidR="000D0C61">
        <w:rPr>
          <w:rFonts w:ascii="Times New Roman" w:hAnsi="Times New Roman" w:cs="Times New Roman"/>
          <w:sz w:val="22"/>
          <w:szCs w:val="22"/>
        </w:rPr>
        <w:t>,</w:t>
      </w:r>
      <w:r w:rsidR="00F134AD" w:rsidRPr="009068E3">
        <w:rPr>
          <w:rFonts w:ascii="Times New Roman" w:hAnsi="Times New Roman" w:cs="Times New Roman"/>
          <w:sz w:val="22"/>
          <w:szCs w:val="22"/>
        </w:rPr>
        <w:t xml:space="preserve"> anticipation, and responsiveness.</w:t>
      </w:r>
      <w:r w:rsidR="00F134AD" w:rsidRPr="009068E3">
        <w:rPr>
          <w:rFonts w:ascii="Times New Roman" w:hAnsi="Times New Roman" w:cs="Times New Roman"/>
          <w:b/>
          <w:bCs/>
          <w:sz w:val="22"/>
          <w:szCs w:val="22"/>
        </w:rPr>
        <w:t xml:space="preserve"> </w:t>
      </w:r>
      <w:r w:rsidR="00B23E62" w:rsidRPr="000D0C61">
        <w:rPr>
          <w:rFonts w:ascii="Times New Roman" w:hAnsi="Times New Roman" w:cs="Times New Roman"/>
          <w:sz w:val="22"/>
          <w:szCs w:val="22"/>
        </w:rPr>
        <w:t xml:space="preserve">Reflexivity </w:t>
      </w:r>
      <w:r w:rsidRPr="000D0C61">
        <w:rPr>
          <w:rFonts w:ascii="Times New Roman" w:hAnsi="Times New Roman" w:cs="Times New Roman"/>
          <w:sz w:val="22"/>
          <w:szCs w:val="22"/>
        </w:rPr>
        <w:t xml:space="preserve">is an important tool </w:t>
      </w:r>
      <w:r w:rsidR="000D0C61" w:rsidRPr="000D0C61">
        <w:rPr>
          <w:rFonts w:ascii="Times New Roman" w:hAnsi="Times New Roman" w:cs="Times New Roman"/>
          <w:sz w:val="22"/>
          <w:szCs w:val="22"/>
        </w:rPr>
        <w:t>to</w:t>
      </w:r>
      <w:r w:rsidR="00B23E62" w:rsidRPr="000D0C61">
        <w:rPr>
          <w:rFonts w:ascii="Times New Roman" w:hAnsi="Times New Roman" w:cs="Times New Roman"/>
          <w:sz w:val="22"/>
          <w:szCs w:val="22"/>
        </w:rPr>
        <w:t xml:space="preserve"> developers </w:t>
      </w:r>
      <w:r w:rsidR="000D0C61" w:rsidRPr="000D0C61">
        <w:rPr>
          <w:rFonts w:ascii="Times New Roman" w:hAnsi="Times New Roman" w:cs="Times New Roman"/>
          <w:sz w:val="22"/>
          <w:szCs w:val="22"/>
        </w:rPr>
        <w:t xml:space="preserve">in </w:t>
      </w:r>
      <w:r w:rsidR="00B23E62" w:rsidRPr="000D0C61">
        <w:rPr>
          <w:rFonts w:ascii="Times New Roman" w:hAnsi="Times New Roman" w:cs="Times New Roman"/>
          <w:sz w:val="22"/>
          <w:szCs w:val="22"/>
        </w:rPr>
        <w:t>recogni</w:t>
      </w:r>
      <w:r w:rsidR="00B23E62" w:rsidRPr="000D0C61">
        <w:rPr>
          <w:rFonts w:ascii="Times New Roman" w:hAnsi="Times New Roman" w:cs="Times New Roman"/>
          <w:sz w:val="22"/>
          <w:szCs w:val="22"/>
        </w:rPr>
        <w:t>s</w:t>
      </w:r>
      <w:r w:rsidR="000D0C61" w:rsidRPr="000D0C61">
        <w:rPr>
          <w:rFonts w:ascii="Times New Roman" w:hAnsi="Times New Roman" w:cs="Times New Roman"/>
          <w:sz w:val="22"/>
          <w:szCs w:val="22"/>
        </w:rPr>
        <w:t>ing</w:t>
      </w:r>
      <w:r w:rsidR="00B23E62" w:rsidRPr="000D0C61">
        <w:rPr>
          <w:rFonts w:ascii="Times New Roman" w:hAnsi="Times New Roman" w:cs="Times New Roman"/>
          <w:sz w:val="22"/>
          <w:szCs w:val="22"/>
        </w:rPr>
        <w:t xml:space="preserve"> their biases and the potential consequences of </w:t>
      </w:r>
      <w:r w:rsidR="000D0C61" w:rsidRPr="000D0C61">
        <w:rPr>
          <w:rFonts w:ascii="Times New Roman" w:hAnsi="Times New Roman" w:cs="Times New Roman"/>
          <w:sz w:val="22"/>
          <w:szCs w:val="22"/>
        </w:rPr>
        <w:t xml:space="preserve">these in </w:t>
      </w:r>
      <w:r w:rsidR="00B23E62" w:rsidRPr="000D0C61">
        <w:rPr>
          <w:rFonts w:ascii="Times New Roman" w:hAnsi="Times New Roman" w:cs="Times New Roman"/>
          <w:sz w:val="22"/>
          <w:szCs w:val="22"/>
        </w:rPr>
        <w:t>their models</w:t>
      </w:r>
      <w:r w:rsidR="00B23E62" w:rsidRPr="000D0C61">
        <w:rPr>
          <w:rFonts w:ascii="Times New Roman" w:hAnsi="Times New Roman" w:cs="Times New Roman"/>
          <w:sz w:val="22"/>
          <w:szCs w:val="22"/>
        </w:rPr>
        <w:t xml:space="preserve">, </w:t>
      </w:r>
      <w:r w:rsidR="00B23E62" w:rsidRPr="000D0C61">
        <w:rPr>
          <w:rFonts w:ascii="Times New Roman" w:hAnsi="Times New Roman" w:cs="Times New Roman"/>
          <w:sz w:val="22"/>
          <w:szCs w:val="22"/>
        </w:rPr>
        <w:t>encourag</w:t>
      </w:r>
      <w:r w:rsidR="00B23E62" w:rsidRPr="000D0C61">
        <w:rPr>
          <w:rFonts w:ascii="Times New Roman" w:hAnsi="Times New Roman" w:cs="Times New Roman"/>
          <w:sz w:val="22"/>
          <w:szCs w:val="22"/>
        </w:rPr>
        <w:t>ing</w:t>
      </w:r>
      <w:r w:rsidR="00B23E62" w:rsidRPr="000D0C61">
        <w:rPr>
          <w:rFonts w:ascii="Times New Roman" w:hAnsi="Times New Roman" w:cs="Times New Roman"/>
          <w:sz w:val="22"/>
          <w:szCs w:val="22"/>
        </w:rPr>
        <w:t xml:space="preserve"> ongoing reflection and adjustment throughout the </w:t>
      </w:r>
      <w:r w:rsidR="00B23E62" w:rsidRPr="000D0C61">
        <w:rPr>
          <w:rFonts w:ascii="Times New Roman" w:hAnsi="Times New Roman" w:cs="Times New Roman"/>
          <w:sz w:val="22"/>
          <w:szCs w:val="22"/>
        </w:rPr>
        <w:t xml:space="preserve">ML </w:t>
      </w:r>
      <w:r w:rsidR="00B23E62" w:rsidRPr="000D0C61">
        <w:rPr>
          <w:rFonts w:ascii="Times New Roman" w:hAnsi="Times New Roman" w:cs="Times New Roman"/>
          <w:sz w:val="22"/>
          <w:szCs w:val="22"/>
        </w:rPr>
        <w:t>development process.</w:t>
      </w:r>
      <w:r w:rsidR="00B23E62" w:rsidRPr="009068E3">
        <w:rPr>
          <w:rFonts w:ascii="Times New Roman" w:hAnsi="Times New Roman" w:cs="Times New Roman"/>
          <w:b/>
          <w:bCs/>
          <w:sz w:val="22"/>
          <w:szCs w:val="22"/>
        </w:rPr>
        <w:t xml:space="preserve"> </w:t>
      </w:r>
      <w:r w:rsidR="000D0C61" w:rsidRPr="000D0C61">
        <w:rPr>
          <w:rFonts w:ascii="Times New Roman" w:hAnsi="Times New Roman" w:cs="Times New Roman"/>
          <w:sz w:val="22"/>
          <w:szCs w:val="22"/>
        </w:rPr>
        <w:t>D</w:t>
      </w:r>
      <w:r w:rsidR="00B23E62" w:rsidRPr="000D0C61">
        <w:rPr>
          <w:rFonts w:ascii="Times New Roman" w:hAnsi="Times New Roman" w:cs="Times New Roman"/>
          <w:sz w:val="22"/>
          <w:szCs w:val="22"/>
        </w:rPr>
        <w:t xml:space="preserve">evelopers </w:t>
      </w:r>
      <w:r w:rsidR="000D0C61" w:rsidRPr="000D0C61">
        <w:rPr>
          <w:rFonts w:ascii="Times New Roman" w:hAnsi="Times New Roman" w:cs="Times New Roman"/>
          <w:sz w:val="22"/>
          <w:szCs w:val="22"/>
        </w:rPr>
        <w:t xml:space="preserve">who can anticipate the possible futures which can be borne from their work </w:t>
      </w:r>
      <w:r w:rsidR="00B23E62" w:rsidRPr="000D0C61">
        <w:rPr>
          <w:rFonts w:ascii="Times New Roman" w:hAnsi="Times New Roman" w:cs="Times New Roman"/>
          <w:sz w:val="22"/>
          <w:szCs w:val="22"/>
        </w:rPr>
        <w:t>can design models that are more resilient and ethically sound</w:t>
      </w:r>
      <w:r w:rsidR="00B23E62" w:rsidRPr="000D0C61">
        <w:rPr>
          <w:rFonts w:ascii="Times New Roman" w:hAnsi="Times New Roman" w:cs="Times New Roman"/>
          <w:sz w:val="22"/>
          <w:szCs w:val="22"/>
        </w:rPr>
        <w:t xml:space="preserve">, </w:t>
      </w:r>
      <w:r w:rsidR="00B23E62" w:rsidRPr="000D0C61">
        <w:rPr>
          <w:rFonts w:ascii="Times New Roman" w:hAnsi="Times New Roman" w:cs="Times New Roman"/>
          <w:sz w:val="22"/>
          <w:szCs w:val="22"/>
        </w:rPr>
        <w:t>includ</w:t>
      </w:r>
      <w:r w:rsidR="00B23E62" w:rsidRPr="000D0C61">
        <w:rPr>
          <w:rFonts w:ascii="Times New Roman" w:hAnsi="Times New Roman" w:cs="Times New Roman"/>
          <w:sz w:val="22"/>
          <w:szCs w:val="22"/>
        </w:rPr>
        <w:t>ing</w:t>
      </w:r>
      <w:r w:rsidR="00B23E62" w:rsidRPr="000D0C61">
        <w:rPr>
          <w:rFonts w:ascii="Times New Roman" w:hAnsi="Times New Roman" w:cs="Times New Roman"/>
          <w:sz w:val="22"/>
          <w:szCs w:val="22"/>
        </w:rPr>
        <w:t xml:space="preserve"> </w:t>
      </w:r>
      <w:r w:rsidR="000D0C61" w:rsidRPr="000D0C61">
        <w:rPr>
          <w:rFonts w:ascii="Times New Roman" w:hAnsi="Times New Roman" w:cs="Times New Roman"/>
          <w:sz w:val="22"/>
          <w:szCs w:val="22"/>
        </w:rPr>
        <w:t xml:space="preserve">the </w:t>
      </w:r>
      <w:r w:rsidR="00B23E62" w:rsidRPr="000D0C61">
        <w:rPr>
          <w:rFonts w:ascii="Times New Roman" w:hAnsi="Times New Roman" w:cs="Times New Roman"/>
          <w:sz w:val="22"/>
          <w:szCs w:val="22"/>
        </w:rPr>
        <w:t>predicti</w:t>
      </w:r>
      <w:r w:rsidR="000D0C61" w:rsidRPr="000D0C61">
        <w:rPr>
          <w:rFonts w:ascii="Times New Roman" w:hAnsi="Times New Roman" w:cs="Times New Roman"/>
          <w:sz w:val="22"/>
          <w:szCs w:val="22"/>
        </w:rPr>
        <w:t>on of</w:t>
      </w:r>
      <w:r w:rsidR="00B23E62" w:rsidRPr="000D0C61">
        <w:rPr>
          <w:rFonts w:ascii="Times New Roman" w:hAnsi="Times New Roman" w:cs="Times New Roman"/>
          <w:sz w:val="22"/>
          <w:szCs w:val="22"/>
        </w:rPr>
        <w:t xml:space="preserve"> misinformation tactic evol</w:t>
      </w:r>
      <w:r w:rsidR="000D0C61" w:rsidRPr="000D0C61">
        <w:rPr>
          <w:rFonts w:ascii="Times New Roman" w:hAnsi="Times New Roman" w:cs="Times New Roman"/>
          <w:sz w:val="22"/>
          <w:szCs w:val="22"/>
        </w:rPr>
        <w:t>ution</w:t>
      </w:r>
      <w:r w:rsidR="00B23E62" w:rsidRPr="000D0C61">
        <w:rPr>
          <w:rFonts w:ascii="Times New Roman" w:hAnsi="Times New Roman" w:cs="Times New Roman"/>
          <w:sz w:val="22"/>
          <w:szCs w:val="22"/>
        </w:rPr>
        <w:t xml:space="preserve"> and how models can adapt to new challenges.</w:t>
      </w:r>
      <w:r w:rsidR="00B23E62" w:rsidRPr="000D0C61">
        <w:rPr>
          <w:rFonts w:ascii="Times New Roman" w:hAnsi="Times New Roman" w:cs="Times New Roman"/>
          <w:sz w:val="22"/>
          <w:szCs w:val="22"/>
        </w:rPr>
        <w:t xml:space="preserve"> </w:t>
      </w:r>
      <w:r w:rsidR="000D0C61" w:rsidRPr="000D0C61">
        <w:rPr>
          <w:rFonts w:ascii="Times New Roman" w:hAnsi="Times New Roman" w:cs="Times New Roman"/>
          <w:sz w:val="22"/>
          <w:szCs w:val="22"/>
        </w:rPr>
        <w:t>A responsive developer</w:t>
      </w:r>
      <w:r w:rsidR="00B23E62" w:rsidRPr="000D0C61">
        <w:rPr>
          <w:rFonts w:ascii="Times New Roman" w:hAnsi="Times New Roman" w:cs="Times New Roman"/>
          <w:sz w:val="22"/>
          <w:szCs w:val="22"/>
        </w:rPr>
        <w:t xml:space="preserve"> </w:t>
      </w:r>
      <w:r w:rsidR="00B23E62" w:rsidRPr="000D0C61">
        <w:rPr>
          <w:rFonts w:ascii="Times New Roman" w:hAnsi="Times New Roman" w:cs="Times New Roman"/>
          <w:sz w:val="22"/>
          <w:szCs w:val="22"/>
        </w:rPr>
        <w:t xml:space="preserve">ensures that </w:t>
      </w:r>
      <w:r w:rsidR="000D0C61" w:rsidRPr="000D0C61">
        <w:rPr>
          <w:rFonts w:ascii="Times New Roman" w:hAnsi="Times New Roman" w:cs="Times New Roman"/>
          <w:sz w:val="22"/>
          <w:szCs w:val="22"/>
        </w:rPr>
        <w:t xml:space="preserve">they are accountable and inclusive in ML development, </w:t>
      </w:r>
      <w:r w:rsidR="00B23E62" w:rsidRPr="000D0C61">
        <w:rPr>
          <w:rFonts w:ascii="Times New Roman" w:hAnsi="Times New Roman" w:cs="Times New Roman"/>
          <w:sz w:val="22"/>
          <w:szCs w:val="22"/>
        </w:rPr>
        <w:t>consider</w:t>
      </w:r>
      <w:r w:rsidR="000D0C61" w:rsidRPr="000D0C61">
        <w:rPr>
          <w:rFonts w:ascii="Times New Roman" w:hAnsi="Times New Roman" w:cs="Times New Roman"/>
          <w:sz w:val="22"/>
          <w:szCs w:val="22"/>
        </w:rPr>
        <w:t xml:space="preserve">ing diverse perspectives </w:t>
      </w:r>
      <w:r w:rsidR="00B23E62" w:rsidRPr="000D0C61">
        <w:rPr>
          <w:rFonts w:ascii="Times New Roman" w:hAnsi="Times New Roman" w:cs="Times New Roman"/>
          <w:sz w:val="22"/>
          <w:szCs w:val="22"/>
        </w:rPr>
        <w:t xml:space="preserve">and </w:t>
      </w:r>
      <w:r w:rsidR="000D0C61" w:rsidRPr="000D0C61">
        <w:rPr>
          <w:rFonts w:ascii="Times New Roman" w:hAnsi="Times New Roman" w:cs="Times New Roman"/>
          <w:sz w:val="22"/>
          <w:szCs w:val="22"/>
        </w:rPr>
        <w:t xml:space="preserve">ensuring their </w:t>
      </w:r>
      <w:r w:rsidR="00B23E62" w:rsidRPr="000D0C61">
        <w:rPr>
          <w:rFonts w:ascii="Times New Roman" w:hAnsi="Times New Roman" w:cs="Times New Roman"/>
          <w:sz w:val="22"/>
          <w:szCs w:val="22"/>
        </w:rPr>
        <w:t xml:space="preserve">models </w:t>
      </w:r>
      <w:proofErr w:type="gramStart"/>
      <w:r w:rsidR="000D0C61" w:rsidRPr="000D0C61">
        <w:rPr>
          <w:rFonts w:ascii="Times New Roman" w:hAnsi="Times New Roman" w:cs="Times New Roman"/>
          <w:sz w:val="22"/>
          <w:szCs w:val="22"/>
        </w:rPr>
        <w:t>are able to</w:t>
      </w:r>
      <w:proofErr w:type="gramEnd"/>
      <w:r w:rsidR="000D0C61" w:rsidRPr="000D0C61">
        <w:rPr>
          <w:rFonts w:ascii="Times New Roman" w:hAnsi="Times New Roman" w:cs="Times New Roman"/>
          <w:sz w:val="22"/>
          <w:szCs w:val="22"/>
        </w:rPr>
        <w:t xml:space="preserve"> </w:t>
      </w:r>
      <w:r w:rsidR="00B23E62" w:rsidRPr="000D0C61">
        <w:rPr>
          <w:rFonts w:ascii="Times New Roman" w:hAnsi="Times New Roman" w:cs="Times New Roman"/>
          <w:sz w:val="22"/>
          <w:szCs w:val="22"/>
        </w:rPr>
        <w:t>address the needs and concerns of various user groups.</w:t>
      </w:r>
      <w:r w:rsidR="00B23E62" w:rsidRPr="009068E3">
        <w:rPr>
          <w:rFonts w:ascii="Times New Roman" w:hAnsi="Times New Roman" w:cs="Times New Roman"/>
          <w:b/>
          <w:bCs/>
          <w:sz w:val="22"/>
          <w:szCs w:val="22"/>
        </w:rPr>
        <w:t xml:space="preserve"> </w:t>
      </w:r>
      <w:r w:rsidR="00F134AD" w:rsidRPr="000D0C61">
        <w:rPr>
          <w:rFonts w:ascii="Times New Roman" w:hAnsi="Times New Roman" w:cs="Times New Roman"/>
          <w:sz w:val="22"/>
          <w:szCs w:val="22"/>
        </w:rPr>
        <w:t>While these recommendations are valuable, operationali</w:t>
      </w:r>
      <w:r w:rsidR="00A97449" w:rsidRPr="000D0C61">
        <w:rPr>
          <w:rFonts w:ascii="Times New Roman" w:hAnsi="Times New Roman" w:cs="Times New Roman"/>
          <w:sz w:val="22"/>
          <w:szCs w:val="22"/>
        </w:rPr>
        <w:t>s</w:t>
      </w:r>
      <w:r w:rsidR="00F134AD" w:rsidRPr="000D0C61">
        <w:rPr>
          <w:rFonts w:ascii="Times New Roman" w:hAnsi="Times New Roman" w:cs="Times New Roman"/>
          <w:sz w:val="22"/>
          <w:szCs w:val="22"/>
        </w:rPr>
        <w:t>ing them at scale requires substantial resources and robust frameworks.</w:t>
      </w:r>
      <w:r w:rsidR="00F134AD" w:rsidRPr="00913650">
        <w:rPr>
          <w:rFonts w:ascii="Times New Roman" w:hAnsi="Times New Roman" w:cs="Times New Roman"/>
          <w:sz w:val="22"/>
          <w:szCs w:val="22"/>
        </w:rPr>
        <w:t xml:space="preserve"> </w:t>
      </w:r>
      <w:r w:rsidR="00A97449">
        <w:rPr>
          <w:rFonts w:ascii="Times New Roman" w:hAnsi="Times New Roman" w:cs="Times New Roman"/>
          <w:sz w:val="22"/>
          <w:szCs w:val="22"/>
        </w:rPr>
        <w:t>T</w:t>
      </w:r>
      <w:r w:rsidR="00F134AD" w:rsidRPr="00913650">
        <w:rPr>
          <w:rFonts w:ascii="Times New Roman" w:hAnsi="Times New Roman" w:cs="Times New Roman"/>
          <w:sz w:val="22"/>
          <w:szCs w:val="22"/>
        </w:rPr>
        <w:t xml:space="preserve">he literature on RI </w:t>
      </w:r>
      <w:r w:rsidR="00A97449">
        <w:rPr>
          <w:rFonts w:ascii="Times New Roman" w:hAnsi="Times New Roman" w:cs="Times New Roman"/>
          <w:sz w:val="22"/>
          <w:szCs w:val="22"/>
        </w:rPr>
        <w:t xml:space="preserve">also </w:t>
      </w:r>
      <w:r w:rsidR="00F134AD" w:rsidRPr="00913650">
        <w:rPr>
          <w:rFonts w:ascii="Times New Roman" w:hAnsi="Times New Roman" w:cs="Times New Roman"/>
          <w:sz w:val="22"/>
          <w:szCs w:val="22"/>
        </w:rPr>
        <w:t>emphasi</w:t>
      </w:r>
      <w:r w:rsidR="00A97449">
        <w:rPr>
          <w:rFonts w:ascii="Times New Roman" w:hAnsi="Times New Roman" w:cs="Times New Roman"/>
          <w:sz w:val="22"/>
          <w:szCs w:val="22"/>
        </w:rPr>
        <w:t>s</w:t>
      </w:r>
      <w:r w:rsidR="00F134AD" w:rsidRPr="00913650">
        <w:rPr>
          <w:rFonts w:ascii="Times New Roman" w:hAnsi="Times New Roman" w:cs="Times New Roman"/>
          <w:sz w:val="22"/>
          <w:szCs w:val="22"/>
        </w:rPr>
        <w:t>es the need for continuous</w:t>
      </w:r>
      <w:r w:rsidR="00A97449">
        <w:rPr>
          <w:rFonts w:ascii="Times New Roman" w:hAnsi="Times New Roman" w:cs="Times New Roman"/>
          <w:sz w:val="22"/>
          <w:szCs w:val="22"/>
        </w:rPr>
        <w:t xml:space="preserve"> </w:t>
      </w:r>
      <w:r w:rsidR="00F134AD" w:rsidRPr="00913650">
        <w:rPr>
          <w:rFonts w:ascii="Times New Roman" w:hAnsi="Times New Roman" w:cs="Times New Roman"/>
          <w:sz w:val="22"/>
          <w:szCs w:val="22"/>
        </w:rPr>
        <w:t>stakeholder engagement and iterative feedback loops to address the dynamic nature of technological development (Owen et al., 2013)</w:t>
      </w:r>
      <w:r w:rsidR="00A97449">
        <w:rPr>
          <w:rFonts w:ascii="Times New Roman" w:hAnsi="Times New Roman" w:cs="Times New Roman"/>
          <w:sz w:val="22"/>
          <w:szCs w:val="22"/>
        </w:rPr>
        <w:t xml:space="preserve"> and </w:t>
      </w:r>
      <w:r w:rsidR="00A97449" w:rsidRPr="00913650">
        <w:rPr>
          <w:rFonts w:ascii="Times New Roman" w:hAnsi="Times New Roman" w:cs="Times New Roman"/>
          <w:sz w:val="22"/>
          <w:szCs w:val="22"/>
        </w:rPr>
        <w:t>ensure that machine learning tools are developed and deployed responsibly (Hernández et al., 2023)</w:t>
      </w:r>
      <w:r w:rsidR="00F134AD" w:rsidRPr="00913650">
        <w:rPr>
          <w:rFonts w:ascii="Times New Roman" w:hAnsi="Times New Roman" w:cs="Times New Roman"/>
          <w:sz w:val="22"/>
          <w:szCs w:val="22"/>
        </w:rPr>
        <w:t>.</w:t>
      </w:r>
      <w:r w:rsidR="00A97449">
        <w:rPr>
          <w:rFonts w:ascii="Times New Roman" w:hAnsi="Times New Roman" w:cs="Times New Roman"/>
          <w:sz w:val="22"/>
          <w:szCs w:val="22"/>
        </w:rPr>
        <w:t xml:space="preserve"> </w:t>
      </w:r>
      <w:r w:rsidR="00A97449" w:rsidRPr="00A97449">
        <w:rPr>
          <w:rFonts w:ascii="Times New Roman" w:hAnsi="Times New Roman" w:cs="Times New Roman"/>
          <w:sz w:val="22"/>
          <w:szCs w:val="22"/>
        </w:rPr>
        <w:t>Th</w:t>
      </w:r>
      <w:r w:rsidR="00A97449">
        <w:rPr>
          <w:rFonts w:ascii="Times New Roman" w:hAnsi="Times New Roman" w:cs="Times New Roman"/>
          <w:sz w:val="22"/>
          <w:szCs w:val="22"/>
        </w:rPr>
        <w:t xml:space="preserve">e </w:t>
      </w:r>
      <w:r w:rsidR="00A97449" w:rsidRPr="00A97449">
        <w:rPr>
          <w:rFonts w:ascii="Times New Roman" w:hAnsi="Times New Roman" w:cs="Times New Roman"/>
          <w:sz w:val="22"/>
          <w:szCs w:val="22"/>
        </w:rPr>
        <w:t xml:space="preserve">interdisciplinary collaboration </w:t>
      </w:r>
      <w:r w:rsidR="00A97449">
        <w:rPr>
          <w:rFonts w:ascii="Times New Roman" w:hAnsi="Times New Roman" w:cs="Times New Roman"/>
          <w:sz w:val="22"/>
          <w:szCs w:val="22"/>
        </w:rPr>
        <w:t xml:space="preserve">including the likes of social scientists, ethicists and the public </w:t>
      </w:r>
      <w:r w:rsidR="00A97449" w:rsidRPr="00A97449">
        <w:rPr>
          <w:rFonts w:ascii="Times New Roman" w:hAnsi="Times New Roman" w:cs="Times New Roman"/>
          <w:sz w:val="22"/>
          <w:szCs w:val="22"/>
        </w:rPr>
        <w:t>helps identify and address ethical, political, and epistemic issues that may not be apparent from a purely technical perspective.</w:t>
      </w:r>
    </w:p>
    <w:p w14:paraId="74EA7F58" w14:textId="52771B81" w:rsidR="008C3F2C" w:rsidRPr="008C3F2C" w:rsidRDefault="0043266B" w:rsidP="008C3F2C">
      <w:pPr>
        <w:spacing w:line="480" w:lineRule="auto"/>
        <w:rPr>
          <w:rFonts w:ascii="Times New Roman" w:hAnsi="Times New Roman" w:cs="Times New Roman"/>
          <w:sz w:val="22"/>
          <w:szCs w:val="22"/>
        </w:rPr>
      </w:pPr>
      <w:r w:rsidRPr="00913650">
        <w:rPr>
          <w:rFonts w:ascii="Times New Roman" w:hAnsi="Times New Roman" w:cs="Times New Roman"/>
          <w:sz w:val="22"/>
          <w:szCs w:val="22"/>
        </w:rPr>
        <w:t>The European AI Act</w:t>
      </w:r>
      <w:r w:rsidR="008C3F2C">
        <w:rPr>
          <w:rFonts w:ascii="Times New Roman" w:hAnsi="Times New Roman" w:cs="Times New Roman"/>
          <w:sz w:val="22"/>
          <w:szCs w:val="22"/>
        </w:rPr>
        <w:t xml:space="preserve"> (ECAIA)</w:t>
      </w:r>
      <w:r w:rsidRPr="00913650">
        <w:rPr>
          <w:rFonts w:ascii="Times New Roman" w:hAnsi="Times New Roman" w:cs="Times New Roman"/>
          <w:sz w:val="22"/>
          <w:szCs w:val="22"/>
        </w:rPr>
        <w:t>, proposed in April 2021, seeks to regulate AI technology so that they are safe and protect basic rights. It classifies AI systems into danger tiers and sets more stringent constraints on high-risk applications. This section assesses the extent to which the Act resolves the concerns raised by Hernández et al.</w:t>
      </w:r>
      <w:r w:rsidR="005E274B">
        <w:rPr>
          <w:rFonts w:ascii="Times New Roman" w:hAnsi="Times New Roman" w:cs="Times New Roman"/>
          <w:sz w:val="22"/>
          <w:szCs w:val="22"/>
        </w:rPr>
        <w:t xml:space="preserve"> </w:t>
      </w:r>
      <w:r w:rsidRPr="00913650">
        <w:rPr>
          <w:rFonts w:ascii="Times New Roman" w:hAnsi="Times New Roman" w:cs="Times New Roman"/>
          <w:sz w:val="22"/>
          <w:szCs w:val="22"/>
        </w:rPr>
        <w:t>The Act requires high-risk AI systems to be transparent, including documentation and algorithm disclosure (European Commission, 2021). This is consistent with the request for openness in Hernández et al., however the practical execution of these standards needs to be seen. Transparency is critical for establishing confidence and ensuring that stakeholders can scrutinise and comprehend the decisions made by ML models (</w:t>
      </w:r>
      <w:proofErr w:type="spellStart"/>
      <w:r w:rsidRPr="00913650">
        <w:rPr>
          <w:rFonts w:ascii="Times New Roman" w:hAnsi="Times New Roman" w:cs="Times New Roman"/>
          <w:sz w:val="22"/>
          <w:szCs w:val="22"/>
        </w:rPr>
        <w:t>Ananny</w:t>
      </w:r>
      <w:proofErr w:type="spellEnd"/>
      <w:r w:rsidRPr="00913650">
        <w:rPr>
          <w:rFonts w:ascii="Times New Roman" w:hAnsi="Times New Roman" w:cs="Times New Roman"/>
          <w:sz w:val="22"/>
          <w:szCs w:val="22"/>
        </w:rPr>
        <w:t xml:space="preserve"> and Crawford 2018).</w:t>
      </w:r>
      <w:r w:rsidR="005E274B">
        <w:rPr>
          <w:rFonts w:ascii="Times New Roman" w:hAnsi="Times New Roman" w:cs="Times New Roman"/>
          <w:sz w:val="22"/>
          <w:szCs w:val="22"/>
        </w:rPr>
        <w:t xml:space="preserve"> </w:t>
      </w:r>
      <w:r w:rsidR="008C3F2C" w:rsidRPr="008C3F2C">
        <w:rPr>
          <w:rFonts w:ascii="Times New Roman" w:hAnsi="Times New Roman" w:cs="Times New Roman"/>
          <w:sz w:val="22"/>
          <w:szCs w:val="22"/>
        </w:rPr>
        <w:t xml:space="preserve">It overcomes certain ethical issues by demanding regular review and upgrading of ML models to avoid biases and errors. It necessitates a </w:t>
      </w:r>
      <w:r w:rsidR="008C3F2C" w:rsidRPr="008C3F2C">
        <w:rPr>
          <w:rFonts w:ascii="Times New Roman" w:hAnsi="Times New Roman" w:cs="Times New Roman"/>
          <w:sz w:val="22"/>
          <w:szCs w:val="22"/>
        </w:rPr>
        <w:lastRenderedPageBreak/>
        <w:t xml:space="preserve">sophisticated risk management framework that involves ongoing monitoring and human control (European Commission, 2021). According to </w:t>
      </w:r>
      <w:proofErr w:type="spellStart"/>
      <w:r w:rsidR="008C3F2C" w:rsidRPr="008C3F2C">
        <w:rPr>
          <w:rFonts w:ascii="Times New Roman" w:hAnsi="Times New Roman" w:cs="Times New Roman"/>
          <w:sz w:val="22"/>
          <w:szCs w:val="22"/>
        </w:rPr>
        <w:t>Rahwan</w:t>
      </w:r>
      <w:proofErr w:type="spellEnd"/>
      <w:r w:rsidR="008C3F2C" w:rsidRPr="008C3F2C">
        <w:rPr>
          <w:rFonts w:ascii="Times New Roman" w:hAnsi="Times New Roman" w:cs="Times New Roman"/>
          <w:sz w:val="22"/>
          <w:szCs w:val="22"/>
        </w:rPr>
        <w:t xml:space="preserve"> et al. (2019), human monitoring is especially important for guaranteeing accountability and averting adverse consequences.</w:t>
      </w:r>
    </w:p>
    <w:p w14:paraId="48F2D233" w14:textId="4181F9AA" w:rsidR="008C3F2C" w:rsidRDefault="008C3F2C" w:rsidP="008C3F2C">
      <w:pPr>
        <w:spacing w:line="480" w:lineRule="auto"/>
        <w:rPr>
          <w:rFonts w:ascii="Times New Roman" w:hAnsi="Times New Roman" w:cs="Times New Roman"/>
          <w:sz w:val="22"/>
          <w:szCs w:val="22"/>
        </w:rPr>
      </w:pPr>
      <w:r w:rsidRPr="008C3F2C">
        <w:rPr>
          <w:rFonts w:ascii="Times New Roman" w:hAnsi="Times New Roman" w:cs="Times New Roman"/>
          <w:sz w:val="22"/>
          <w:szCs w:val="22"/>
        </w:rPr>
        <w:t xml:space="preserve">The </w:t>
      </w:r>
      <w:r>
        <w:rPr>
          <w:rFonts w:ascii="Times New Roman" w:hAnsi="Times New Roman" w:cs="Times New Roman"/>
          <w:sz w:val="22"/>
          <w:szCs w:val="22"/>
        </w:rPr>
        <w:t>ECAIA</w:t>
      </w:r>
      <w:r w:rsidRPr="008C3F2C">
        <w:rPr>
          <w:rFonts w:ascii="Times New Roman" w:hAnsi="Times New Roman" w:cs="Times New Roman"/>
          <w:sz w:val="22"/>
          <w:szCs w:val="22"/>
        </w:rPr>
        <w:t xml:space="preserve"> highlights that high-risk AI applications require human oversight (European Commission, 2021). By ensuring that important decisions are not just left to automated systems, this can help avoid unfavourable outcomes. In complex and delicate situations such as misinformation detection, human supervision can act as a buffer against the shortcomings of machine learning models (</w:t>
      </w:r>
      <w:proofErr w:type="spellStart"/>
      <w:r w:rsidRPr="008C3F2C">
        <w:rPr>
          <w:rFonts w:ascii="Times New Roman" w:hAnsi="Times New Roman" w:cs="Times New Roman"/>
          <w:sz w:val="22"/>
          <w:szCs w:val="22"/>
        </w:rPr>
        <w:t>Mittelstadt</w:t>
      </w:r>
      <w:proofErr w:type="spellEnd"/>
      <w:r w:rsidRPr="008C3F2C">
        <w:rPr>
          <w:rFonts w:ascii="Times New Roman" w:hAnsi="Times New Roman" w:cs="Times New Roman"/>
          <w:sz w:val="22"/>
          <w:szCs w:val="22"/>
        </w:rPr>
        <w:t xml:space="preserve"> et al., 2016).</w:t>
      </w:r>
    </w:p>
    <w:p w14:paraId="6514E980" w14:textId="77777777" w:rsidR="00C0790C" w:rsidRPr="00C0790C" w:rsidRDefault="00C0790C" w:rsidP="00C0790C">
      <w:pPr>
        <w:spacing w:line="480" w:lineRule="auto"/>
        <w:rPr>
          <w:rFonts w:ascii="Times New Roman" w:hAnsi="Times New Roman" w:cs="Times New Roman"/>
          <w:sz w:val="22"/>
          <w:szCs w:val="22"/>
        </w:rPr>
      </w:pPr>
      <w:r w:rsidRPr="00C0790C">
        <w:rPr>
          <w:rFonts w:ascii="Times New Roman" w:hAnsi="Times New Roman" w:cs="Times New Roman"/>
          <w:sz w:val="22"/>
          <w:szCs w:val="22"/>
        </w:rPr>
        <w:t xml:space="preserve">The Act addresses AI biases in </w:t>
      </w:r>
      <w:proofErr w:type="gramStart"/>
      <w:r w:rsidRPr="00C0790C">
        <w:rPr>
          <w:rFonts w:ascii="Times New Roman" w:hAnsi="Times New Roman" w:cs="Times New Roman"/>
          <w:sz w:val="22"/>
          <w:szCs w:val="22"/>
        </w:rPr>
        <w:t>a number of</w:t>
      </w:r>
      <w:proofErr w:type="gramEnd"/>
      <w:r w:rsidRPr="00C0790C">
        <w:rPr>
          <w:rFonts w:ascii="Times New Roman" w:hAnsi="Times New Roman" w:cs="Times New Roman"/>
          <w:sz w:val="22"/>
          <w:szCs w:val="22"/>
        </w:rPr>
        <w:t xml:space="preserve"> ways (European Commission, 2021). This is essential for ensuring fairness and reducing discrimination, reflecting the moral concerns raised by Hernández et al. Fairness-aware algorithms and a variety of training data are two examples of bias reduction techniques that are essential for creating equitable AI systems (</w:t>
      </w:r>
      <w:proofErr w:type="spellStart"/>
      <w:r w:rsidRPr="00C0790C">
        <w:rPr>
          <w:rFonts w:ascii="Times New Roman" w:hAnsi="Times New Roman" w:cs="Times New Roman"/>
          <w:sz w:val="22"/>
          <w:szCs w:val="22"/>
        </w:rPr>
        <w:t>Barocas</w:t>
      </w:r>
      <w:proofErr w:type="spellEnd"/>
      <w:r w:rsidRPr="00C0790C">
        <w:rPr>
          <w:rFonts w:ascii="Times New Roman" w:hAnsi="Times New Roman" w:cs="Times New Roman"/>
          <w:sz w:val="22"/>
          <w:szCs w:val="22"/>
        </w:rPr>
        <w:t xml:space="preserve"> et al., 2019).</w:t>
      </w:r>
    </w:p>
    <w:p w14:paraId="7003B2A9" w14:textId="77777777" w:rsidR="00C0790C" w:rsidRDefault="00C0790C" w:rsidP="00C0790C">
      <w:pPr>
        <w:spacing w:line="480" w:lineRule="auto"/>
        <w:rPr>
          <w:rFonts w:ascii="Times New Roman" w:hAnsi="Times New Roman" w:cs="Times New Roman"/>
          <w:sz w:val="22"/>
          <w:szCs w:val="22"/>
        </w:rPr>
      </w:pPr>
      <w:r w:rsidRPr="00C0790C">
        <w:rPr>
          <w:rFonts w:ascii="Times New Roman" w:hAnsi="Times New Roman" w:cs="Times New Roman"/>
          <w:sz w:val="22"/>
          <w:szCs w:val="22"/>
        </w:rPr>
        <w:t>While some of the issues raised by Hernández et al. are addressed by the European AI Act, its effectiveness will depend on how strictly it is enforced and what guidelines are set in place to promote compliance. The Act's focus on risk management, transparency, human supervision, and bias reduction provides a strong foundation for addressing the moral, political, and epistemological challenges associated with ML-driven misinformation detection.</w:t>
      </w:r>
    </w:p>
    <w:p w14:paraId="040F8DE9" w14:textId="55F5000C" w:rsidR="0043266B" w:rsidRPr="00913650" w:rsidRDefault="0043266B" w:rsidP="00C0790C">
      <w:pPr>
        <w:spacing w:line="480" w:lineRule="auto"/>
        <w:rPr>
          <w:rFonts w:ascii="Times New Roman" w:hAnsi="Times New Roman" w:cs="Times New Roman"/>
          <w:sz w:val="22"/>
          <w:szCs w:val="22"/>
        </w:rPr>
      </w:pPr>
      <w:r w:rsidRPr="00913650">
        <w:rPr>
          <w:rFonts w:ascii="Times New Roman" w:hAnsi="Times New Roman" w:cs="Times New Roman"/>
          <w:sz w:val="22"/>
          <w:szCs w:val="22"/>
        </w:rPr>
        <w:t>Failures in misinformation categori</w:t>
      </w:r>
      <w:r w:rsidR="00A97449">
        <w:rPr>
          <w:rFonts w:ascii="Times New Roman" w:hAnsi="Times New Roman" w:cs="Times New Roman"/>
          <w:sz w:val="22"/>
          <w:szCs w:val="22"/>
        </w:rPr>
        <w:t>s</w:t>
      </w:r>
      <w:r w:rsidRPr="00913650">
        <w:rPr>
          <w:rFonts w:ascii="Times New Roman" w:hAnsi="Times New Roman" w:cs="Times New Roman"/>
          <w:sz w:val="22"/>
          <w:szCs w:val="22"/>
        </w:rPr>
        <w:t>ation technology can have serious effects for people, society, and political institutions. This section investigates the possible causes and implications of such failures.</w:t>
      </w:r>
      <w:r w:rsidR="00162F14">
        <w:rPr>
          <w:rFonts w:ascii="Times New Roman" w:hAnsi="Times New Roman" w:cs="Times New Roman"/>
          <w:sz w:val="22"/>
          <w:szCs w:val="22"/>
        </w:rPr>
        <w:t xml:space="preserve"> </w:t>
      </w:r>
      <w:r w:rsidRPr="00913650">
        <w:rPr>
          <w:rFonts w:ascii="Times New Roman" w:hAnsi="Times New Roman" w:cs="Times New Roman"/>
          <w:sz w:val="22"/>
          <w:szCs w:val="22"/>
        </w:rPr>
        <w:t>Incorrectly labelling genuine material as disinformation (false positives) can result in censorship and erode public confidence. Failure to recognise erroneous information (false negatives) can lead to the spread of harmful content and disinformation (Hernández et al., 2023). These mistakes can have serious consequences, especially in high-risk situations like public health and elections (Pennycook and Rand, 2021).</w:t>
      </w:r>
    </w:p>
    <w:p w14:paraId="3C258FEF" w14:textId="77777777" w:rsidR="00C0790C" w:rsidRPr="00C0790C" w:rsidRDefault="00C0790C" w:rsidP="00C0790C">
      <w:pPr>
        <w:spacing w:line="480" w:lineRule="auto"/>
        <w:rPr>
          <w:rFonts w:ascii="Times New Roman" w:hAnsi="Times New Roman" w:cs="Times New Roman"/>
          <w:sz w:val="22"/>
          <w:szCs w:val="22"/>
        </w:rPr>
      </w:pPr>
      <w:r w:rsidRPr="00C0790C">
        <w:rPr>
          <w:rFonts w:ascii="Times New Roman" w:hAnsi="Times New Roman" w:cs="Times New Roman"/>
          <w:sz w:val="22"/>
          <w:szCs w:val="22"/>
        </w:rPr>
        <w:t xml:space="preserve">It is possible for ML models to be altered for political purposes, resulting in </w:t>
      </w:r>
      <w:proofErr w:type="spellStart"/>
      <w:r w:rsidRPr="00C0790C">
        <w:rPr>
          <w:rFonts w:ascii="Times New Roman" w:hAnsi="Times New Roman" w:cs="Times New Roman"/>
          <w:sz w:val="22"/>
          <w:szCs w:val="22"/>
        </w:rPr>
        <w:t>biassed</w:t>
      </w:r>
      <w:proofErr w:type="spellEnd"/>
      <w:r w:rsidRPr="00C0790C">
        <w:rPr>
          <w:rFonts w:ascii="Times New Roman" w:hAnsi="Times New Roman" w:cs="Times New Roman"/>
          <w:sz w:val="22"/>
          <w:szCs w:val="22"/>
        </w:rPr>
        <w:t xml:space="preserve"> content moderation that unjustly suppresses alternative opinions. Limiting the flow of information can be detrimental to democratic values and impede the right to free speech (Fuchs, 2021). Ensuring that machine learning </w:t>
      </w:r>
      <w:r w:rsidRPr="00C0790C">
        <w:rPr>
          <w:rFonts w:ascii="Times New Roman" w:hAnsi="Times New Roman" w:cs="Times New Roman"/>
          <w:sz w:val="22"/>
          <w:szCs w:val="22"/>
        </w:rPr>
        <w:lastRenderedPageBreak/>
        <w:t>models are developed and applied in a politically unbiased manner is necessary to preserve the integrity of public discourse.</w:t>
      </w:r>
    </w:p>
    <w:p w14:paraId="1EA6E1E6" w14:textId="77777777" w:rsidR="00C0790C" w:rsidRDefault="00C0790C" w:rsidP="00C0790C">
      <w:pPr>
        <w:spacing w:line="480" w:lineRule="auto"/>
        <w:rPr>
          <w:rFonts w:ascii="Times New Roman" w:hAnsi="Times New Roman" w:cs="Times New Roman"/>
          <w:sz w:val="22"/>
          <w:szCs w:val="22"/>
        </w:rPr>
      </w:pPr>
      <w:r w:rsidRPr="00C0790C">
        <w:rPr>
          <w:rFonts w:ascii="Times New Roman" w:hAnsi="Times New Roman" w:cs="Times New Roman"/>
          <w:sz w:val="22"/>
          <w:szCs w:val="22"/>
        </w:rPr>
        <w:t>Public confidence in the technology and the platforms that use it might be harmed by persistent biases and failures in machine learning-driven misinformation detection. Long-term effects on the credibility of online information ecosystems may result from this (</w:t>
      </w:r>
      <w:proofErr w:type="spellStart"/>
      <w:r w:rsidRPr="00C0790C">
        <w:rPr>
          <w:rFonts w:ascii="Times New Roman" w:hAnsi="Times New Roman" w:cs="Times New Roman"/>
          <w:sz w:val="22"/>
          <w:szCs w:val="22"/>
        </w:rPr>
        <w:t>Zuboff</w:t>
      </w:r>
      <w:proofErr w:type="spellEnd"/>
      <w:r w:rsidRPr="00C0790C">
        <w:rPr>
          <w:rFonts w:ascii="Times New Roman" w:hAnsi="Times New Roman" w:cs="Times New Roman"/>
          <w:sz w:val="22"/>
          <w:szCs w:val="22"/>
        </w:rPr>
        <w:t>, 2019). Openness, responsibility, and continual ML model growth are essential to establishing and maintaining confidence.</w:t>
      </w:r>
    </w:p>
    <w:p w14:paraId="58AC5D15" w14:textId="31FBA99E" w:rsidR="006E6A2F" w:rsidRPr="00C7478F" w:rsidRDefault="006E6A2F" w:rsidP="00C0790C">
      <w:pPr>
        <w:spacing w:line="480" w:lineRule="auto"/>
        <w:rPr>
          <w:rFonts w:ascii="Times New Roman" w:hAnsi="Times New Roman" w:cs="Times New Roman"/>
          <w:sz w:val="22"/>
          <w:szCs w:val="22"/>
        </w:rPr>
      </w:pPr>
      <w:r w:rsidRPr="00C7478F">
        <w:rPr>
          <w:rFonts w:ascii="Times New Roman" w:hAnsi="Times New Roman" w:cs="Times New Roman"/>
          <w:sz w:val="22"/>
          <w:szCs w:val="22"/>
        </w:rPr>
        <w:t>ML models trained on data from certain cultural contexts may perform poorly in others, resulting in ineffective or detrimental moderation choices across cultures (Prasad, 2022). The worldwide nature of disinformation needs localised responses that take cultural, linguistic, and political variables into consideration. Creating culturally sensitive ML models can assist to guarantee that misinformation detection is successful and equitable across different contexts.</w:t>
      </w:r>
    </w:p>
    <w:p w14:paraId="1057527C" w14:textId="5DE1E098" w:rsidR="006E6A2F" w:rsidRPr="00913650" w:rsidRDefault="006E6A2F" w:rsidP="00B001DF">
      <w:pPr>
        <w:spacing w:line="480" w:lineRule="auto"/>
        <w:rPr>
          <w:rFonts w:ascii="Times New Roman" w:hAnsi="Times New Roman" w:cs="Times New Roman"/>
          <w:sz w:val="22"/>
          <w:szCs w:val="22"/>
        </w:rPr>
      </w:pPr>
      <w:r w:rsidRPr="00913650">
        <w:rPr>
          <w:rFonts w:ascii="Times New Roman" w:hAnsi="Times New Roman" w:cs="Times New Roman"/>
          <w:sz w:val="22"/>
          <w:szCs w:val="22"/>
        </w:rPr>
        <w:t>Despite the obstacles, building responsible ML algorithms for disinformation detection has considerable business prospects. This section looks at prospective business prospects that match with ethical and responsible innovation approaches.</w:t>
      </w:r>
      <w:r w:rsidR="00B001DF">
        <w:rPr>
          <w:rFonts w:ascii="Times New Roman" w:hAnsi="Times New Roman" w:cs="Times New Roman"/>
          <w:sz w:val="22"/>
          <w:szCs w:val="22"/>
        </w:rPr>
        <w:t xml:space="preserve"> </w:t>
      </w:r>
      <w:r w:rsidRPr="00913650">
        <w:rPr>
          <w:rFonts w:ascii="Times New Roman" w:hAnsi="Times New Roman" w:cs="Times New Roman"/>
          <w:sz w:val="22"/>
          <w:szCs w:val="22"/>
        </w:rPr>
        <w:t>Companies may provide ethical AI services based on openness, accountability, and fairness. These services can help organisations comply with legislation such as the European AI Act while maintaining public confidence. Ethical AI services can help businesses stand out in a competitive market by recruiting clients that value responsible technology (Jobin et al., 2019).</w:t>
      </w:r>
    </w:p>
    <w:p w14:paraId="01041D2B" w14:textId="77777777" w:rsidR="006E6A2F" w:rsidRPr="00913650" w:rsidRDefault="006E6A2F" w:rsidP="00162F14">
      <w:pPr>
        <w:spacing w:line="480" w:lineRule="auto"/>
        <w:rPr>
          <w:rFonts w:ascii="Times New Roman" w:hAnsi="Times New Roman" w:cs="Times New Roman"/>
          <w:sz w:val="22"/>
          <w:szCs w:val="22"/>
        </w:rPr>
      </w:pPr>
      <w:r w:rsidRPr="00913650">
        <w:rPr>
          <w:rFonts w:ascii="Times New Roman" w:hAnsi="Times New Roman" w:cs="Times New Roman"/>
          <w:sz w:val="22"/>
          <w:szCs w:val="22"/>
        </w:rPr>
        <w:t>Providing customisable misinformation detection technologies that can be adjusted to individual cultural and linguistic situations will assist address the problem's worldwide scope. Customisable systems can improve misinformation detection efficacy while also meeting the specific demands of diverse locations and populations (Ferrara et al., 2020).</w:t>
      </w:r>
    </w:p>
    <w:p w14:paraId="412E12FA" w14:textId="77777777" w:rsidR="006E6A2F" w:rsidRPr="00913650" w:rsidRDefault="006E6A2F" w:rsidP="00162F14">
      <w:pPr>
        <w:spacing w:after="0" w:line="480" w:lineRule="auto"/>
        <w:rPr>
          <w:rFonts w:ascii="Times New Roman" w:eastAsia="Times New Roman" w:hAnsi="Times New Roman" w:cs="Times New Roman"/>
          <w:color w:val="000000"/>
          <w:kern w:val="0"/>
          <w:sz w:val="22"/>
          <w:szCs w:val="22"/>
          <w:lang w:eastAsia="en-GB"/>
          <w14:ligatures w14:val="none"/>
        </w:rPr>
      </w:pPr>
      <w:r w:rsidRPr="00913650">
        <w:rPr>
          <w:rFonts w:ascii="Times New Roman" w:eastAsia="Times New Roman" w:hAnsi="Times New Roman" w:cs="Times New Roman"/>
          <w:color w:val="000000"/>
          <w:kern w:val="0"/>
          <w:sz w:val="22"/>
          <w:szCs w:val="22"/>
          <w:lang w:eastAsia="en-GB"/>
          <w14:ligatures w14:val="none"/>
        </w:rPr>
        <w:t xml:space="preserve">Creating tools that improve the </w:t>
      </w:r>
      <w:proofErr w:type="spellStart"/>
      <w:r w:rsidRPr="00913650">
        <w:rPr>
          <w:rFonts w:ascii="Times New Roman" w:eastAsia="Times New Roman" w:hAnsi="Times New Roman" w:cs="Times New Roman"/>
          <w:color w:val="000000"/>
          <w:kern w:val="0"/>
          <w:sz w:val="22"/>
          <w:szCs w:val="22"/>
          <w:lang w:eastAsia="en-GB"/>
          <w14:ligatures w14:val="none"/>
        </w:rPr>
        <w:t>explainability</w:t>
      </w:r>
      <w:proofErr w:type="spellEnd"/>
      <w:r w:rsidRPr="00913650">
        <w:rPr>
          <w:rFonts w:ascii="Times New Roman" w:eastAsia="Times New Roman" w:hAnsi="Times New Roman" w:cs="Times New Roman"/>
          <w:color w:val="000000"/>
          <w:kern w:val="0"/>
          <w:sz w:val="22"/>
          <w:szCs w:val="22"/>
          <w:lang w:eastAsia="en-GB"/>
          <w14:ligatures w14:val="none"/>
        </w:rPr>
        <w:t xml:space="preserve"> of machine learning models can attract businesses that need to show compliance with transparency standards while also building trust with their users. Explainable AI may shed light on how choices are made, allowing stakeholders to understand and trust the technology (Doshi-Velez and Kim, 2017).</w:t>
      </w:r>
    </w:p>
    <w:p w14:paraId="320930B2" w14:textId="77777777" w:rsidR="00162F14" w:rsidRDefault="006E6A2F" w:rsidP="00162F14">
      <w:pPr>
        <w:spacing w:after="0" w:line="480" w:lineRule="auto"/>
        <w:rPr>
          <w:rFonts w:ascii="Times New Roman" w:eastAsia="Times New Roman" w:hAnsi="Times New Roman" w:cs="Times New Roman"/>
          <w:color w:val="000000"/>
          <w:kern w:val="0"/>
          <w:sz w:val="22"/>
          <w:szCs w:val="22"/>
          <w:lang w:eastAsia="en-GB"/>
          <w14:ligatures w14:val="none"/>
        </w:rPr>
      </w:pPr>
      <w:r w:rsidRPr="00913650">
        <w:rPr>
          <w:rFonts w:ascii="Times New Roman" w:eastAsia="Times New Roman" w:hAnsi="Times New Roman" w:cs="Times New Roman"/>
          <w:color w:val="000000"/>
          <w:kern w:val="0"/>
          <w:sz w:val="22"/>
          <w:szCs w:val="22"/>
          <w:lang w:eastAsia="en-GB"/>
          <w14:ligatures w14:val="none"/>
        </w:rPr>
        <w:t xml:space="preserve">Offering ongoing monitoring and auditing services may help organisations manage the risks associated with AI adoption by ensuring that ML models remain effective and fair over time. These services </w:t>
      </w:r>
      <w:r w:rsidRPr="00913650">
        <w:rPr>
          <w:rFonts w:ascii="Times New Roman" w:eastAsia="Times New Roman" w:hAnsi="Times New Roman" w:cs="Times New Roman"/>
          <w:color w:val="000000"/>
          <w:kern w:val="0"/>
          <w:sz w:val="22"/>
          <w:szCs w:val="22"/>
          <w:lang w:eastAsia="en-GB"/>
          <w14:ligatures w14:val="none"/>
        </w:rPr>
        <w:lastRenderedPageBreak/>
        <w:t>may detect and correct biases and mistakes, ensuring the integrity and dependability of machine learning models (Brundage et al., 2020).</w:t>
      </w:r>
    </w:p>
    <w:p w14:paraId="11317463" w14:textId="77777777" w:rsidR="00856522" w:rsidRDefault="006E6A2F" w:rsidP="00856522">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Companies can provide education and training programmes on responsible AI practices to help organisations and individuals understand the ethical implications and best practices for implementing ML technology. Education and training may foster a culture of responsible innovation and enable stakeholders to make informed decisions on AI (</w:t>
      </w:r>
      <w:proofErr w:type="spellStart"/>
      <w:r w:rsidRPr="00913650">
        <w:rPr>
          <w:rFonts w:ascii="Times New Roman" w:eastAsia="Times New Roman" w:hAnsi="Times New Roman" w:cs="Times New Roman"/>
          <w:kern w:val="0"/>
          <w:sz w:val="22"/>
          <w:szCs w:val="22"/>
          <w:lang w:eastAsia="en-GB"/>
          <w14:ligatures w14:val="none"/>
        </w:rPr>
        <w:t>D'Ignazio</w:t>
      </w:r>
      <w:proofErr w:type="spellEnd"/>
      <w:r w:rsidRPr="00913650">
        <w:rPr>
          <w:rFonts w:ascii="Times New Roman" w:eastAsia="Times New Roman" w:hAnsi="Times New Roman" w:cs="Times New Roman"/>
          <w:kern w:val="0"/>
          <w:sz w:val="22"/>
          <w:szCs w:val="22"/>
          <w:lang w:eastAsia="en-GB"/>
          <w14:ligatures w14:val="none"/>
        </w:rPr>
        <w:t xml:space="preserve"> and Klein, 2020).</w:t>
      </w:r>
    </w:p>
    <w:p w14:paraId="65E9AA15" w14:textId="7AF77DBB" w:rsidR="00913650" w:rsidRPr="00913650" w:rsidRDefault="00856522" w:rsidP="00856522">
      <w:pPr>
        <w:spacing w:after="0" w:line="480" w:lineRule="auto"/>
        <w:rPr>
          <w:rFonts w:ascii="Times New Roman" w:eastAsia="Times New Roman" w:hAnsi="Times New Roman" w:cs="Times New Roman"/>
          <w:kern w:val="0"/>
          <w:sz w:val="22"/>
          <w:szCs w:val="22"/>
          <w:lang w:eastAsia="en-GB"/>
          <w14:ligatures w14:val="none"/>
        </w:rPr>
      </w:pPr>
      <w:r w:rsidRPr="00856522">
        <w:rPr>
          <w:rFonts w:ascii="Times New Roman" w:eastAsia="Times New Roman" w:hAnsi="Times New Roman" w:cs="Times New Roman"/>
          <w:kern w:val="0"/>
          <w:sz w:val="22"/>
          <w:szCs w:val="22"/>
          <w:lang w:eastAsia="en-GB"/>
          <w14:ligatures w14:val="none"/>
        </w:rPr>
        <w:t>Hernández et al. provide a critical examination of the ethical, political, and epistemological issues involved with ML-driven disinformation categori</w:t>
      </w:r>
      <w:r w:rsidR="00A97449">
        <w:rPr>
          <w:rFonts w:ascii="Times New Roman" w:eastAsia="Times New Roman" w:hAnsi="Times New Roman" w:cs="Times New Roman"/>
          <w:kern w:val="0"/>
          <w:sz w:val="22"/>
          <w:szCs w:val="22"/>
          <w:lang w:eastAsia="en-GB"/>
          <w14:ligatures w14:val="none"/>
        </w:rPr>
        <w:t>s</w:t>
      </w:r>
      <w:r w:rsidRPr="00856522">
        <w:rPr>
          <w:rFonts w:ascii="Times New Roman" w:eastAsia="Times New Roman" w:hAnsi="Times New Roman" w:cs="Times New Roman"/>
          <w:kern w:val="0"/>
          <w:sz w:val="22"/>
          <w:szCs w:val="22"/>
          <w:lang w:eastAsia="en-GB"/>
          <w14:ligatures w14:val="none"/>
        </w:rPr>
        <w:t>ation. While the European AI Act addresses some of these issues, its effectiveness will be determined by successful implementation and enforcement. Technological failures in this area can have far-reaching consequences, emphasising the significance of strong and responsible innovation techniques. Despite these challenges, businesses that value ethical and transparent AI technologies may profit from significant financial opportunities. As the area progresses, interdisciplinary cooperation and a dedication to responsible innovation will be critical for navigating the complicated environment of disinformation and ensuring that ML technologies benefit society.</w:t>
      </w:r>
    </w:p>
    <w:p w14:paraId="30B95BBE" w14:textId="77777777" w:rsidR="00964F80" w:rsidRDefault="00964F80" w:rsidP="00913650">
      <w:pPr>
        <w:spacing w:after="0" w:line="480" w:lineRule="auto"/>
        <w:ind w:firstLine="0"/>
        <w:rPr>
          <w:rFonts w:ascii="Times New Roman" w:eastAsia="Times New Roman" w:hAnsi="Times New Roman" w:cs="Times New Roman"/>
          <w:b/>
          <w:bCs/>
          <w:kern w:val="0"/>
          <w:sz w:val="22"/>
          <w:szCs w:val="22"/>
          <w:lang w:eastAsia="en-GB"/>
          <w14:ligatures w14:val="none"/>
        </w:rPr>
      </w:pPr>
    </w:p>
    <w:p w14:paraId="51FB464A" w14:textId="6DE2CC02" w:rsidR="00913650" w:rsidRPr="00913650" w:rsidRDefault="00913650" w:rsidP="00964F80">
      <w:pPr>
        <w:spacing w:after="0" w:line="480" w:lineRule="auto"/>
        <w:ind w:firstLine="0"/>
        <w:jc w:val="center"/>
        <w:rPr>
          <w:rFonts w:ascii="Times New Roman" w:eastAsia="Times New Roman" w:hAnsi="Times New Roman" w:cs="Times New Roman"/>
          <w:b/>
          <w:bCs/>
          <w:kern w:val="0"/>
          <w:sz w:val="22"/>
          <w:szCs w:val="22"/>
          <w:lang w:eastAsia="en-GB"/>
          <w14:ligatures w14:val="none"/>
        </w:rPr>
      </w:pPr>
      <w:r w:rsidRPr="00913650">
        <w:rPr>
          <w:rFonts w:ascii="Times New Roman" w:eastAsia="Times New Roman" w:hAnsi="Times New Roman" w:cs="Times New Roman"/>
          <w:b/>
          <w:bCs/>
          <w:kern w:val="0"/>
          <w:sz w:val="22"/>
          <w:szCs w:val="22"/>
          <w:lang w:eastAsia="en-GB"/>
          <w14:ligatures w14:val="none"/>
        </w:rPr>
        <w:t>References</w:t>
      </w:r>
    </w:p>
    <w:p w14:paraId="0E4997B9" w14:textId="7E6164E0"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proofErr w:type="spellStart"/>
      <w:r w:rsidRPr="00913650">
        <w:rPr>
          <w:rFonts w:ascii="Times New Roman" w:eastAsia="Times New Roman" w:hAnsi="Times New Roman" w:cs="Times New Roman"/>
          <w:kern w:val="0"/>
          <w:sz w:val="22"/>
          <w:szCs w:val="22"/>
          <w:lang w:eastAsia="en-GB"/>
          <w14:ligatures w14:val="none"/>
        </w:rPr>
        <w:t>Ananny</w:t>
      </w:r>
      <w:proofErr w:type="spellEnd"/>
      <w:r w:rsidRPr="00913650">
        <w:rPr>
          <w:rFonts w:ascii="Times New Roman" w:eastAsia="Times New Roman" w:hAnsi="Times New Roman" w:cs="Times New Roman"/>
          <w:kern w:val="0"/>
          <w:sz w:val="22"/>
          <w:szCs w:val="22"/>
          <w:lang w:eastAsia="en-GB"/>
          <w14:ligatures w14:val="none"/>
        </w:rPr>
        <w:t xml:space="preserve">, M., &amp; Crawford, K. (2018). Seeing without knowing: Limitations of the transparency ideal and its application to algorithmic accountability. New Media &amp; Society, 20(3), 973-989. </w:t>
      </w:r>
      <w:hyperlink r:id="rId4" w:history="1">
        <w:r w:rsidRPr="004C0196">
          <w:rPr>
            <w:rStyle w:val="Hyperlink"/>
            <w:rFonts w:ascii="Times New Roman" w:eastAsia="Times New Roman" w:hAnsi="Times New Roman" w:cs="Times New Roman"/>
            <w:kern w:val="0"/>
            <w:sz w:val="22"/>
            <w:szCs w:val="22"/>
            <w:lang w:eastAsia="en-GB"/>
            <w14:ligatures w14:val="none"/>
          </w:rPr>
          <w:t>https://doi.org/10.1177/1461444816676645</w:t>
        </w:r>
      </w:hyperlink>
    </w:p>
    <w:p w14:paraId="742E14C2" w14:textId="77777777" w:rsidR="00D81563" w:rsidRDefault="00913650" w:rsidP="00D81563">
      <w:pPr>
        <w:spacing w:after="0" w:line="480" w:lineRule="auto"/>
        <w:rPr>
          <w:rFonts w:ascii="Times New Roman" w:eastAsia="Times New Roman" w:hAnsi="Times New Roman" w:cs="Times New Roman"/>
          <w:kern w:val="0"/>
          <w:sz w:val="22"/>
          <w:szCs w:val="22"/>
          <w:lang w:eastAsia="en-GB"/>
          <w14:ligatures w14:val="none"/>
        </w:rPr>
      </w:pPr>
      <w:proofErr w:type="spellStart"/>
      <w:r w:rsidRPr="00913650">
        <w:rPr>
          <w:rFonts w:ascii="Times New Roman" w:eastAsia="Times New Roman" w:hAnsi="Times New Roman" w:cs="Times New Roman"/>
          <w:kern w:val="0"/>
          <w:sz w:val="22"/>
          <w:szCs w:val="22"/>
          <w:lang w:eastAsia="en-GB"/>
          <w14:ligatures w14:val="none"/>
        </w:rPr>
        <w:t>Barocas</w:t>
      </w:r>
      <w:proofErr w:type="spellEnd"/>
      <w:r w:rsidRPr="00913650">
        <w:rPr>
          <w:rFonts w:ascii="Times New Roman" w:eastAsia="Times New Roman" w:hAnsi="Times New Roman" w:cs="Times New Roman"/>
          <w:kern w:val="0"/>
          <w:sz w:val="22"/>
          <w:szCs w:val="22"/>
          <w:lang w:eastAsia="en-GB"/>
          <w14:ligatures w14:val="none"/>
        </w:rPr>
        <w:t>, S., Hardt, M., &amp; Narayanan, A. (2019). Fairness and machine learning. fairmlbook.org.</w:t>
      </w:r>
    </w:p>
    <w:p w14:paraId="25C9C738" w14:textId="50F578F4" w:rsidR="00913650" w:rsidRDefault="00913650" w:rsidP="00D81563">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 xml:space="preserve">Brundage, M., Avin, S., Wang, J., Belfield, H., Krueger, G., Hadfield, G., ... &amp; Clark, J. (2020). Toward trustworthy AI development: Mechanisms for supporting verifiable claims. </w:t>
      </w:r>
      <w:proofErr w:type="spellStart"/>
      <w:r w:rsidRPr="00913650">
        <w:rPr>
          <w:rFonts w:ascii="Times New Roman" w:eastAsia="Times New Roman" w:hAnsi="Times New Roman" w:cs="Times New Roman"/>
          <w:kern w:val="0"/>
          <w:sz w:val="22"/>
          <w:szCs w:val="22"/>
          <w:lang w:eastAsia="en-GB"/>
          <w14:ligatures w14:val="none"/>
        </w:rPr>
        <w:t>arXiv</w:t>
      </w:r>
      <w:proofErr w:type="spellEnd"/>
      <w:r w:rsidRPr="00913650">
        <w:rPr>
          <w:rFonts w:ascii="Times New Roman" w:eastAsia="Times New Roman" w:hAnsi="Times New Roman" w:cs="Times New Roman"/>
          <w:kern w:val="0"/>
          <w:sz w:val="22"/>
          <w:szCs w:val="22"/>
          <w:lang w:eastAsia="en-GB"/>
          <w14:ligatures w14:val="none"/>
        </w:rPr>
        <w:t xml:space="preserve"> preprint arXiv:2004.07213.</w:t>
      </w:r>
    </w:p>
    <w:p w14:paraId="27C77CD4" w14:textId="77777777"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 xml:space="preserve">Doshi-Velez, F., &amp; Kim, B. (2017). Towards a rigorous science of interpretable machine learning. </w:t>
      </w:r>
      <w:proofErr w:type="spellStart"/>
      <w:r w:rsidRPr="00913650">
        <w:rPr>
          <w:rFonts w:ascii="Times New Roman" w:eastAsia="Times New Roman" w:hAnsi="Times New Roman" w:cs="Times New Roman"/>
          <w:kern w:val="0"/>
          <w:sz w:val="22"/>
          <w:szCs w:val="22"/>
          <w:lang w:eastAsia="en-GB"/>
          <w14:ligatures w14:val="none"/>
        </w:rPr>
        <w:t>arXiv</w:t>
      </w:r>
      <w:proofErr w:type="spellEnd"/>
      <w:r w:rsidRPr="00913650">
        <w:rPr>
          <w:rFonts w:ascii="Times New Roman" w:eastAsia="Times New Roman" w:hAnsi="Times New Roman" w:cs="Times New Roman"/>
          <w:kern w:val="0"/>
          <w:sz w:val="22"/>
          <w:szCs w:val="22"/>
          <w:lang w:eastAsia="en-GB"/>
          <w14:ligatures w14:val="none"/>
        </w:rPr>
        <w:t xml:space="preserve"> preprint arXiv:1702.08608.</w:t>
      </w:r>
    </w:p>
    <w:p w14:paraId="70954016" w14:textId="77777777"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proofErr w:type="spellStart"/>
      <w:r w:rsidRPr="00913650">
        <w:rPr>
          <w:rFonts w:ascii="Times New Roman" w:eastAsia="Times New Roman" w:hAnsi="Times New Roman" w:cs="Times New Roman"/>
          <w:kern w:val="0"/>
          <w:sz w:val="22"/>
          <w:szCs w:val="22"/>
          <w:lang w:eastAsia="en-GB"/>
          <w14:ligatures w14:val="none"/>
        </w:rPr>
        <w:t>D’Ignazio</w:t>
      </w:r>
      <w:proofErr w:type="spellEnd"/>
      <w:r w:rsidRPr="00913650">
        <w:rPr>
          <w:rFonts w:ascii="Times New Roman" w:eastAsia="Times New Roman" w:hAnsi="Times New Roman" w:cs="Times New Roman"/>
          <w:kern w:val="0"/>
          <w:sz w:val="22"/>
          <w:szCs w:val="22"/>
          <w:lang w:eastAsia="en-GB"/>
          <w14:ligatures w14:val="none"/>
        </w:rPr>
        <w:t>, C., &amp; Klein, L. F. (2020). Data feminism. MIT Press.</w:t>
      </w:r>
    </w:p>
    <w:p w14:paraId="39D7A445" w14:textId="3B1F83DE"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 xml:space="preserve">European Commission. (2021). Proposal for a Regulation of the European Parliament and of the Council laying down harmonised rules on artificial intelligence (Artificial Intelligence Act) and amending </w:t>
      </w:r>
      <w:r w:rsidRPr="00913650">
        <w:rPr>
          <w:rFonts w:ascii="Times New Roman" w:eastAsia="Times New Roman" w:hAnsi="Times New Roman" w:cs="Times New Roman"/>
          <w:kern w:val="0"/>
          <w:sz w:val="22"/>
          <w:szCs w:val="22"/>
          <w:lang w:eastAsia="en-GB"/>
          <w14:ligatures w14:val="none"/>
        </w:rPr>
        <w:lastRenderedPageBreak/>
        <w:t xml:space="preserve">certain Union legislative acts. </w:t>
      </w:r>
      <w:hyperlink r:id="rId5" w:history="1">
        <w:r w:rsidRPr="004C0196">
          <w:rPr>
            <w:rStyle w:val="Hyperlink"/>
            <w:rFonts w:ascii="Times New Roman" w:eastAsia="Times New Roman" w:hAnsi="Times New Roman" w:cs="Times New Roman"/>
            <w:kern w:val="0"/>
            <w:sz w:val="22"/>
            <w:szCs w:val="22"/>
            <w:lang w:eastAsia="en-GB"/>
            <w14:ligatures w14:val="none"/>
          </w:rPr>
          <w:t>https://eur-lex.europa.eu/legal-content/EN/TXT/?uri=CELEX%3A52021PC0206</w:t>
        </w:r>
      </w:hyperlink>
    </w:p>
    <w:p w14:paraId="7277BF76" w14:textId="425D169D"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 xml:space="preserve">Ferrara, E., </w:t>
      </w:r>
      <w:proofErr w:type="spellStart"/>
      <w:r w:rsidRPr="00913650">
        <w:rPr>
          <w:rFonts w:ascii="Times New Roman" w:eastAsia="Times New Roman" w:hAnsi="Times New Roman" w:cs="Times New Roman"/>
          <w:kern w:val="0"/>
          <w:sz w:val="22"/>
          <w:szCs w:val="22"/>
          <w:lang w:eastAsia="en-GB"/>
          <w14:ligatures w14:val="none"/>
        </w:rPr>
        <w:t>Cresci</w:t>
      </w:r>
      <w:proofErr w:type="spellEnd"/>
      <w:r w:rsidRPr="00913650">
        <w:rPr>
          <w:rFonts w:ascii="Times New Roman" w:eastAsia="Times New Roman" w:hAnsi="Times New Roman" w:cs="Times New Roman"/>
          <w:kern w:val="0"/>
          <w:sz w:val="22"/>
          <w:szCs w:val="22"/>
          <w:lang w:eastAsia="en-GB"/>
          <w14:ligatures w14:val="none"/>
        </w:rPr>
        <w:t xml:space="preserve">, S., &amp; </w:t>
      </w:r>
      <w:proofErr w:type="spellStart"/>
      <w:r w:rsidRPr="00913650">
        <w:rPr>
          <w:rFonts w:ascii="Times New Roman" w:eastAsia="Times New Roman" w:hAnsi="Times New Roman" w:cs="Times New Roman"/>
          <w:kern w:val="0"/>
          <w:sz w:val="22"/>
          <w:szCs w:val="22"/>
          <w:lang w:eastAsia="en-GB"/>
          <w14:ligatures w14:val="none"/>
        </w:rPr>
        <w:t>Luceri</w:t>
      </w:r>
      <w:proofErr w:type="spellEnd"/>
      <w:r w:rsidRPr="00913650">
        <w:rPr>
          <w:rFonts w:ascii="Times New Roman" w:eastAsia="Times New Roman" w:hAnsi="Times New Roman" w:cs="Times New Roman"/>
          <w:kern w:val="0"/>
          <w:sz w:val="22"/>
          <w:szCs w:val="22"/>
          <w:lang w:eastAsia="en-GB"/>
          <w14:ligatures w14:val="none"/>
        </w:rPr>
        <w:t xml:space="preserve">, L. (2020). Misinformation, manipulation, and abuse on social media in the era of COVID-19. Journal of Computational Social Science, 3(2), 271-277. </w:t>
      </w:r>
      <w:hyperlink r:id="rId6" w:history="1">
        <w:r w:rsidRPr="004C0196">
          <w:rPr>
            <w:rStyle w:val="Hyperlink"/>
            <w:rFonts w:ascii="Times New Roman" w:eastAsia="Times New Roman" w:hAnsi="Times New Roman" w:cs="Times New Roman"/>
            <w:kern w:val="0"/>
            <w:sz w:val="22"/>
            <w:szCs w:val="22"/>
            <w:lang w:eastAsia="en-GB"/>
            <w14:ligatures w14:val="none"/>
          </w:rPr>
          <w:t>https://doi.org/10.1007/s42001-020-00094-5</w:t>
        </w:r>
      </w:hyperlink>
    </w:p>
    <w:p w14:paraId="647CDC48" w14:textId="77777777"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Fuchs, C. (2021). Social media: A critical introduction. Sage.</w:t>
      </w:r>
    </w:p>
    <w:p w14:paraId="705BD5AA" w14:textId="55BD898B"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proofErr w:type="spellStart"/>
      <w:r w:rsidRPr="00913650">
        <w:rPr>
          <w:rFonts w:ascii="Times New Roman" w:eastAsia="Times New Roman" w:hAnsi="Times New Roman" w:cs="Times New Roman"/>
          <w:kern w:val="0"/>
          <w:sz w:val="22"/>
          <w:szCs w:val="22"/>
          <w:lang w:eastAsia="en-GB"/>
          <w14:ligatures w14:val="none"/>
        </w:rPr>
        <w:t>Gebru</w:t>
      </w:r>
      <w:proofErr w:type="spellEnd"/>
      <w:r w:rsidRPr="00913650">
        <w:rPr>
          <w:rFonts w:ascii="Times New Roman" w:eastAsia="Times New Roman" w:hAnsi="Times New Roman" w:cs="Times New Roman"/>
          <w:kern w:val="0"/>
          <w:sz w:val="22"/>
          <w:szCs w:val="22"/>
          <w:lang w:eastAsia="en-GB"/>
          <w14:ligatures w14:val="none"/>
        </w:rPr>
        <w:t xml:space="preserve">, T., Morgenstern, J., </w:t>
      </w:r>
      <w:proofErr w:type="spellStart"/>
      <w:r w:rsidRPr="00913650">
        <w:rPr>
          <w:rFonts w:ascii="Times New Roman" w:eastAsia="Times New Roman" w:hAnsi="Times New Roman" w:cs="Times New Roman"/>
          <w:kern w:val="0"/>
          <w:sz w:val="22"/>
          <w:szCs w:val="22"/>
          <w:lang w:eastAsia="en-GB"/>
          <w14:ligatures w14:val="none"/>
        </w:rPr>
        <w:t>Vecchione</w:t>
      </w:r>
      <w:proofErr w:type="spellEnd"/>
      <w:r w:rsidRPr="00913650">
        <w:rPr>
          <w:rFonts w:ascii="Times New Roman" w:eastAsia="Times New Roman" w:hAnsi="Times New Roman" w:cs="Times New Roman"/>
          <w:kern w:val="0"/>
          <w:sz w:val="22"/>
          <w:szCs w:val="22"/>
          <w:lang w:eastAsia="en-GB"/>
          <w14:ligatures w14:val="none"/>
        </w:rPr>
        <w:t xml:space="preserve">, B., Vaughan, J. W., Wallach, H., </w:t>
      </w:r>
      <w:proofErr w:type="spellStart"/>
      <w:r w:rsidRPr="00913650">
        <w:rPr>
          <w:rFonts w:ascii="Times New Roman" w:eastAsia="Times New Roman" w:hAnsi="Times New Roman" w:cs="Times New Roman"/>
          <w:kern w:val="0"/>
          <w:sz w:val="22"/>
          <w:szCs w:val="22"/>
          <w:lang w:eastAsia="en-GB"/>
          <w14:ligatures w14:val="none"/>
        </w:rPr>
        <w:t>Daumé</w:t>
      </w:r>
      <w:proofErr w:type="spellEnd"/>
      <w:r w:rsidRPr="00913650">
        <w:rPr>
          <w:rFonts w:ascii="Times New Roman" w:eastAsia="Times New Roman" w:hAnsi="Times New Roman" w:cs="Times New Roman"/>
          <w:kern w:val="0"/>
          <w:sz w:val="22"/>
          <w:szCs w:val="22"/>
          <w:lang w:eastAsia="en-GB"/>
          <w14:ligatures w14:val="none"/>
        </w:rPr>
        <w:t xml:space="preserve"> III, H., &amp; Crawford, K. (2021). Datasheets for datasets. Communications of the ACM, 64(12), 86-92. </w:t>
      </w:r>
      <w:hyperlink r:id="rId7" w:history="1">
        <w:r w:rsidRPr="004C0196">
          <w:rPr>
            <w:rStyle w:val="Hyperlink"/>
            <w:rFonts w:ascii="Times New Roman" w:eastAsia="Times New Roman" w:hAnsi="Times New Roman" w:cs="Times New Roman"/>
            <w:kern w:val="0"/>
            <w:sz w:val="22"/>
            <w:szCs w:val="22"/>
            <w:lang w:eastAsia="en-GB"/>
            <w14:ligatures w14:val="none"/>
          </w:rPr>
          <w:t>https://doi.org/10.1145/3458723</w:t>
        </w:r>
      </w:hyperlink>
    </w:p>
    <w:p w14:paraId="4BB06A9C" w14:textId="7ADBA895"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 xml:space="preserve">Hernández, A. D., Owen, R., Nielsen, D. S., &amp; McConville, R. (2023). Ethical, </w:t>
      </w:r>
      <w:proofErr w:type="gramStart"/>
      <w:r w:rsidRPr="00913650">
        <w:rPr>
          <w:rFonts w:ascii="Times New Roman" w:eastAsia="Times New Roman" w:hAnsi="Times New Roman" w:cs="Times New Roman"/>
          <w:kern w:val="0"/>
          <w:sz w:val="22"/>
          <w:szCs w:val="22"/>
          <w:lang w:eastAsia="en-GB"/>
          <w14:ligatures w14:val="none"/>
        </w:rPr>
        <w:t>political</w:t>
      </w:r>
      <w:proofErr w:type="gramEnd"/>
      <w:r w:rsidRPr="00913650">
        <w:rPr>
          <w:rFonts w:ascii="Times New Roman" w:eastAsia="Times New Roman" w:hAnsi="Times New Roman" w:cs="Times New Roman"/>
          <w:kern w:val="0"/>
          <w:sz w:val="22"/>
          <w:szCs w:val="22"/>
          <w:lang w:eastAsia="en-GB"/>
          <w14:ligatures w14:val="none"/>
        </w:rPr>
        <w:t xml:space="preserve"> and epistemic implications of machine learning (mis)information classification: insights from an interdisciplinary collaboration between social and data scientists. Journal of Responsible Innovation, 10(1), 2222514. </w:t>
      </w:r>
      <w:hyperlink r:id="rId8" w:history="1">
        <w:r w:rsidRPr="004C0196">
          <w:rPr>
            <w:rStyle w:val="Hyperlink"/>
            <w:rFonts w:ascii="Times New Roman" w:eastAsia="Times New Roman" w:hAnsi="Times New Roman" w:cs="Times New Roman"/>
            <w:kern w:val="0"/>
            <w:sz w:val="22"/>
            <w:szCs w:val="22"/>
            <w:lang w:eastAsia="en-GB"/>
            <w14:ligatures w14:val="none"/>
          </w:rPr>
          <w:t>https://doi.org/10.1080/23299460.2023.2222514</w:t>
        </w:r>
      </w:hyperlink>
    </w:p>
    <w:p w14:paraId="1F759B59" w14:textId="2A6469D1"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 xml:space="preserve">Jobin, A., </w:t>
      </w:r>
      <w:proofErr w:type="spellStart"/>
      <w:r w:rsidRPr="00913650">
        <w:rPr>
          <w:rFonts w:ascii="Times New Roman" w:eastAsia="Times New Roman" w:hAnsi="Times New Roman" w:cs="Times New Roman"/>
          <w:kern w:val="0"/>
          <w:sz w:val="22"/>
          <w:szCs w:val="22"/>
          <w:lang w:eastAsia="en-GB"/>
          <w14:ligatures w14:val="none"/>
        </w:rPr>
        <w:t>Ienca</w:t>
      </w:r>
      <w:proofErr w:type="spellEnd"/>
      <w:r w:rsidRPr="00913650">
        <w:rPr>
          <w:rFonts w:ascii="Times New Roman" w:eastAsia="Times New Roman" w:hAnsi="Times New Roman" w:cs="Times New Roman"/>
          <w:kern w:val="0"/>
          <w:sz w:val="22"/>
          <w:szCs w:val="22"/>
          <w:lang w:eastAsia="en-GB"/>
          <w14:ligatures w14:val="none"/>
        </w:rPr>
        <w:t xml:space="preserve">, M., &amp; </w:t>
      </w:r>
      <w:proofErr w:type="spellStart"/>
      <w:r w:rsidRPr="00913650">
        <w:rPr>
          <w:rFonts w:ascii="Times New Roman" w:eastAsia="Times New Roman" w:hAnsi="Times New Roman" w:cs="Times New Roman"/>
          <w:kern w:val="0"/>
          <w:sz w:val="22"/>
          <w:szCs w:val="22"/>
          <w:lang w:eastAsia="en-GB"/>
          <w14:ligatures w14:val="none"/>
        </w:rPr>
        <w:t>Vayena</w:t>
      </w:r>
      <w:proofErr w:type="spellEnd"/>
      <w:r w:rsidRPr="00913650">
        <w:rPr>
          <w:rFonts w:ascii="Times New Roman" w:eastAsia="Times New Roman" w:hAnsi="Times New Roman" w:cs="Times New Roman"/>
          <w:kern w:val="0"/>
          <w:sz w:val="22"/>
          <w:szCs w:val="22"/>
          <w:lang w:eastAsia="en-GB"/>
          <w14:ligatures w14:val="none"/>
        </w:rPr>
        <w:t xml:space="preserve">, E. (2019). The global landscape of AI ethics guidelines. Nature Machine Intelligence, 1(9), 389-399. </w:t>
      </w:r>
      <w:hyperlink r:id="rId9" w:history="1">
        <w:r w:rsidRPr="004C0196">
          <w:rPr>
            <w:rStyle w:val="Hyperlink"/>
            <w:rFonts w:ascii="Times New Roman" w:eastAsia="Times New Roman" w:hAnsi="Times New Roman" w:cs="Times New Roman"/>
            <w:kern w:val="0"/>
            <w:sz w:val="22"/>
            <w:szCs w:val="22"/>
            <w:lang w:eastAsia="en-GB"/>
            <w14:ligatures w14:val="none"/>
          </w:rPr>
          <w:t>https://doi.org/10.1038/s42256-019-0088-2</w:t>
        </w:r>
      </w:hyperlink>
    </w:p>
    <w:p w14:paraId="561D7C74" w14:textId="77777777"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 xml:space="preserve">Latour, B., &amp; </w:t>
      </w:r>
      <w:proofErr w:type="spellStart"/>
      <w:r w:rsidRPr="00913650">
        <w:rPr>
          <w:rFonts w:ascii="Times New Roman" w:eastAsia="Times New Roman" w:hAnsi="Times New Roman" w:cs="Times New Roman"/>
          <w:kern w:val="0"/>
          <w:sz w:val="22"/>
          <w:szCs w:val="22"/>
          <w:lang w:eastAsia="en-GB"/>
          <w14:ligatures w14:val="none"/>
        </w:rPr>
        <w:t>Woolgar</w:t>
      </w:r>
      <w:proofErr w:type="spellEnd"/>
      <w:r w:rsidRPr="00913650">
        <w:rPr>
          <w:rFonts w:ascii="Times New Roman" w:eastAsia="Times New Roman" w:hAnsi="Times New Roman" w:cs="Times New Roman"/>
          <w:kern w:val="0"/>
          <w:sz w:val="22"/>
          <w:szCs w:val="22"/>
          <w:lang w:eastAsia="en-GB"/>
          <w14:ligatures w14:val="none"/>
        </w:rPr>
        <w:t>, S. (1986). Laboratory life: The construction of scientific facts. Princeton University Press.</w:t>
      </w:r>
    </w:p>
    <w:p w14:paraId="20ED877C" w14:textId="19982667"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proofErr w:type="spellStart"/>
      <w:r w:rsidRPr="00913650">
        <w:rPr>
          <w:rFonts w:ascii="Times New Roman" w:eastAsia="Times New Roman" w:hAnsi="Times New Roman" w:cs="Times New Roman"/>
          <w:kern w:val="0"/>
          <w:sz w:val="22"/>
          <w:szCs w:val="22"/>
          <w:lang w:eastAsia="en-GB"/>
          <w14:ligatures w14:val="none"/>
        </w:rPr>
        <w:t>Mittelstadt</w:t>
      </w:r>
      <w:proofErr w:type="spellEnd"/>
      <w:r w:rsidRPr="00913650">
        <w:rPr>
          <w:rFonts w:ascii="Times New Roman" w:eastAsia="Times New Roman" w:hAnsi="Times New Roman" w:cs="Times New Roman"/>
          <w:kern w:val="0"/>
          <w:sz w:val="22"/>
          <w:szCs w:val="22"/>
          <w:lang w:eastAsia="en-GB"/>
          <w14:ligatures w14:val="none"/>
        </w:rPr>
        <w:t xml:space="preserve">, B. D., </w:t>
      </w:r>
      <w:proofErr w:type="spellStart"/>
      <w:r w:rsidRPr="00913650">
        <w:rPr>
          <w:rFonts w:ascii="Times New Roman" w:eastAsia="Times New Roman" w:hAnsi="Times New Roman" w:cs="Times New Roman"/>
          <w:kern w:val="0"/>
          <w:sz w:val="22"/>
          <w:szCs w:val="22"/>
          <w:lang w:eastAsia="en-GB"/>
          <w14:ligatures w14:val="none"/>
        </w:rPr>
        <w:t>Allo</w:t>
      </w:r>
      <w:proofErr w:type="spellEnd"/>
      <w:r w:rsidRPr="00913650">
        <w:rPr>
          <w:rFonts w:ascii="Times New Roman" w:eastAsia="Times New Roman" w:hAnsi="Times New Roman" w:cs="Times New Roman"/>
          <w:kern w:val="0"/>
          <w:sz w:val="22"/>
          <w:szCs w:val="22"/>
          <w:lang w:eastAsia="en-GB"/>
          <w14:ligatures w14:val="none"/>
        </w:rPr>
        <w:t xml:space="preserve">, P., Taddeo, M., Wachter, S., &amp; </w:t>
      </w:r>
      <w:proofErr w:type="spellStart"/>
      <w:r w:rsidRPr="00913650">
        <w:rPr>
          <w:rFonts w:ascii="Times New Roman" w:eastAsia="Times New Roman" w:hAnsi="Times New Roman" w:cs="Times New Roman"/>
          <w:kern w:val="0"/>
          <w:sz w:val="22"/>
          <w:szCs w:val="22"/>
          <w:lang w:eastAsia="en-GB"/>
          <w14:ligatures w14:val="none"/>
        </w:rPr>
        <w:t>Floridi</w:t>
      </w:r>
      <w:proofErr w:type="spellEnd"/>
      <w:r w:rsidRPr="00913650">
        <w:rPr>
          <w:rFonts w:ascii="Times New Roman" w:eastAsia="Times New Roman" w:hAnsi="Times New Roman" w:cs="Times New Roman"/>
          <w:kern w:val="0"/>
          <w:sz w:val="22"/>
          <w:szCs w:val="22"/>
          <w:lang w:eastAsia="en-GB"/>
          <w14:ligatures w14:val="none"/>
        </w:rPr>
        <w:t xml:space="preserve">, L. (2016). The ethics of algorithms: Mapping the debate. Big Data &amp; Society, 3(2), 2053951716679679. </w:t>
      </w:r>
      <w:hyperlink r:id="rId10" w:history="1">
        <w:r w:rsidRPr="004C0196">
          <w:rPr>
            <w:rStyle w:val="Hyperlink"/>
            <w:rFonts w:ascii="Times New Roman" w:eastAsia="Times New Roman" w:hAnsi="Times New Roman" w:cs="Times New Roman"/>
            <w:kern w:val="0"/>
            <w:sz w:val="22"/>
            <w:szCs w:val="22"/>
            <w:lang w:eastAsia="en-GB"/>
            <w14:ligatures w14:val="none"/>
          </w:rPr>
          <w:t>https://doi.org/10.1177/2053951716679679</w:t>
        </w:r>
      </w:hyperlink>
    </w:p>
    <w:p w14:paraId="151E9F86" w14:textId="77777777"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 xml:space="preserve">Owen, R., Bessant, J., &amp; </w:t>
      </w:r>
      <w:proofErr w:type="spellStart"/>
      <w:r w:rsidRPr="00913650">
        <w:rPr>
          <w:rFonts w:ascii="Times New Roman" w:eastAsia="Times New Roman" w:hAnsi="Times New Roman" w:cs="Times New Roman"/>
          <w:kern w:val="0"/>
          <w:sz w:val="22"/>
          <w:szCs w:val="22"/>
          <w:lang w:eastAsia="en-GB"/>
          <w14:ligatures w14:val="none"/>
        </w:rPr>
        <w:t>Heintz</w:t>
      </w:r>
      <w:proofErr w:type="spellEnd"/>
      <w:r w:rsidRPr="00913650">
        <w:rPr>
          <w:rFonts w:ascii="Times New Roman" w:eastAsia="Times New Roman" w:hAnsi="Times New Roman" w:cs="Times New Roman"/>
          <w:kern w:val="0"/>
          <w:sz w:val="22"/>
          <w:szCs w:val="22"/>
          <w:lang w:eastAsia="en-GB"/>
          <w14:ligatures w14:val="none"/>
        </w:rPr>
        <w:t>, M. (2013). Responsible innovation: Managing the responsible emergence of science and innovation in society. John Wiley &amp; Sons.</w:t>
      </w:r>
    </w:p>
    <w:p w14:paraId="36FD9BDF" w14:textId="688899A0"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 xml:space="preserve">Pennycook, G., &amp; Rand, D. G. (2021). The Implied Truth Effect: Attaching Warnings to a Subset of Fake News Stories Increases Perceived Accuracy of Stories Without Warnings. Management Science, 67(11), 6054-6069. </w:t>
      </w:r>
      <w:hyperlink r:id="rId11" w:history="1">
        <w:r w:rsidRPr="004C0196">
          <w:rPr>
            <w:rStyle w:val="Hyperlink"/>
            <w:rFonts w:ascii="Times New Roman" w:eastAsia="Times New Roman" w:hAnsi="Times New Roman" w:cs="Times New Roman"/>
            <w:kern w:val="0"/>
            <w:sz w:val="22"/>
            <w:szCs w:val="22"/>
            <w:lang w:eastAsia="en-GB"/>
            <w14:ligatures w14:val="none"/>
          </w:rPr>
          <w:t>https://doi.org/10.1287/mnsc.2020.3478</w:t>
        </w:r>
      </w:hyperlink>
    </w:p>
    <w:p w14:paraId="17C29B87" w14:textId="27C7FEE8" w:rsid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 xml:space="preserve">Prasad, M. (2022). The cross-cultural spread of misinformation: Comparing the spread of misinformation in the United States and India. Journal of Global Information Management, 30(1), 1-16. </w:t>
      </w:r>
      <w:hyperlink r:id="rId12" w:history="1">
        <w:r w:rsidRPr="004C0196">
          <w:rPr>
            <w:rStyle w:val="Hyperlink"/>
            <w:rFonts w:ascii="Times New Roman" w:eastAsia="Times New Roman" w:hAnsi="Times New Roman" w:cs="Times New Roman"/>
            <w:kern w:val="0"/>
            <w:sz w:val="22"/>
            <w:szCs w:val="22"/>
            <w:lang w:eastAsia="en-GB"/>
            <w14:ligatures w14:val="none"/>
          </w:rPr>
          <w:t>https://doi.org/10.4018/JGIM.20220101.oa1</w:t>
        </w:r>
      </w:hyperlink>
    </w:p>
    <w:p w14:paraId="6601D24A" w14:textId="32A24F22" w:rsidR="00913650" w:rsidRPr="00913650" w:rsidRDefault="00913650" w:rsidP="00913650">
      <w:pPr>
        <w:spacing w:after="0" w:line="480" w:lineRule="auto"/>
        <w:rPr>
          <w:rFonts w:ascii="Times New Roman" w:eastAsia="Times New Roman" w:hAnsi="Times New Roman" w:cs="Times New Roman"/>
          <w:kern w:val="0"/>
          <w:sz w:val="22"/>
          <w:szCs w:val="22"/>
          <w:lang w:eastAsia="en-GB"/>
          <w14:ligatures w14:val="none"/>
        </w:rPr>
      </w:pPr>
      <w:proofErr w:type="spellStart"/>
      <w:r w:rsidRPr="00913650">
        <w:rPr>
          <w:rFonts w:ascii="Times New Roman" w:eastAsia="Times New Roman" w:hAnsi="Times New Roman" w:cs="Times New Roman"/>
          <w:kern w:val="0"/>
          <w:sz w:val="22"/>
          <w:szCs w:val="22"/>
          <w:lang w:eastAsia="en-GB"/>
          <w14:ligatures w14:val="none"/>
        </w:rPr>
        <w:lastRenderedPageBreak/>
        <w:t>Rahwan</w:t>
      </w:r>
      <w:proofErr w:type="spellEnd"/>
      <w:r w:rsidRPr="00913650">
        <w:rPr>
          <w:rFonts w:ascii="Times New Roman" w:eastAsia="Times New Roman" w:hAnsi="Times New Roman" w:cs="Times New Roman"/>
          <w:kern w:val="0"/>
          <w:sz w:val="22"/>
          <w:szCs w:val="22"/>
          <w:lang w:eastAsia="en-GB"/>
          <w14:ligatures w14:val="none"/>
        </w:rPr>
        <w:t xml:space="preserve">, I., Cebrian, M., </w:t>
      </w:r>
      <w:proofErr w:type="spellStart"/>
      <w:r w:rsidRPr="00913650">
        <w:rPr>
          <w:rFonts w:ascii="Times New Roman" w:eastAsia="Times New Roman" w:hAnsi="Times New Roman" w:cs="Times New Roman"/>
          <w:kern w:val="0"/>
          <w:sz w:val="22"/>
          <w:szCs w:val="22"/>
          <w:lang w:eastAsia="en-GB"/>
          <w14:ligatures w14:val="none"/>
        </w:rPr>
        <w:t>Obradovich</w:t>
      </w:r>
      <w:proofErr w:type="spellEnd"/>
      <w:r w:rsidRPr="00913650">
        <w:rPr>
          <w:rFonts w:ascii="Times New Roman" w:eastAsia="Times New Roman" w:hAnsi="Times New Roman" w:cs="Times New Roman"/>
          <w:kern w:val="0"/>
          <w:sz w:val="22"/>
          <w:szCs w:val="22"/>
          <w:lang w:eastAsia="en-GB"/>
          <w14:ligatures w14:val="none"/>
        </w:rPr>
        <w:t xml:space="preserve">, N., </w:t>
      </w:r>
      <w:proofErr w:type="spellStart"/>
      <w:r w:rsidRPr="00913650">
        <w:rPr>
          <w:rFonts w:ascii="Times New Roman" w:eastAsia="Times New Roman" w:hAnsi="Times New Roman" w:cs="Times New Roman"/>
          <w:kern w:val="0"/>
          <w:sz w:val="22"/>
          <w:szCs w:val="22"/>
          <w:lang w:eastAsia="en-GB"/>
          <w14:ligatures w14:val="none"/>
        </w:rPr>
        <w:t>Bongard</w:t>
      </w:r>
      <w:proofErr w:type="spellEnd"/>
      <w:r w:rsidRPr="00913650">
        <w:rPr>
          <w:rFonts w:ascii="Times New Roman" w:eastAsia="Times New Roman" w:hAnsi="Times New Roman" w:cs="Times New Roman"/>
          <w:kern w:val="0"/>
          <w:sz w:val="22"/>
          <w:szCs w:val="22"/>
          <w:lang w:eastAsia="en-GB"/>
          <w14:ligatures w14:val="none"/>
        </w:rPr>
        <w:t xml:space="preserve">, J., </w:t>
      </w:r>
      <w:proofErr w:type="spellStart"/>
      <w:r w:rsidRPr="00913650">
        <w:rPr>
          <w:rFonts w:ascii="Times New Roman" w:eastAsia="Times New Roman" w:hAnsi="Times New Roman" w:cs="Times New Roman"/>
          <w:kern w:val="0"/>
          <w:sz w:val="22"/>
          <w:szCs w:val="22"/>
          <w:lang w:eastAsia="en-GB"/>
          <w14:ligatures w14:val="none"/>
        </w:rPr>
        <w:t>Bonnefon</w:t>
      </w:r>
      <w:proofErr w:type="spellEnd"/>
      <w:r w:rsidRPr="00913650">
        <w:rPr>
          <w:rFonts w:ascii="Times New Roman" w:eastAsia="Times New Roman" w:hAnsi="Times New Roman" w:cs="Times New Roman"/>
          <w:kern w:val="0"/>
          <w:sz w:val="22"/>
          <w:szCs w:val="22"/>
          <w:lang w:eastAsia="en-GB"/>
          <w14:ligatures w14:val="none"/>
        </w:rPr>
        <w:t>, J. F., Breazeal, C., ... &amp; Wellman, M. (2019). Machine behaviour. Nature, 568(7753), 477-486. https://doi.org/10.1038/s41586-019-1138-y</w:t>
      </w:r>
    </w:p>
    <w:p w14:paraId="306D5A9C" w14:textId="041F83B9" w:rsidR="00913650" w:rsidRDefault="00913650" w:rsidP="00913650">
      <w:pPr>
        <w:spacing w:after="0" w:line="480" w:lineRule="auto"/>
        <w:ind w:firstLine="0"/>
        <w:rPr>
          <w:rFonts w:ascii="Times New Roman" w:eastAsia="Times New Roman" w:hAnsi="Times New Roman" w:cs="Times New Roman"/>
          <w:kern w:val="0"/>
          <w:sz w:val="22"/>
          <w:szCs w:val="22"/>
          <w:lang w:eastAsia="en-GB"/>
          <w14:ligatures w14:val="none"/>
        </w:rPr>
      </w:pPr>
      <w:r w:rsidRPr="00913650">
        <w:rPr>
          <w:rFonts w:ascii="Times New Roman" w:eastAsia="Times New Roman" w:hAnsi="Times New Roman" w:cs="Times New Roman"/>
          <w:kern w:val="0"/>
          <w:sz w:val="22"/>
          <w:szCs w:val="22"/>
          <w:lang w:eastAsia="en-GB"/>
          <w14:ligatures w14:val="none"/>
        </w:rPr>
        <w:t xml:space="preserve">Rudin, C. (2019). Stop explaining black box machine learning models for high stakes decisions and use interpretable models instead. Nature Machine Intelligence, 1(5), 206-215. </w:t>
      </w:r>
      <w:hyperlink r:id="rId13" w:history="1">
        <w:r w:rsidRPr="004C0196">
          <w:rPr>
            <w:rStyle w:val="Hyperlink"/>
            <w:rFonts w:ascii="Times New Roman" w:eastAsia="Times New Roman" w:hAnsi="Times New Roman" w:cs="Times New Roman"/>
            <w:kern w:val="0"/>
            <w:sz w:val="22"/>
            <w:szCs w:val="22"/>
            <w:lang w:eastAsia="en-GB"/>
            <w14:ligatures w14:val="none"/>
          </w:rPr>
          <w:t>https://doi.org/10.1038/s42256-019-0048-x</w:t>
        </w:r>
      </w:hyperlink>
    </w:p>
    <w:p w14:paraId="3252AA1F" w14:textId="59586D7E" w:rsidR="00913650" w:rsidRPr="006E6A2F" w:rsidRDefault="00913650" w:rsidP="00913650">
      <w:pPr>
        <w:spacing w:after="0" w:line="480" w:lineRule="auto"/>
        <w:rPr>
          <w:rFonts w:ascii="Times New Roman" w:eastAsia="Times New Roman" w:hAnsi="Times New Roman" w:cs="Times New Roman"/>
          <w:kern w:val="0"/>
          <w:sz w:val="22"/>
          <w:szCs w:val="22"/>
          <w:lang w:eastAsia="en-GB"/>
          <w14:ligatures w14:val="none"/>
        </w:rPr>
      </w:pPr>
      <w:proofErr w:type="spellStart"/>
      <w:r w:rsidRPr="00913650">
        <w:rPr>
          <w:rFonts w:ascii="Times New Roman" w:eastAsia="Times New Roman" w:hAnsi="Times New Roman" w:cs="Times New Roman"/>
          <w:kern w:val="0"/>
          <w:sz w:val="22"/>
          <w:szCs w:val="22"/>
          <w:lang w:eastAsia="en-GB"/>
          <w14:ligatures w14:val="none"/>
        </w:rPr>
        <w:t>Zuboff</w:t>
      </w:r>
      <w:proofErr w:type="spellEnd"/>
      <w:r w:rsidRPr="00913650">
        <w:rPr>
          <w:rFonts w:ascii="Times New Roman" w:eastAsia="Times New Roman" w:hAnsi="Times New Roman" w:cs="Times New Roman"/>
          <w:kern w:val="0"/>
          <w:sz w:val="22"/>
          <w:szCs w:val="22"/>
          <w:lang w:eastAsia="en-GB"/>
          <w14:ligatures w14:val="none"/>
        </w:rPr>
        <w:t>, S. (2019). The age of surveillance capitalism: The fight for a human future at the new frontier of power. Profile Books.</w:t>
      </w:r>
    </w:p>
    <w:p w14:paraId="74E398BF" w14:textId="77777777" w:rsidR="006E6A2F" w:rsidRPr="00913650" w:rsidRDefault="006E6A2F" w:rsidP="00913650">
      <w:pPr>
        <w:spacing w:line="480" w:lineRule="auto"/>
        <w:ind w:firstLine="0"/>
        <w:rPr>
          <w:rFonts w:ascii="Times New Roman" w:hAnsi="Times New Roman" w:cs="Times New Roman"/>
          <w:sz w:val="22"/>
          <w:szCs w:val="22"/>
        </w:rPr>
      </w:pPr>
    </w:p>
    <w:p w14:paraId="726343FB" w14:textId="77777777" w:rsidR="0043266B" w:rsidRPr="00913650" w:rsidRDefault="0043266B" w:rsidP="00913650">
      <w:pPr>
        <w:spacing w:line="480" w:lineRule="auto"/>
        <w:ind w:firstLine="0"/>
        <w:rPr>
          <w:rFonts w:ascii="Times New Roman" w:hAnsi="Times New Roman" w:cs="Times New Roman"/>
          <w:sz w:val="22"/>
          <w:szCs w:val="22"/>
        </w:rPr>
      </w:pPr>
    </w:p>
    <w:p w14:paraId="4D092BDF" w14:textId="77777777" w:rsidR="0043266B" w:rsidRPr="00913650" w:rsidRDefault="0043266B" w:rsidP="00913650">
      <w:pPr>
        <w:spacing w:line="480" w:lineRule="auto"/>
        <w:ind w:firstLine="0"/>
        <w:rPr>
          <w:rFonts w:ascii="Times New Roman" w:hAnsi="Times New Roman" w:cs="Times New Roman"/>
          <w:sz w:val="22"/>
          <w:szCs w:val="22"/>
        </w:rPr>
      </w:pPr>
    </w:p>
    <w:sectPr w:rsidR="0043266B" w:rsidRPr="00913650" w:rsidSect="00913650">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FE"/>
    <w:rsid w:val="00042501"/>
    <w:rsid w:val="000D0C61"/>
    <w:rsid w:val="001414AA"/>
    <w:rsid w:val="00162F14"/>
    <w:rsid w:val="00253740"/>
    <w:rsid w:val="00264EDC"/>
    <w:rsid w:val="002774EE"/>
    <w:rsid w:val="003361EA"/>
    <w:rsid w:val="0043266B"/>
    <w:rsid w:val="005569A4"/>
    <w:rsid w:val="005E274B"/>
    <w:rsid w:val="006E6A2F"/>
    <w:rsid w:val="007556C7"/>
    <w:rsid w:val="007A4C5F"/>
    <w:rsid w:val="007D1D11"/>
    <w:rsid w:val="007F6BC4"/>
    <w:rsid w:val="0084789F"/>
    <w:rsid w:val="00856522"/>
    <w:rsid w:val="008704F1"/>
    <w:rsid w:val="008C3F2C"/>
    <w:rsid w:val="009068E3"/>
    <w:rsid w:val="00913650"/>
    <w:rsid w:val="00922F1E"/>
    <w:rsid w:val="00964F80"/>
    <w:rsid w:val="009F49FE"/>
    <w:rsid w:val="00A117D6"/>
    <w:rsid w:val="00A97449"/>
    <w:rsid w:val="00B001DF"/>
    <w:rsid w:val="00B23E62"/>
    <w:rsid w:val="00BE3F8A"/>
    <w:rsid w:val="00C0790C"/>
    <w:rsid w:val="00C7478F"/>
    <w:rsid w:val="00D44392"/>
    <w:rsid w:val="00D81563"/>
    <w:rsid w:val="00DD5D27"/>
    <w:rsid w:val="00DE3023"/>
    <w:rsid w:val="00E3345F"/>
    <w:rsid w:val="00E41AD7"/>
    <w:rsid w:val="00F134AD"/>
    <w:rsid w:val="00F31CBB"/>
    <w:rsid w:val="00F62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862C0A"/>
  <w15:chartTrackingRefBased/>
  <w15:docId w15:val="{1D9E57E0-23AA-B244-BEE1-341B1A14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9FE"/>
    <w:rPr>
      <w:rFonts w:eastAsiaTheme="majorEastAsia" w:cstheme="majorBidi"/>
      <w:color w:val="272727" w:themeColor="text1" w:themeTint="D8"/>
    </w:rPr>
  </w:style>
  <w:style w:type="paragraph" w:styleId="Title">
    <w:name w:val="Title"/>
    <w:basedOn w:val="Normal"/>
    <w:next w:val="Normal"/>
    <w:link w:val="TitleChar"/>
    <w:uiPriority w:val="10"/>
    <w:qFormat/>
    <w:rsid w:val="009F4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9FE"/>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9FE"/>
    <w:pPr>
      <w:spacing w:before="160"/>
      <w:jc w:val="center"/>
    </w:pPr>
    <w:rPr>
      <w:i/>
      <w:iCs/>
      <w:color w:val="404040" w:themeColor="text1" w:themeTint="BF"/>
    </w:rPr>
  </w:style>
  <w:style w:type="character" w:customStyle="1" w:styleId="QuoteChar">
    <w:name w:val="Quote Char"/>
    <w:basedOn w:val="DefaultParagraphFont"/>
    <w:link w:val="Quote"/>
    <w:uiPriority w:val="29"/>
    <w:rsid w:val="009F49FE"/>
    <w:rPr>
      <w:i/>
      <w:iCs/>
      <w:color w:val="404040" w:themeColor="text1" w:themeTint="BF"/>
    </w:rPr>
  </w:style>
  <w:style w:type="paragraph" w:styleId="ListParagraph">
    <w:name w:val="List Paragraph"/>
    <w:basedOn w:val="Normal"/>
    <w:uiPriority w:val="34"/>
    <w:qFormat/>
    <w:rsid w:val="009F49FE"/>
    <w:pPr>
      <w:ind w:left="720"/>
      <w:contextualSpacing/>
    </w:pPr>
  </w:style>
  <w:style w:type="character" w:styleId="IntenseEmphasis">
    <w:name w:val="Intense Emphasis"/>
    <w:basedOn w:val="DefaultParagraphFont"/>
    <w:uiPriority w:val="21"/>
    <w:qFormat/>
    <w:rsid w:val="009F49FE"/>
    <w:rPr>
      <w:i/>
      <w:iCs/>
      <w:color w:val="0F4761" w:themeColor="accent1" w:themeShade="BF"/>
    </w:rPr>
  </w:style>
  <w:style w:type="paragraph" w:styleId="IntenseQuote">
    <w:name w:val="Intense Quote"/>
    <w:basedOn w:val="Normal"/>
    <w:next w:val="Normal"/>
    <w:link w:val="IntenseQuoteChar"/>
    <w:uiPriority w:val="30"/>
    <w:qFormat/>
    <w:rsid w:val="009F4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9FE"/>
    <w:rPr>
      <w:i/>
      <w:iCs/>
      <w:color w:val="0F4761" w:themeColor="accent1" w:themeShade="BF"/>
    </w:rPr>
  </w:style>
  <w:style w:type="character" w:styleId="IntenseReference">
    <w:name w:val="Intense Reference"/>
    <w:basedOn w:val="DefaultParagraphFont"/>
    <w:uiPriority w:val="32"/>
    <w:qFormat/>
    <w:rsid w:val="009F49FE"/>
    <w:rPr>
      <w:b/>
      <w:bCs/>
      <w:smallCaps/>
      <w:color w:val="0F4761" w:themeColor="accent1" w:themeShade="BF"/>
      <w:spacing w:val="5"/>
    </w:rPr>
  </w:style>
  <w:style w:type="character" w:styleId="Hyperlink">
    <w:name w:val="Hyperlink"/>
    <w:basedOn w:val="DefaultParagraphFont"/>
    <w:uiPriority w:val="99"/>
    <w:unhideWhenUsed/>
    <w:rsid w:val="00913650"/>
    <w:rPr>
      <w:color w:val="467886" w:themeColor="hyperlink"/>
      <w:u w:val="single"/>
    </w:rPr>
  </w:style>
  <w:style w:type="character" w:styleId="UnresolvedMention">
    <w:name w:val="Unresolved Mention"/>
    <w:basedOn w:val="DefaultParagraphFont"/>
    <w:uiPriority w:val="99"/>
    <w:semiHidden/>
    <w:unhideWhenUsed/>
    <w:rsid w:val="00913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858">
      <w:bodyDiv w:val="1"/>
      <w:marLeft w:val="0"/>
      <w:marRight w:val="0"/>
      <w:marTop w:val="0"/>
      <w:marBottom w:val="0"/>
      <w:divBdr>
        <w:top w:val="none" w:sz="0" w:space="0" w:color="auto"/>
        <w:left w:val="none" w:sz="0" w:space="0" w:color="auto"/>
        <w:bottom w:val="none" w:sz="0" w:space="0" w:color="auto"/>
        <w:right w:val="none" w:sz="0" w:space="0" w:color="auto"/>
      </w:divBdr>
    </w:div>
    <w:div w:id="462383398">
      <w:bodyDiv w:val="1"/>
      <w:marLeft w:val="0"/>
      <w:marRight w:val="0"/>
      <w:marTop w:val="0"/>
      <w:marBottom w:val="0"/>
      <w:divBdr>
        <w:top w:val="none" w:sz="0" w:space="0" w:color="auto"/>
        <w:left w:val="none" w:sz="0" w:space="0" w:color="auto"/>
        <w:bottom w:val="none" w:sz="0" w:space="0" w:color="auto"/>
        <w:right w:val="none" w:sz="0" w:space="0" w:color="auto"/>
      </w:divBdr>
    </w:div>
    <w:div w:id="505242383">
      <w:bodyDiv w:val="1"/>
      <w:marLeft w:val="0"/>
      <w:marRight w:val="0"/>
      <w:marTop w:val="0"/>
      <w:marBottom w:val="0"/>
      <w:divBdr>
        <w:top w:val="none" w:sz="0" w:space="0" w:color="auto"/>
        <w:left w:val="none" w:sz="0" w:space="0" w:color="auto"/>
        <w:bottom w:val="none" w:sz="0" w:space="0" w:color="auto"/>
        <w:right w:val="none" w:sz="0" w:space="0" w:color="auto"/>
      </w:divBdr>
    </w:div>
    <w:div w:id="626276692">
      <w:bodyDiv w:val="1"/>
      <w:marLeft w:val="0"/>
      <w:marRight w:val="0"/>
      <w:marTop w:val="0"/>
      <w:marBottom w:val="0"/>
      <w:divBdr>
        <w:top w:val="none" w:sz="0" w:space="0" w:color="auto"/>
        <w:left w:val="none" w:sz="0" w:space="0" w:color="auto"/>
        <w:bottom w:val="none" w:sz="0" w:space="0" w:color="auto"/>
        <w:right w:val="none" w:sz="0" w:space="0" w:color="auto"/>
      </w:divBdr>
    </w:div>
    <w:div w:id="840779530">
      <w:bodyDiv w:val="1"/>
      <w:marLeft w:val="0"/>
      <w:marRight w:val="0"/>
      <w:marTop w:val="0"/>
      <w:marBottom w:val="0"/>
      <w:divBdr>
        <w:top w:val="none" w:sz="0" w:space="0" w:color="auto"/>
        <w:left w:val="none" w:sz="0" w:space="0" w:color="auto"/>
        <w:bottom w:val="none" w:sz="0" w:space="0" w:color="auto"/>
        <w:right w:val="none" w:sz="0" w:space="0" w:color="auto"/>
      </w:divBdr>
    </w:div>
    <w:div w:id="1039428393">
      <w:bodyDiv w:val="1"/>
      <w:marLeft w:val="0"/>
      <w:marRight w:val="0"/>
      <w:marTop w:val="0"/>
      <w:marBottom w:val="0"/>
      <w:divBdr>
        <w:top w:val="none" w:sz="0" w:space="0" w:color="auto"/>
        <w:left w:val="none" w:sz="0" w:space="0" w:color="auto"/>
        <w:bottom w:val="none" w:sz="0" w:space="0" w:color="auto"/>
        <w:right w:val="none" w:sz="0" w:space="0" w:color="auto"/>
      </w:divBdr>
    </w:div>
    <w:div w:id="1475440818">
      <w:bodyDiv w:val="1"/>
      <w:marLeft w:val="0"/>
      <w:marRight w:val="0"/>
      <w:marTop w:val="0"/>
      <w:marBottom w:val="0"/>
      <w:divBdr>
        <w:top w:val="none" w:sz="0" w:space="0" w:color="auto"/>
        <w:left w:val="none" w:sz="0" w:space="0" w:color="auto"/>
        <w:bottom w:val="none" w:sz="0" w:space="0" w:color="auto"/>
        <w:right w:val="none" w:sz="0" w:space="0" w:color="auto"/>
      </w:divBdr>
    </w:div>
    <w:div w:id="1582521640">
      <w:bodyDiv w:val="1"/>
      <w:marLeft w:val="0"/>
      <w:marRight w:val="0"/>
      <w:marTop w:val="0"/>
      <w:marBottom w:val="0"/>
      <w:divBdr>
        <w:top w:val="none" w:sz="0" w:space="0" w:color="auto"/>
        <w:left w:val="none" w:sz="0" w:space="0" w:color="auto"/>
        <w:bottom w:val="none" w:sz="0" w:space="0" w:color="auto"/>
        <w:right w:val="none" w:sz="0" w:space="0" w:color="auto"/>
      </w:divBdr>
    </w:div>
    <w:div w:id="1623877859">
      <w:bodyDiv w:val="1"/>
      <w:marLeft w:val="0"/>
      <w:marRight w:val="0"/>
      <w:marTop w:val="0"/>
      <w:marBottom w:val="0"/>
      <w:divBdr>
        <w:top w:val="none" w:sz="0" w:space="0" w:color="auto"/>
        <w:left w:val="none" w:sz="0" w:space="0" w:color="auto"/>
        <w:bottom w:val="none" w:sz="0" w:space="0" w:color="auto"/>
        <w:right w:val="none" w:sz="0" w:space="0" w:color="auto"/>
      </w:divBdr>
    </w:div>
    <w:div w:id="1724211630">
      <w:bodyDiv w:val="1"/>
      <w:marLeft w:val="0"/>
      <w:marRight w:val="0"/>
      <w:marTop w:val="0"/>
      <w:marBottom w:val="0"/>
      <w:divBdr>
        <w:top w:val="none" w:sz="0" w:space="0" w:color="auto"/>
        <w:left w:val="none" w:sz="0" w:space="0" w:color="auto"/>
        <w:bottom w:val="none" w:sz="0" w:space="0" w:color="auto"/>
        <w:right w:val="none" w:sz="0" w:space="0" w:color="auto"/>
      </w:divBdr>
    </w:div>
    <w:div w:id="17274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23299460.2023.2222514" TargetMode="External"/><Relationship Id="rId13" Type="http://schemas.openxmlformats.org/officeDocument/2006/relationships/hyperlink" Target="https://doi.org/10.1038/s42256-019-0048-x" TargetMode="External"/><Relationship Id="rId3" Type="http://schemas.openxmlformats.org/officeDocument/2006/relationships/webSettings" Target="webSettings.xml"/><Relationship Id="rId7" Type="http://schemas.openxmlformats.org/officeDocument/2006/relationships/hyperlink" Target="https://doi.org/10.1145/3458723" TargetMode="External"/><Relationship Id="rId12" Type="http://schemas.openxmlformats.org/officeDocument/2006/relationships/hyperlink" Target="https://doi.org/10.4018/JGIM.20220101.oa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42001-020-00094-5" TargetMode="External"/><Relationship Id="rId11" Type="http://schemas.openxmlformats.org/officeDocument/2006/relationships/hyperlink" Target="https://doi.org/10.1287/mnsc.2020.3478" TargetMode="External"/><Relationship Id="rId5" Type="http://schemas.openxmlformats.org/officeDocument/2006/relationships/hyperlink" Target="https://eur-lex.europa.eu/legal-content/EN/TXT/?uri=CELEX%3A52021PC0206" TargetMode="External"/><Relationship Id="rId15" Type="http://schemas.openxmlformats.org/officeDocument/2006/relationships/theme" Target="theme/theme1.xml"/><Relationship Id="rId10" Type="http://schemas.openxmlformats.org/officeDocument/2006/relationships/hyperlink" Target="https://doi.org/10.1177/2053951716679679" TargetMode="External"/><Relationship Id="rId4" Type="http://schemas.openxmlformats.org/officeDocument/2006/relationships/hyperlink" Target="https://doi.org/10.1177/1461444816676645" TargetMode="External"/><Relationship Id="rId9" Type="http://schemas.openxmlformats.org/officeDocument/2006/relationships/hyperlink" Target="https://doi.org/10.1038/s42256-019-0088-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Bennett</dc:creator>
  <cp:keywords/>
  <dc:description/>
  <cp:lastModifiedBy>Rory Bennett</cp:lastModifiedBy>
  <cp:revision>23</cp:revision>
  <dcterms:created xsi:type="dcterms:W3CDTF">2024-05-17T15:39:00Z</dcterms:created>
  <dcterms:modified xsi:type="dcterms:W3CDTF">2024-05-18T00:36:00Z</dcterms:modified>
</cp:coreProperties>
</file>