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Resumo - release_resultados</w:t>
      </w:r>
    </w:p>
    <w:p>
      <w:pPr>
        <w:pStyle w:val="Heading2"/>
      </w:pPr>
      <w:r>
        <w:t>Informações do Documento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Trimestre:</w:t>
            </w:r>
          </w:p>
        </w:tc>
        <w:tc>
          <w:tcPr>
            <w:tcW w:type="dxa" w:w="4320"/>
          </w:tcPr>
          <w:p>
            <w:r>
              <w:t>2T25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Tipo:</w:t>
            </w:r>
          </w:p>
        </w:tc>
        <w:tc>
          <w:tcPr>
            <w:tcW w:type="dxa" w:w="4320"/>
          </w:tcPr>
          <w:p>
            <w:r>
              <w:t>release_resultados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Arquivo:</w:t>
            </w:r>
          </w:p>
        </w:tc>
        <w:tc>
          <w:tcPr>
            <w:tcW w:type="dxa" w:w="4320"/>
          </w:tcPr>
          <w:p>
            <w:r>
              <w:t>release_resultados_2T25.pdf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Sucesso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Processamento:</w:t>
            </w:r>
          </w:p>
        </w:tc>
        <w:tc>
          <w:tcPr>
            <w:tcW w:type="dxa" w:w="4320"/>
          </w:tcPr>
          <w:p>
            <w:r>
              <w:t>2025-09-08T20:24:48</w:t>
            </w:r>
          </w:p>
        </w:tc>
      </w:tr>
    </w:tbl>
    <w:p/>
    <w:p>
      <w:pPr>
        <w:pStyle w:val="Heading2"/>
      </w:pPr>
      <w:r>
        <w:t>Resumo Executivo</w:t>
      </w:r>
    </w:p>
    <w:p>
      <w:pPr>
        <w:pStyle w:val="Heading2"/>
      </w:pPr>
      <w:r>
        <w:rPr>
          <w:b/>
          <w:sz w:val="28"/>
        </w:rPr>
        <w:t>RESUMO EXECUTIVO</w:t>
      </w:r>
    </w:p>
    <w:p/>
    <w:p>
      <w:r>
        <w:t>### Performance Financeira Principal</w:t>
      </w:r>
    </w:p>
    <w:p>
      <w:pPr>
        <w:pStyle w:val="ListBullet"/>
      </w:pPr>
      <w:r>
        <w:t>Receita Líquida: R$ 842,2 milhões no 2T25, aumento de 3,6% em relação ao 2T24; melhora sequencial de 16,7% sobre o 1T25; acumulado do semestre de R$ 1.557,7 milhões, queda de 14,5% em relação ao 1S24.</w:t>
      </w:r>
    </w:p>
    <w:p>
      <w:pPr>
        <w:pStyle w:val="ListBullet"/>
      </w:pPr>
      <w:r>
        <w:t>EBITDA: R$ 73,7 milhões no 2T25, margem de 8,8%, redução de 12,5% em relação ao 2T24; evolução sequencial de +38,7% (+1,4 p.p. de margem) sobre o 1T25; acumulado do semestre de R$ 126,9 milhões, margem de 8,1%, queda de 36,5% em relação ao 1S24.</w:t>
      </w:r>
    </w:p>
    <w:p>
      <w:pPr>
        <w:pStyle w:val="ListBullet"/>
      </w:pPr>
      <w:r>
        <w:t>Lucro Operacional: Não mencionado no release.</w:t>
      </w:r>
    </w:p>
    <w:p>
      <w:pPr>
        <w:pStyle w:val="ListBullet"/>
      </w:pPr>
      <w:r>
        <w:t>Lucro Líquido: R$ 2,3 milhões no 2T25, queda de 53,7% em relação ao 2T24; prejuízo de R$ 10,4 milhões no 1S25, contra lucro de R$ 69,2 milhões no 1S24.</w:t>
      </w:r>
    </w:p>
    <w:p>
      <w:pPr>
        <w:pStyle w:val="ListBullet"/>
      </w:pPr>
      <w:r>
        <w:t>Fluxo de Caixa Operacional: Geração de caixa de R$ 266 milhões no trimestre, impulsionada pela redução de estoques e contas a receber.</w:t>
      </w:r>
    </w:p>
    <w:p/>
    <w:p>
      <w:r>
        <w:t>### Indicadores Operacionais</w:t>
      </w:r>
    </w:p>
    <w:p>
      <w:pPr>
        <w:pStyle w:val="ListBullet"/>
      </w:pPr>
      <w:r>
        <w:t>Volume de vendas: Não mencionado no release.</w:t>
      </w:r>
    </w:p>
    <w:p>
      <w:pPr>
        <w:pStyle w:val="ListBullet"/>
      </w:pPr>
      <w:r>
        <w:t>Ticket médio: Não mencionado no release.</w:t>
      </w:r>
    </w:p>
    <w:p>
      <w:pPr>
        <w:pStyle w:val="ListBullet"/>
      </w:pPr>
      <w:r>
        <w:t>Margem Bruta: 24,3% no 2T25, ligeira redução de 0,6 p.p. em relação ao 2T24.</w:t>
      </w:r>
    </w:p>
    <w:p>
      <w:pPr>
        <w:pStyle w:val="ListBullet"/>
      </w:pPr>
      <w:r>
        <w:t>Posição de caixa: R$ 676 milhões, cobre vencimentos até quase o fim de 2026.</w:t>
      </w:r>
    </w:p>
    <w:p>
      <w:pPr>
        <w:pStyle w:val="ListBullet"/>
      </w:pPr>
      <w:r>
        <w:t>Estoques: Não mencionado no release.</w:t>
      </w:r>
    </w:p>
    <w:p>
      <w:pPr>
        <w:pStyle w:val="ListBullet"/>
      </w:pPr>
      <w:r>
        <w:t>Dias de estoque: Não mencionado no release.</w:t>
      </w:r>
    </w:p>
    <w:p>
      <w:pPr>
        <w:pStyle w:val="ListBullet"/>
      </w:pPr>
      <w:r>
        <w:t>CAPEX: Não mencionado no release.</w:t>
      </w:r>
    </w:p>
    <w:p/>
    <w:p>
      <w:r>
        <w:t>### Segmentos de Negócio</w:t>
      </w:r>
    </w:p>
    <w:p>
      <w:pPr>
        <w:pStyle w:val="ListBullet"/>
      </w:pPr>
      <w:r>
        <w:t>Comercial: Receita de R$ 681,9 milhões no 2T25, crescimento de 15,6% vs. 2T24; acumulado do semestre de R$ 1.284,7 milhões, alta de 2,5% vs. 1S24.</w:t>
      </w:r>
    </w:p>
    <w:p>
      <w:pPr>
        <w:pStyle w:val="ListBullet"/>
      </w:pPr>
      <w:r>
        <w:t>Vendas Corporativas: R$ 473,5 milhões no 2T25, crescimento de 36,6% (9,5% excluindo Algar Tech MSP); acumulado de R$ 884,0 milhões, aumento de 47,5%.</w:t>
      </w:r>
    </w:p>
    <w:p>
      <w:pPr>
        <w:pStyle w:val="ListBullet"/>
      </w:pPr>
      <w:r>
        <w:t>Instituições Públicas: R$ 208,4 milhões no 2T25, queda de 14,4% em relação ao 2T24; acumulado de R$ 400,7 milhões, redução de 38,7%.</w:t>
      </w:r>
    </w:p>
    <w:p>
      <w:pPr>
        <w:pStyle w:val="ListBullet"/>
      </w:pPr>
      <w:r>
        <w:t>Consumer: R$ 311,7 milhões no 2T25, queda de 6,5% vs. 2T24; acumulado de R$ 560,0 milhões, queda de 6,9%.</w:t>
      </w:r>
    </w:p>
    <w:p>
      <w:pPr>
        <w:pStyle w:val="ListBullet"/>
      </w:pPr>
      <w:r>
        <w:t>Projetos Especiais: Receita de R$ 0 no 2T25, comparado a R$ 22,7 milhões no 2T24; no 1S25, receita de R$ 0, valor de R$ 267,9 milhões no 1S24.</w:t>
      </w:r>
    </w:p>
    <w:p>
      <w:pPr>
        <w:pStyle w:val="ListBullet"/>
      </w:pPr>
      <w:r>
        <w:t>Participação na receita total: Avenidas de Crescimento (44%), Serviços de TI (23%).</w:t>
      </w:r>
    </w:p>
    <w:p/>
    <w:p>
      <w:r>
        <w:t>### Destaques Operacionais e Estratégicos</w:t>
      </w:r>
    </w:p>
    <w:p>
      <w:pPr>
        <w:pStyle w:val="ListBullet"/>
      </w:pPr>
      <w:r>
        <w:t>Crescimento das avenidas de crescimento: Serviços (+18%), Soluções em Pagamento (+31%), Servidores (+69%), Segurança Eletrônica (+55%).</w:t>
      </w:r>
    </w:p>
    <w:p>
      <w:pPr>
        <w:pStyle w:val="ListBullet"/>
      </w:pPr>
      <w:r>
        <w:t>Novos produtos lançados:</w:t>
      </w:r>
    </w:p>
    <w:p>
      <w:pPr>
        <w:pStyle w:val="ListBullet"/>
      </w:pPr>
      <w:r>
        <w:t>Tablets: Vaio TL12 (12,6” AMOLED, ultrafino).</w:t>
      </w:r>
    </w:p>
    <w:p>
      <w:pPr>
        <w:pStyle w:val="ListBullet"/>
      </w:pPr>
      <w:r>
        <w:t>PCs: Vaio FE16 (16”, alta resolução, até 10h de bateria).</w:t>
      </w:r>
    </w:p>
    <w:p>
      <w:pPr>
        <w:pStyle w:val="ListBullet"/>
      </w:pPr>
      <w:r>
        <w:t>Positivo Seg: nova linha com IA, incluindo AI Box e câmera Smart View.</w:t>
      </w:r>
    </w:p>
    <w:p>
      <w:pPr>
        <w:pStyle w:val="ListBullet"/>
      </w:pPr>
      <w:r>
        <w:t>Expansão do pipeline de projetos de IA, especialmente para o setor financeiro.</w:t>
      </w:r>
    </w:p>
    <w:p>
      <w:pPr>
        <w:pStyle w:val="ListBullet"/>
      </w:pPr>
      <w:r>
        <w:t>Integração de marketing e back office da Positivo S+ concluída, com estratégia de go-to-market em desenvolvimento.</w:t>
      </w:r>
    </w:p>
    <w:p>
      <w:pPr>
        <w:pStyle w:val="ListBullet"/>
      </w:pPr>
      <w:r>
        <w:t>Soluções de Pagamento: receita de R$ 127 milhões, crescimento de 31%.</w:t>
      </w:r>
    </w:p>
    <w:p>
      <w:pPr>
        <w:pStyle w:val="ListBullet"/>
      </w:pPr>
      <w:r>
        <w:t>Positivo S+: receita de R$ 137 milhões, crescimento de 18%, com expansão de rede de distribuição e novos contratos.</w:t>
      </w:r>
    </w:p>
    <w:p>
      <w:pPr>
        <w:pStyle w:val="ListBullet"/>
      </w:pPr>
      <w:r>
        <w:t>Positivo Seg: crescimento de 52% sobre 2T24, destaque na feira Exposec, introdução de produtos com IA.</w:t>
      </w:r>
    </w:p>
    <w:p>
      <w:pPr>
        <w:pStyle w:val="ListBullet"/>
      </w:pPr>
      <w:r>
        <w:t>Investimentos em inovação e tecnologia, com foco em IA e infraestrutura de TI.</w:t>
      </w:r>
    </w:p>
    <w:p/>
    <w:p>
      <w:r>
        <w:t>### Contexto de Mercado e Cenário</w:t>
      </w:r>
    </w:p>
    <w:p>
      <w:pPr>
        <w:pStyle w:val="ListBullet"/>
      </w:pPr>
      <w:r>
        <w:t>Demanda por instituições públicas abaixo do esperado devido ao menor volume de licitações e restrições orçamentárias.</w:t>
      </w:r>
    </w:p>
    <w:p>
      <w:pPr>
        <w:pStyle w:val="ListBullet"/>
      </w:pPr>
      <w:r>
        <w:t>Mercado de smartphones com dificuldades, mercado cinza ganhando relevância.</w:t>
      </w:r>
    </w:p>
    <w:p>
      <w:pPr>
        <w:pStyle w:val="ListBullet"/>
      </w:pPr>
      <w:r>
        <w:t>Crescimento relevante em PCs e tablets, especialmente canais online (D2C + sellers).</w:t>
      </w:r>
    </w:p>
    <w:p>
      <w:pPr>
        <w:pStyle w:val="ListBullet"/>
      </w:pPr>
      <w:r>
        <w:t>Expectativa de retomada de contratos públicos no segundo semestre, com sinais de recuperação de margens.</w:t>
      </w:r>
    </w:p>
    <w:p>
      <w:pPr>
        <w:pStyle w:val="ListBullet"/>
      </w:pPr>
      <w:r>
        <w:t>Diversificação do portfólio em andamento, com potencial de maior rentabilidade e receitas recorrentes.</w:t>
      </w:r>
    </w:p>
    <w:p>
      <w:pPr>
        <w:pStyle w:val="ListBullet"/>
      </w:pPr>
      <w:r>
        <w:t>Posicionamento estratégico em soluções de alta tecnologia e valor agregado, incluindo IA e infraestrutura de TI.</w:t>
      </w:r>
    </w:p>
    <w:p/>
    <w:p>
      <w:r>
        <w:t>### Riscos e Desafios Identificados</w:t>
      </w:r>
    </w:p>
    <w:p>
      <w:pPr>
        <w:pStyle w:val="ListBullet"/>
      </w:pPr>
      <w:r>
        <w:t>Menor receita com Instituições Públicas devido ao menor volume de licitações e restrições orçamentárias.</w:t>
      </w:r>
    </w:p>
    <w:p>
      <w:pPr>
        <w:pStyle w:val="ListBullet"/>
      </w:pPr>
      <w:r>
        <w:t>Margens ainda abaixo do nível do 2T24, impactadas por contratos antigos e precificados a câmbio inferior.</w:t>
      </w:r>
    </w:p>
    <w:p>
      <w:pPr>
        <w:pStyle w:val="ListBullet"/>
      </w:pPr>
      <w:r>
        <w:t>Desafios no mercado de smartphones, com impacto no segmento Consumer.</w:t>
      </w:r>
    </w:p>
    <w:p>
      <w:pPr>
        <w:pStyle w:val="ListBullet"/>
      </w:pPr>
      <w:r>
        <w:t>Aumento do custo financeiro devido à elevação da taxa Selic.</w:t>
      </w:r>
    </w:p>
    <w:p>
      <w:pPr>
        <w:pStyle w:val="ListBullet"/>
      </w:pPr>
      <w:r>
        <w:t>Necessidade de consolidar sinergias comerciais e de integração de negócios.</w:t>
      </w:r>
    </w:p>
    <w:p/>
    <w:p>
      <w:r>
        <w:t>### Perspectivas e Guidance</w:t>
      </w:r>
    </w:p>
    <w:p>
      <w:pPr>
        <w:pStyle w:val="ListBullet"/>
      </w:pPr>
      <w:r>
        <w:t>Manutenção do guidance de receita bruta para 2025 entre R$ 4,4 bilhões e R$ 4,8 bilhões.</w:t>
      </w:r>
    </w:p>
    <w:p>
      <w:pPr>
        <w:pStyle w:val="ListBullet"/>
      </w:pPr>
      <w:r>
        <w:t>Expectativa de ganhos de alavancagem operacional e redução de despesas financeiras com crescimento da receita no segundo semestre.</w:t>
      </w:r>
    </w:p>
    <w:p>
      <w:pPr>
        <w:pStyle w:val="ListBullet"/>
      </w:pPr>
      <w:r>
        <w:t>Projeção de expansão de margens e melhora do lucro líquido, com cenário macroeconômico benigno.</w:t>
      </w:r>
    </w:p>
    <w:p>
      <w:pPr>
        <w:pStyle w:val="ListBullet"/>
      </w:pPr>
      <w:r>
        <w:t>Continuidade na redução da dívida líquida e da alavancagem financeira.</w:t>
      </w:r>
    </w:p>
    <w:p>
      <w:pPr>
        <w:pStyle w:val="ListBullet"/>
      </w:pPr>
      <w:r>
        <w:t>Investimentos planejados em inovação, infraestrutura de TI e expansão de negócios de alta tecnologia.</w:t>
      </w:r>
    </w:p>
    <w:p>
      <w:pPr>
        <w:pStyle w:val="ListBullet"/>
      </w:pPr>
      <w:r>
        <w:t>Expectativa de que 2025 seja um ponto de inflexão na trajetória de crescimento sustentável e rentável.</w:t>
      </w:r>
    </w:p>
    <w:p/>
    <w:p>
      <w:r>
        <w:t>### Eventos Relevantes do Período</w:t>
      </w:r>
    </w:p>
    <w:p>
      <w:pPr>
        <w:pStyle w:val="ListBullet"/>
      </w:pPr>
      <w:r>
        <w:t>Conclusão do processo de integração de marketing e back office da Positivo S+.</w:t>
      </w:r>
    </w:p>
    <w:p>
      <w:pPr>
        <w:pStyle w:val="ListBullet"/>
      </w:pPr>
      <w:r>
        <w:t>Lançamento de novos produtos com foco em IA e tecnologia avançada.</w:t>
      </w:r>
    </w:p>
    <w:p>
      <w:pPr>
        <w:pStyle w:val="ListBullet"/>
      </w:pPr>
      <w:r>
        <w:t>Expansão da rede de distribuição da Positivo Seg, incluindo inauguração de loja em Campinas-SP.</w:t>
      </w:r>
    </w:p>
    <w:p>
      <w:pPr>
        <w:pStyle w:val="ListBullet"/>
      </w:pPr>
      <w:r>
        <w:t>Participação na feira Exposec com destaque para produtos de segurança eletrônica com IA.</w:t>
      </w:r>
    </w:p>
    <w:p>
      <w:pPr>
        <w:pStyle w:val="ListBullet"/>
      </w:pPr>
      <w:r>
        <w:t>Continuidade na estratégia de diversificação e inovação tecnológica.</w:t>
      </w:r>
    </w:p>
    <w:p/>
    <w:p>
      <w:r>
        <w:t>---</w:t>
      </w:r>
    </w:p>
    <w:p/>
    <w:p>
      <w:r>
        <w:t>**Observação:** Algumas informações específicas, como volume de vendas, ticket médio, dias de estoque e detalhes de CAPEX, não foram mencionadas explicitamente no release.</w:t>
      </w:r>
    </w:p>
    <w:p/>
    <w:p>
      <w:r>
        <w:t>Número de páginas processadas: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