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Resumo - demonstracoes_financeiras</w:t>
      </w:r>
    </w:p>
    <w:p>
      <w:pPr>
        <w:pStyle w:val="Heading2"/>
      </w:pPr>
      <w:r>
        <w:t>Informações do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Trimestre:</w:t>
            </w:r>
          </w:p>
        </w:tc>
        <w:tc>
          <w:tcPr>
            <w:tcW w:type="dxa" w:w="4320"/>
          </w:tcPr>
          <w:p>
            <w:r>
              <w:t>3T25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Tipo:</w:t>
            </w:r>
          </w:p>
        </w:tc>
        <w:tc>
          <w:tcPr>
            <w:tcW w:type="dxa" w:w="4320"/>
          </w:tcPr>
          <w:p>
            <w:r>
              <w:t>demonstracoes_financeiras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Arquivo:</w:t>
            </w:r>
          </w:p>
        </w:tc>
        <w:tc>
          <w:tcPr>
            <w:tcW w:type="dxa" w:w="4320"/>
          </w:tcPr>
          <w:p>
            <w:r>
              <w:t>demonstracoes_financeiras_3T25.pdf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Status:</w:t>
            </w:r>
          </w:p>
        </w:tc>
        <w:tc>
          <w:tcPr>
            <w:tcW w:type="dxa" w:w="4320"/>
          </w:tcPr>
          <w:p>
            <w:r>
              <w:t>Sucesso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Processamento:</w:t>
            </w:r>
          </w:p>
        </w:tc>
        <w:tc>
          <w:tcPr>
            <w:tcW w:type="dxa" w:w="4320"/>
          </w:tcPr>
          <w:p>
            <w:r>
              <w:t>2025-11-27T14:14:48</w:t>
            </w:r>
          </w:p>
        </w:tc>
      </w:tr>
    </w:tbl>
    <w:p/>
    <w:p>
      <w:pPr>
        <w:pStyle w:val="Heading2"/>
      </w:pPr>
      <w:r>
        <w:t>Resumo Executivo</w:t>
      </w:r>
    </w:p>
    <w:p>
      <w:r>
        <w:t>Segue a análise das demonstrações financeiras da Positivo Tecnologia S.A., com extração dos principais dados conforme a estrutura solicitada.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DEMONSTRAÇÃO DO RESULTADO</w:t>
      </w:r>
    </w:p>
    <w:p>
      <w:r>
        <w:rPr>
          <w:b/>
        </w:rPr>
        <w:t>Período Atual (30/09/2025) vs Período Anterior (30/09/2024):</w:t>
      </w:r>
    </w:p>
    <w:p/>
    <w:p>
      <w:r>
        <w:t>| Item                                   | Controladora (R$ mil) | Variação (%) | Consolidado (R$ mil) | Variação (%) |</w:t>
      </w:r>
    </w:p>
    <w:p>
      <w:r>
        <w:t>|---------------------------------------|----------------------|--------------|---------------------|--------------|</w:t>
      </w:r>
    </w:p>
    <w:p>
      <w:r>
        <w:t>| Receita Bruta*                        | 2.053.292 / 2.678.665 | -23,4%       | 2.767.256 / 3.079.642| -10,2%       |</w:t>
      </w:r>
    </w:p>
    <w:p>
      <w:r>
        <w:t>| Receita Líquida                       | 1.741.000 vs 2.290.822| -24,0%       | 2.363.294 vs 2.642.225| -10,5%       |</w:t>
      </w:r>
    </w:p>
    <w:p>
      <w:r>
        <w:t>| Custo dos Produtos Vendidos           | (1.317.081) vs (1.818.507) | -27,6%  | (1.772.264) vs (1.988.757) | -10,9%  |</w:t>
      </w:r>
    </w:p>
    <w:p>
      <w:r>
        <w:t>| Lucro Bruto                         | 423.919 vs 472.315    | -10,2%       | 591.030 vs 653.468   | -9,5%        |</w:t>
      </w:r>
    </w:p>
    <w:p>
      <w:r>
        <w:t>| Margem Bruta (%)                    | 24,34% vs 20,62%      | +3,72 p.p.   | 25,00% vs 24,74%     | +0,26 p.p.   |</w:t>
      </w:r>
    </w:p>
    <w:p>
      <w:r>
        <w:t>| Despesas Operacionais (total)         | (304.319) vs (293.932)| +3,5%        | (452.719) vs (426.487)| +6,1%        |</w:t>
      </w:r>
    </w:p>
    <w:p>
      <w:r>
        <w:t>| EBITDA (aprox.)**                    | 423.919 + 32.138 = 456.057 vs 472.315 + 25.341 = 497.656 | -8,4% | 591.030 + 56.685 = 647.715 vs 653.468 + 40.027 = 693.495 | -6,6% |</w:t>
      </w:r>
    </w:p>
    <w:p>
      <w:r>
        <w:t>| Margem EBITDA (%)                   | 26,19% vs 21,73%      | +4,46 p.p.   | 27,42% vs 26,25%     | +1,17 p.p.   |</w:t>
      </w:r>
    </w:p>
    <w:p>
      <w:r>
        <w:t>| Resultado Financeiro (líquido)        | (132.331) vs (110.340)| -19,9%       | (144.060) vs (152.676)| -5,6%        |</w:t>
      </w:r>
    </w:p>
    <w:p>
      <w:r>
        <w:t>| Lucro Líquido Consolidado             | (9.259) vs 70.935     | -113,0%      | (12.612) vs 68.162   | -118,5%      |</w:t>
      </w:r>
    </w:p>
    <w:p>
      <w:r>
        <w:t>| Margem Líquida (%)                  | -0,39% vs 2,68%       | -3,07 p.p.   | -0,53% vs 2,58%      | -3,11 p.p.   |</w:t>
      </w:r>
    </w:p>
    <w:p/>
    <w:p>
      <w:r>
        <w:t>\* Receita Bruta extraída da Demonstração do Valor Adicionado (DVA).</w:t>
      </w:r>
    </w:p>
    <w:p>
      <w:r>
        <w:t>\** EBITDA aproximado = Lucro Bruto + Depreciação e Amortização (D&amp;A).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BALANÇO PATRIMONIAL - CONSOLIDADO</w:t>
      </w:r>
    </w:p>
    <w:p>
      <w:r>
        <w:rPr>
          <w:b/>
        </w:rPr>
        <w:t>Período Atual (30/09/2025) vs Período Anterior (31/12/2024):</w:t>
      </w:r>
    </w:p>
    <w:p/>
    <w:p>
      <w:r>
        <w:t>| Item                         | Valor Atual (R$ mil) | Valor Anterior (R$ mil) | Variação (%) |</w:t>
      </w:r>
    </w:p>
    <w:p>
      <w:r>
        <w:t>|------------------------------|---------------------|------------------------|--------------|</w:t>
      </w:r>
    </w:p>
    <w:p>
      <w:r>
        <w:t>| Ativo Total                  | 4.446.008           | 4.466.987              | -0,47%       |</w:t>
      </w:r>
    </w:p>
    <w:p>
      <w:r>
        <w:t>| Ativo Circulante             | 2.939.235           | 2.967.747              | -0,98%       |</w:t>
      </w:r>
    </w:p>
    <w:p>
      <w:r>
        <w:t>| - Caixa e Equivalentes       | 805.539             | 566.929                | +42,0%       |</w:t>
      </w:r>
    </w:p>
    <w:p>
      <w:r>
        <w:t>| - Contas a Receber           | 611.632             | 860.937                | -28,9%       |</w:t>
      </w:r>
    </w:p>
    <w:p>
      <w:r>
        <w:t>| - Estoques                   | 1.176.019           | 1.096.246              | +7,3%        |</w:t>
      </w:r>
    </w:p>
    <w:p>
      <w:r>
        <w:t>| Patrimônio Líquido Consolidado | 1.608.410         | 1.646.121              | -2,3%        |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INDICADORES CALCULADOS</w:t>
      </w:r>
    </w:p>
    <w:p/>
    <w:p>
      <w:r>
        <w:t>| Indicador             | Atual (%) / Valor | Anterior (%) / Valor | Variação (p.p. ou %) |</w:t>
      </w:r>
    </w:p>
    <w:p>
      <w:r>
        <w:t>|----------------------|-------------------|---------------------|----------------------|</w:t>
      </w:r>
    </w:p>
    <w:p>
      <w:r>
        <w:t>| Margem Bruta         | 25,00%            | 24,74%              | +0,26 p.p.           |</w:t>
      </w:r>
    </w:p>
    <w:p>
      <w:r>
        <w:t>| Margem EBITDA        | 27,42%            | 26,25%              | +1,17 p.p.           |</w:t>
      </w:r>
    </w:p>
    <w:p>
      <w:r>
        <w:t>| Margem Líquida       | -0,53%            | 2,58%               | -3,11 p.p.           |</w:t>
      </w:r>
    </w:p>
    <w:p>
      <w:r>
        <w:t>| ROE Consolidado      | (Lucro Líquido / PL) = (-12.612 / 1.608.410) = -0,78% vs (68.162 / 1.646.121) = 4,14% | -4,92 p.p.           |</w:t>
      </w:r>
    </w:p>
    <w:p>
      <w:r>
        <w:t>| Liquidez Corrente     | Ativo Circulante / Passivo Circulante = 2.939.235 / 1.741.706 = 1,69 vs 2.967.747 / 1.503.102 = 1,97 | -0,28                |</w:t>
      </w:r>
    </w:p>
    <w:p>
      <w:r>
        <w:t>| Endividamento (Dívida Líquida / PL) | [(Empréstimos + Financiamentos + Arrendamento) - Caixa] / PL | Cálculo abaixo: |</w:t>
      </w:r>
    </w:p>
    <w:p/>
    <w:p>
      <w:r>
        <w:rPr>
          <w:b/>
        </w:rPr>
        <w:t>Cálculo Endividamento Consolidado:</w:t>
      </w:r>
    </w:p>
    <w:p/>
    <w:p>
      <w:pPr>
        <w:pStyle w:val="ListBullet"/>
      </w:pPr>
      <w:r>
        <w:t>Empréstimos e financiamentos circulante: 642.156</w:t>
      </w:r>
    </w:p>
    <w:p>
      <w:pPr>
        <w:pStyle w:val="ListBullet"/>
      </w:pPr>
      <w:r>
        <w:t>Empréstimos e financiamentos não circulante: 702.469</w:t>
      </w:r>
    </w:p>
    <w:p>
      <w:pPr>
        <w:pStyle w:val="ListBullet"/>
      </w:pPr>
      <w:r>
        <w:t>Passivo de arrendamento circulante: 11.909</w:t>
      </w:r>
    </w:p>
    <w:p>
      <w:pPr>
        <w:pStyle w:val="ListBullet"/>
      </w:pPr>
      <w:r>
        <w:t>Passivo de arrendamento não circulante: 14.301</w:t>
      </w:r>
    </w:p>
    <w:p>
      <w:pPr>
        <w:pStyle w:val="ListBullet"/>
      </w:pPr>
      <w:r>
        <w:t>Caixa e equivalentes: 805.539</w:t>
      </w:r>
    </w:p>
    <w:p>
      <w:pPr>
        <w:pStyle w:val="ListBullet"/>
      </w:pPr>
      <w:r>
        <w:t>Patrimônio Líquido: 1.608.410</w:t>
      </w:r>
    </w:p>
    <w:p/>
    <w:p>
      <w:r>
        <w:t>Dívida bruta = 642.156 + 702.469 + 11.909 + 14.301 = 1.370.835</w:t>
      </w:r>
    </w:p>
    <w:p>
      <w:r>
        <w:t>Dívida líquida = 1.370.835 - 805.539 = 565.296</w:t>
      </w:r>
    </w:p>
    <w:p>
      <w:r>
        <w:t>Endividamento = 565.296 / 1.608.410 = 35,15%</w:t>
      </w:r>
    </w:p>
    <w:p/>
    <w:p>
      <w:r>
        <w:rPr>
          <w:b/>
        </w:rPr>
        <w:t>Ano anterior:</w:t>
      </w:r>
    </w:p>
    <w:p>
      <w:pPr>
        <w:pStyle w:val="ListBullet"/>
      </w:pPr>
      <w:r>
        <w:t>Empréstimos e financiamentos circulante: 658.247</w:t>
      </w:r>
    </w:p>
    <w:p>
      <w:pPr>
        <w:pStyle w:val="ListBullet"/>
      </w:pPr>
      <w:r>
        <w:t>Empréstimos e financiamentos não circulante: 941.744</w:t>
      </w:r>
    </w:p>
    <w:p>
      <w:pPr>
        <w:pStyle w:val="ListBullet"/>
      </w:pPr>
      <w:r>
        <w:t>Passivo de arrendamento circulante: 12.455</w:t>
      </w:r>
    </w:p>
    <w:p>
      <w:pPr>
        <w:pStyle w:val="ListBullet"/>
      </w:pPr>
      <w:r>
        <w:t>Passivo de arrendamento não circulante: 22.731</w:t>
      </w:r>
    </w:p>
    <w:p>
      <w:pPr>
        <w:pStyle w:val="ListBullet"/>
      </w:pPr>
      <w:r>
        <w:t>Caixa e equivalentes: 566.929</w:t>
      </w:r>
    </w:p>
    <w:p>
      <w:pPr>
        <w:pStyle w:val="ListBullet"/>
      </w:pPr>
      <w:r>
        <w:t>Patrimônio Líquido: 1.646.121</w:t>
      </w:r>
    </w:p>
    <w:p/>
    <w:p>
      <w:r>
        <w:t>Dívida bruta = 658.247 + 941.744 + 12.455 + 22.731 = 1.635.177</w:t>
      </w:r>
    </w:p>
    <w:p>
      <w:r>
        <w:t>Dívida líquida = 1.635.177 - 566.929 = 1.068.248</w:t>
      </w:r>
    </w:p>
    <w:p>
      <w:r>
        <w:t>Endividamento = 1.068.248 / 1.646.121 = 64,87%</w:t>
      </w:r>
    </w:p>
    <w:p/>
    <w:p>
      <w:r>
        <w:t>**Variação:** Redução do endividamento de 64,87% para 35,15% (queda de 29,72 p.p.).</w:t>
      </w:r>
    </w:p>
    <w:p/>
    <w:p>
      <w:r>
        <w:t>---</w:t>
      </w:r>
    </w:p>
    <w:p/>
    <w:p>
      <w:pPr>
        <w:pStyle w:val="Heading2"/>
      </w:pPr>
      <w:r>
        <w:rPr>
          <w:b/>
          <w:sz w:val="28"/>
        </w:rPr>
        <w:t>DADOS PARA BENCHMARKING</w:t>
      </w:r>
    </w:p>
    <w:p/>
    <w:p>
      <w:r>
        <w:t>| Item                  | Valor Atual (R$ mil) | Valor Anterior (R$ mil) | Variação (%) |</w:t>
      </w:r>
    </w:p>
    <w:p>
      <w:r>
        <w:t>|-----------------------|---------------------|------------------------|--------------|</w:t>
      </w:r>
    </w:p>
    <w:p>
      <w:r>
        <w:t>| Faturamento Líquido   | 2.363.294           | 2.642.225              | -10,5%       |</w:t>
      </w:r>
    </w:p>
    <w:p>
      <w:r>
        <w:t>| Lucro Bruto           | 591.030             | 653.468                | -9,5%        |</w:t>
      </w:r>
    </w:p>
    <w:p>
      <w:r>
        <w:t>| Lucro Líquido         | (12.612)            | 68.162                 | -118,5%      |</w:t>
      </w:r>
    </w:p>
    <w:p>
      <w:r>
        <w:t>| Caixa e Equivalente   | 805.539             | 566.929                | +42,0%       |</w:t>
      </w:r>
    </w:p>
    <w:p>
      <w:r>
        <w:t>| Estoques              | 1.176.019           | 1.096.246              | +7,3%        |</w:t>
      </w:r>
    </w:p>
    <w:p/>
    <w:p>
      <w:r>
        <w:t>---</w:t>
      </w:r>
    </w:p>
    <w:p/>
    <w:p>
      <w:pPr>
        <w:pStyle w:val="Heading1"/>
      </w:pPr>
      <w:r>
        <w:rPr>
          <w:b/>
          <w:sz w:val="32"/>
        </w:rPr>
        <w:t>Resumo e principais insights:</w:t>
      </w:r>
    </w:p>
    <w:p/>
    <w:p>
      <w:pPr>
        <w:pStyle w:val="ListBullet"/>
      </w:pPr>
      <w:r>
        <w:t>**Receita líquida consolidada** caiu 10,5% no período de nove meses, refletindo um cenário desafiador.</w:t>
      </w:r>
    </w:p>
    <w:p>
      <w:pPr>
        <w:pStyle w:val="ListBullet"/>
      </w:pPr>
      <w:r>
        <w:t>**Lucro bruto** teve queda menor (-9,5%), com margem bruta praticamente estável (25,0% vs 24,7%).</w:t>
      </w:r>
    </w:p>
    <w:p>
      <w:pPr>
        <w:pStyle w:val="ListBullet"/>
      </w:pPr>
      <w:r>
        <w:t>**EBITDA** (aproximado) caiu 6,6%, mas margem EBITDA melhorou para 27,4%.</w:t>
      </w:r>
    </w:p>
    <w:p>
      <w:pPr>
        <w:pStyle w:val="ListBullet"/>
      </w:pPr>
      <w:r>
        <w:t>**Lucro líquido consolidado** apresentou prejuízo de R$12,6 milhões em 2025 contra lucro de R$68,2 milhões em 2024, impactando negativamente a margem líquida e o ROE.</w:t>
      </w:r>
    </w:p>
    <w:p>
      <w:pPr>
        <w:pStyle w:val="ListBullet"/>
      </w:pPr>
      <w:r>
        <w:t>**Endividamento consolidado** reduziu significativamente, de 64,9% para 35,2%, indicando melhora na estrutura de capital.</w:t>
      </w:r>
    </w:p>
    <w:p>
      <w:pPr>
        <w:pStyle w:val="ListBullet"/>
      </w:pPr>
      <w:r>
        <w:t>**Caixa e equivalentes** aumentaram 42%, reforçando a liquidez da empresa.</w:t>
      </w:r>
    </w:p>
    <w:p>
      <w:pPr>
        <w:pStyle w:val="ListBullet"/>
      </w:pPr>
      <w:r>
        <w:t>**Estoques** cresceram 7,3%, o que pode indicar maior investimento em estoque ou menor giro.</w:t>
      </w:r>
    </w:p>
    <w:p>
      <w:pPr>
        <w:pStyle w:val="ListBullet"/>
      </w:pPr>
      <w:r>
        <w:t>**Patrimônio líquido consolidado** reduziu 2,3%, refletindo o prejuízo do período.</w:t>
      </w:r>
    </w:p>
    <w:p>
      <w:pPr>
        <w:pStyle w:val="ListBullet"/>
      </w:pPr>
      <w:r>
        <w:t>**Liquidez corrente** caiu de 1,97 para 1,69, ainda confortável acima de 1.</w:t>
      </w:r>
    </w:p>
    <w:p/>
    <w:p>
      <w:r>
        <w:t>---</w:t>
      </w:r>
    </w:p>
    <w:p/>
    <w:p>
      <w:r>
        <w:t>Se desejar, posso ajudar com análises adicionais, gráficos ou detalhamento por segmento.</w:t>
      </w:r>
    </w:p>
    <w:p/>
    <w:p>
      <w:r>
        <w:t>Número de páginas processadas: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