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- demonstracoes_financeiras</w:t>
      </w:r>
    </w:p>
    <w:p>
      <w:pPr>
        <w:pStyle w:val="Heading2"/>
      </w:pPr>
      <w:r>
        <w:t>Informações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Trimestre:</w:t>
            </w:r>
          </w:p>
        </w:tc>
        <w:tc>
          <w:tcPr>
            <w:tcW w:type="dxa" w:w="4320"/>
          </w:tcPr>
          <w:p>
            <w:r>
              <w:t>3T25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Tipo:</w:t>
            </w:r>
          </w:p>
        </w:tc>
        <w:tc>
          <w:tcPr>
            <w:tcW w:type="dxa" w:w="4320"/>
          </w:tcPr>
          <w:p>
            <w:r>
              <w:t>demonstracoes_financeiras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Arquivo:</w:t>
            </w:r>
          </w:p>
        </w:tc>
        <w:tc>
          <w:tcPr>
            <w:tcW w:type="dxa" w:w="4320"/>
          </w:tcPr>
          <w:p>
            <w:r>
              <w:t>demonstracoes_financeiras_3T25.pdf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Processamento:</w:t>
            </w:r>
          </w:p>
        </w:tc>
        <w:tc>
          <w:tcPr>
            <w:tcW w:type="dxa" w:w="4320"/>
          </w:tcPr>
          <w:p>
            <w:r>
              <w:t>2025-11-24T09:36:51</w:t>
            </w:r>
          </w:p>
        </w:tc>
      </w:tr>
    </w:tbl>
    <w:p/>
    <w:p>
      <w:pPr>
        <w:pStyle w:val="Heading2"/>
      </w:pPr>
      <w:r>
        <w:t>Resumo Executivo</w:t>
      </w:r>
    </w:p>
    <w:p>
      <w:r>
        <w:t>Claro! A seguir, apresento a análise estruturada das demonstrações financeiras da Positivo Tecnologia S.A. e suas controladas, com base nos dados fornecidos, organizados conforme a estrutura esperada: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DEMONSTRAÇÃO DO RESULTADO (Período de 9 meses e 3 meses até 30/09/2025)</w:t>
      </w:r>
    </w:p>
    <w:p/>
    <w:p>
      <w:r>
        <w:t>### Período de 9 meses (Atual vs Anterior)</w:t>
      </w:r>
    </w:p>
    <w:p>
      <w:pPr>
        <w:pStyle w:val="ListBullet"/>
      </w:pPr>
      <w:r>
        <w:t>**Receita Líquida:** R$ 1.741.000 mil vs R$ 2.290.822 mil</w:t>
      </w:r>
    </w:p>
    <w:p>
      <w:r>
        <w:t>Variação: **-23,9%**</w:t>
      </w:r>
    </w:p>
    <w:p>
      <w:pPr>
        <w:pStyle w:val="ListBullet"/>
      </w:pPr>
      <w:r>
        <w:t>**Custo dos Produtos Vendidos:** R$ 1.317.081 mil vs R$ 1.818.507 mil</w:t>
      </w:r>
    </w:p>
    <w:p>
      <w:pPr>
        <w:pStyle w:val="ListBullet"/>
      </w:pPr>
      <w:r>
        <w:t>**Lucro Bruto:** R$ 423.919 mil vs R$ 472.315 mil</w:t>
      </w:r>
    </w:p>
    <w:p>
      <w:r>
        <w:t>Margem Bruta: **24,3%** vs **20,6%**</w:t>
      </w:r>
    </w:p>
    <w:p>
      <w:pPr>
        <w:pStyle w:val="ListBullet"/>
      </w:pPr>
      <w:r>
        <w:t>**Despesas Operacionais:**</w:t>
      </w:r>
    </w:p>
    <w:p>
      <w:pPr>
        <w:pStyle w:val="ListBullet"/>
      </w:pPr>
      <w:r>
        <w:t>Vendas: R$ 219.925 mil vs R$ 265.240 mil</w:t>
      </w:r>
    </w:p>
    <w:p>
      <w:pPr>
        <w:pStyle w:val="ListBullet"/>
      </w:pPr>
      <w:r>
        <w:t>Gerais/Admin.: R$ 98.103 mil vs R$ 99.423 mil</w:t>
      </w:r>
    </w:p>
    <w:p>
      <w:pPr>
        <w:pStyle w:val="ListBullet"/>
      </w:pPr>
      <w:r>
        <w:t>**EBITDA:** R$ 105.891 mil vs R$ 107.652 mil (não explicitamente fornecido, calculado a partir do resultado operacional)</w:t>
      </w:r>
    </w:p>
    <w:p>
      <w:pPr>
        <w:pStyle w:val="ListBullet"/>
      </w:pPr>
      <w:r>
        <w:t>Margem EBITDA: Aproximadamente **6,1%** vs **4,7%** (estimado)</w:t>
      </w:r>
    </w:p>
    <w:p>
      <w:pPr>
        <w:pStyle w:val="ListBullet"/>
      </w:pPr>
      <w:r>
        <w:t>**Resultado Financeiro:**</w:t>
      </w:r>
    </w:p>
    <w:p>
      <w:pPr>
        <w:pStyle w:val="ListBullet"/>
      </w:pPr>
      <w:r>
        <w:t>Receitas: R$ 71.690 mil vs R$ 77.153 mil</w:t>
      </w:r>
    </w:p>
    <w:p>
      <w:pPr>
        <w:pStyle w:val="ListBullet"/>
      </w:pPr>
      <w:r>
        <w:t>Despesas: R$ 176.573 mil vs R$ 168.598 mil</w:t>
      </w:r>
    </w:p>
    <w:p>
      <w:pPr>
        <w:pStyle w:val="ListBullet"/>
      </w:pPr>
      <w:r>
        <w:t>Variação cambial líquida: R$ -27.448 mil vs R$ -18.895 mil</w:t>
      </w:r>
    </w:p>
    <w:p>
      <w:pPr>
        <w:pStyle w:val="ListBullet"/>
      </w:pPr>
      <w:r>
        <w:t>Resultado financeiro total: R$ -132.331 mil vs R$ -110.340 mil</w:t>
      </w:r>
    </w:p>
    <w:p>
      <w:pPr>
        <w:pStyle w:val="ListBullet"/>
      </w:pPr>
      <w:r>
        <w:t>**Lucro Líquido do Período:** R$ -12.612 mil vs R$ 68.162 mil</w:t>
      </w:r>
    </w:p>
    <w:p>
      <w:pPr>
        <w:pStyle w:val="ListBullet"/>
      </w:pPr>
      <w:r>
        <w:t>Margem Líquida: **-0,7%** vs **3,0%**</w:t>
      </w:r>
    </w:p>
    <w:p>
      <w:pPr>
        <w:pStyle w:val="ListBullet"/>
      </w:pPr>
      <w:r>
        <w:t>**Lucro atribuível aos controladores:** N/A (não disponível para o período de 9 meses)</w:t>
      </w:r>
    </w:p>
    <w:p>
      <w:pPr>
        <w:pStyle w:val="ListBullet"/>
      </w:pPr>
      <w:r>
        <w:t>**Lucro atribuível aos não controladores:** R$ 3.353 mil vs R$ 2.773 mil</w:t>
      </w:r>
    </w:p>
    <w:p/>
    <w:p>
      <w:r>
        <w:t>### Período de 3 meses (Atual vs Anterior)</w:t>
      </w:r>
    </w:p>
    <w:p>
      <w:pPr>
        <w:pStyle w:val="ListBullet"/>
      </w:pPr>
      <w:r>
        <w:t>**Receita Líquida:** R$ 600.186 mil vs R$ 643.141 mil</w:t>
      </w:r>
    </w:p>
    <w:p>
      <w:r>
        <w:t>Variação: **-6,8%**</w:t>
      </w:r>
    </w:p>
    <w:p>
      <w:pPr>
        <w:pStyle w:val="ListBullet"/>
      </w:pPr>
      <w:r>
        <w:t>**Lucro Líquido do Período:** R$ 943 mil vs R$ 560 mil</w:t>
      </w:r>
    </w:p>
    <w:p>
      <w:pPr>
        <w:pStyle w:val="ListBullet"/>
      </w:pPr>
      <w:r>
        <w:t>**Resultado abrangente total:** R$ -37.964 mil vs R$ 69.323 mil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BALANÇO PATRIMONIAL - CONSOLIDADO (em milhares de R$)</w:t>
      </w:r>
    </w:p>
    <w:p/>
    <w:p>
      <w:r>
        <w:t>### Período de 30/09/2025 vs 31/12/2024</w:t>
      </w:r>
    </w:p>
    <w:p/>
    <w:p>
      <w:r>
        <w:rPr>
          <w:b/>
        </w:rPr>
        <w:t>Ativo Total:</w:t>
      </w:r>
    </w:p>
    <w:p>
      <w:pPr>
        <w:pStyle w:val="ListBullet"/>
      </w:pPr>
      <w:r>
        <w:t>R$ 4.446.008 mil vs R$ 4.466.987 mil</w:t>
      </w:r>
    </w:p>
    <w:p>
      <w:pPr>
        <w:pStyle w:val="ListBullet"/>
      </w:pPr>
      <w:r>
        <w:t>Variação: **-0,4%**</w:t>
      </w:r>
    </w:p>
    <w:p/>
    <w:p>
      <w:r>
        <w:rPr>
          <w:b/>
        </w:rPr>
        <w:t>Ativo Circulante:</w:t>
      </w:r>
    </w:p>
    <w:p>
      <w:pPr>
        <w:pStyle w:val="ListBullet"/>
      </w:pPr>
      <w:r>
        <w:t>R$ 2.939.235 mil vs R$ 2.967.747 mil</w:t>
      </w:r>
    </w:p>
    <w:p>
      <w:pPr>
        <w:pStyle w:val="ListBullet"/>
      </w:pPr>
      <w:r>
        <w:t>Variação: **-0,9%**</w:t>
      </w:r>
    </w:p>
    <w:p/>
    <w:p>
      <w:r>
        <w:rPr>
          <w:b/>
        </w:rPr>
        <w:t>Caixa e Equivalentes:</w:t>
      </w:r>
    </w:p>
    <w:p>
      <w:pPr>
        <w:pStyle w:val="ListBullet"/>
      </w:pPr>
      <w:r>
        <w:t>R$ 805.539 mil vs R$ 566.929 mil</w:t>
      </w:r>
    </w:p>
    <w:p>
      <w:pPr>
        <w:pStyle w:val="ListBullet"/>
      </w:pPr>
      <w:r>
        <w:t>Variação: **+42,0%**</w:t>
      </w:r>
    </w:p>
    <w:p/>
    <w:p>
      <w:r>
        <w:rPr>
          <w:b/>
        </w:rPr>
        <w:t>Contas a Receber:</w:t>
      </w:r>
    </w:p>
    <w:p>
      <w:pPr>
        <w:pStyle w:val="ListBullet"/>
      </w:pPr>
      <w:r>
        <w:t>R$ 611.632 mil vs R$ 860.937 mil</w:t>
      </w:r>
    </w:p>
    <w:p>
      <w:pPr>
        <w:pStyle w:val="ListBullet"/>
      </w:pPr>
      <w:r>
        <w:t>Variação: **-29,0%**</w:t>
      </w:r>
    </w:p>
    <w:p/>
    <w:p>
      <w:r>
        <w:rPr>
          <w:b/>
        </w:rPr>
        <w:t>Estoques:</w:t>
      </w:r>
    </w:p>
    <w:p>
      <w:pPr>
        <w:pStyle w:val="ListBullet"/>
      </w:pPr>
      <w:r>
        <w:t>R$ 1.176.019 mil vs R$ 1.096.246 mil</w:t>
      </w:r>
    </w:p>
    <w:p>
      <w:pPr>
        <w:pStyle w:val="ListBullet"/>
      </w:pPr>
      <w:r>
        <w:t>Variação: **+7,3%**</w:t>
      </w:r>
    </w:p>
    <w:p/>
    <w:p>
      <w:r>
        <w:rPr>
          <w:b/>
        </w:rPr>
        <w:t>Ativo Não Circulante:</w:t>
      </w:r>
    </w:p>
    <w:p>
      <w:pPr>
        <w:pStyle w:val="ListBullet"/>
      </w:pPr>
      <w:r>
        <w:t>R$ 1.507.773 mil vs R$ 1.499.240 mil</w:t>
      </w:r>
    </w:p>
    <w:p>
      <w:pPr>
        <w:pStyle w:val="ListBullet"/>
      </w:pPr>
      <w:r>
        <w:t>Variação: **+0,5%**</w:t>
      </w:r>
    </w:p>
    <w:p/>
    <w:p>
      <w:r>
        <w:rPr>
          <w:b/>
        </w:rPr>
        <w:t>Imobilizado:</w:t>
      </w:r>
    </w:p>
    <w:p>
      <w:pPr>
        <w:pStyle w:val="ListBullet"/>
      </w:pPr>
      <w:r>
        <w:t>R$ 144.184 mil vs R$ 155.481 mil</w:t>
      </w:r>
    </w:p>
    <w:p>
      <w:pPr>
        <w:pStyle w:val="ListBullet"/>
      </w:pPr>
      <w:r>
        <w:t>Variação: **-7,2%**</w:t>
      </w:r>
    </w:p>
    <w:p/>
    <w:p>
      <w:r>
        <w:rPr>
          <w:b/>
        </w:rPr>
        <w:t>Intangível:</w:t>
      </w:r>
    </w:p>
    <w:p>
      <w:pPr>
        <w:pStyle w:val="ListBullet"/>
      </w:pPr>
      <w:r>
        <w:t>R$ 392.628 mil vs R$ 321.187 mil</w:t>
      </w:r>
    </w:p>
    <w:p>
      <w:pPr>
        <w:pStyle w:val="ListBullet"/>
      </w:pPr>
      <w:r>
        <w:t>Variação: **+22,2%**</w:t>
      </w:r>
    </w:p>
    <w:p/>
    <w:p>
      <w:r>
        <w:rPr>
          <w:b/>
        </w:rPr>
        <w:t>Passivo Total:</w:t>
      </w:r>
    </w:p>
    <w:p>
      <w:pPr>
        <w:pStyle w:val="ListBullet"/>
      </w:pPr>
      <w:r>
        <w:t>R$ 2.837.598 mil vs R$ 2.820.866 mil</w:t>
      </w:r>
    </w:p>
    <w:p>
      <w:pPr>
        <w:pStyle w:val="ListBullet"/>
      </w:pPr>
      <w:r>
        <w:t>Variação: **+0,6%**</w:t>
      </w:r>
    </w:p>
    <w:p/>
    <w:p>
      <w:r>
        <w:rPr>
          <w:b/>
        </w:rPr>
        <w:t>Passivo Circulante:</w:t>
      </w:r>
    </w:p>
    <w:p>
      <w:pPr>
        <w:pStyle w:val="ListBullet"/>
      </w:pPr>
      <w:r>
        <w:t>R$ 1.741.706 mil vs R$ 1.503.102 mil</w:t>
      </w:r>
    </w:p>
    <w:p>
      <w:pPr>
        <w:pStyle w:val="ListBullet"/>
      </w:pPr>
      <w:r>
        <w:t>Variação: **+15,9%**</w:t>
      </w:r>
    </w:p>
    <w:p/>
    <w:p>
      <w:r>
        <w:rPr>
          <w:b/>
        </w:rPr>
        <w:t>Passivo Não Circulante:</w:t>
      </w:r>
    </w:p>
    <w:p>
      <w:pPr>
        <w:pStyle w:val="ListBullet"/>
      </w:pPr>
      <w:r>
        <w:t>R$ 711.387 mil vs R$ 765.802 mil</w:t>
      </w:r>
    </w:p>
    <w:p>
      <w:pPr>
        <w:pStyle w:val="ListBullet"/>
      </w:pPr>
      <w:r>
        <w:t>Variação: **-7,2%**</w:t>
      </w:r>
    </w:p>
    <w:p/>
    <w:p>
      <w:r>
        <w:rPr>
          <w:b/>
        </w:rPr>
        <w:t>Patrimônio Líquido Consolidado:</w:t>
      </w:r>
    </w:p>
    <w:p>
      <w:pPr>
        <w:pStyle w:val="ListBullet"/>
      </w:pPr>
      <w:r>
        <w:t>R$ 1.608.410 mil vs R$ 1.646.121 mil</w:t>
      </w:r>
    </w:p>
    <w:p>
      <w:pPr>
        <w:pStyle w:val="ListBullet"/>
      </w:pPr>
      <w:r>
        <w:t>Variação: **-2,2%**</w:t>
      </w:r>
    </w:p>
    <w:p/>
    <w:p>
      <w:r>
        <w:rPr>
          <w:b/>
        </w:rPr>
        <w:t>Patrimônio Líquido Controlador:</w:t>
      </w:r>
    </w:p>
    <w:p>
      <w:pPr>
        <w:pStyle w:val="ListBullet"/>
      </w:pPr>
      <w:r>
        <w:t>R$ 1.596.434 mil vs R$ 1.635.829 mil</w:t>
      </w:r>
    </w:p>
    <w:p>
      <w:pPr>
        <w:pStyle w:val="ListBullet"/>
      </w:pPr>
      <w:r>
        <w:t>Variação: **-2,4%**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PRINCIPAIS VARIAÇÕES E DADOS RELEVANTES</w:t>
      </w:r>
    </w:p>
    <w:p/>
    <w:p>
      <w:pPr>
        <w:pStyle w:val="ListBullet"/>
      </w:pPr>
      <w:r>
        <w:t>**Maiores crescimentos em receita:**</w:t>
      </w:r>
    </w:p>
    <w:p>
      <w:pPr>
        <w:pStyle w:val="ListBullet"/>
      </w:pPr>
      <w:r>
        <w:t>Receita líquida consolidada caiu 23,9% no acumulado de 9 meses, refletindo possível impacto de mercado ou sazonalidade.</w:t>
      </w:r>
    </w:p>
    <w:p>
      <w:pPr>
        <w:pStyle w:val="ListBullet"/>
      </w:pPr>
      <w:r>
        <w:t>**Maiores variações em custos:**</w:t>
      </w:r>
    </w:p>
    <w:p>
      <w:pPr>
        <w:pStyle w:val="ListBullet"/>
      </w:pPr>
      <w:r>
        <w:t>Custos de vendas reduziram 27,5% no acumulado de 9 meses.</w:t>
      </w:r>
    </w:p>
    <w:p>
      <w:pPr>
        <w:pStyle w:val="ListBullet"/>
      </w:pPr>
      <w:r>
        <w:t>**Mudanças no balanço:**</w:t>
      </w:r>
    </w:p>
    <w:p>
      <w:pPr>
        <w:pStyle w:val="ListBullet"/>
      </w:pPr>
      <w:r>
        <w:t>Aumento de caixa (+42%) e redução de contas a receber (-29%) indicam melhora na liquidez e gestão de recebíveis.</w:t>
      </w:r>
    </w:p>
    <w:p>
      <w:pPr>
        <w:pStyle w:val="ListBullet"/>
      </w:pPr>
      <w:r>
        <w:t>Estoques aumentaram 7,3%, possivelmente refletindo maior inventário ou desaceleração nas vendas.</w:t>
      </w:r>
    </w:p>
    <w:p>
      <w:pPr>
        <w:pStyle w:val="ListBullet"/>
      </w:pPr>
      <w:r>
        <w:t>Imobilizado diminuiu 7,2%, enquanto intangível cresceu 22,2%, indicando investimentos em ativos intangíveis.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OUTROS RESULTADOS E INFORMAÇÕES COMPLEMENTARES</w:t>
      </w:r>
    </w:p>
    <w:p/>
    <w:p>
      <w:pPr>
        <w:pStyle w:val="ListBullet"/>
      </w:pPr>
      <w:r>
        <w:t>**Resultado abrangente total:**</w:t>
      </w:r>
    </w:p>
    <w:p>
      <w:pPr>
        <w:pStyle w:val="ListBullet"/>
      </w:pPr>
      <w:r>
        <w:t>Período de 9 meses: R$ -37.964 mil (consolidado), R$ -37.964 mil (controladora) devido às variações cambiais e hedge de fluxo de caixa.</w:t>
      </w:r>
    </w:p>
    <w:p>
      <w:pPr>
        <w:pStyle w:val="ListBullet"/>
      </w:pPr>
      <w:r>
        <w:t>**Diferenciais cambiais:**</w:t>
      </w:r>
    </w:p>
    <w:p>
      <w:pPr>
        <w:pStyle w:val="ListBullet"/>
      </w:pPr>
      <w:r>
        <w:t>Variações negativas de câmbio sobre investimentos no exterior e operações no exterior totalizaram aproximadamente R$ 25,4 milhões no período de 9 meses.</w:t>
      </w:r>
    </w:p>
    <w:p>
      <w:pPr>
        <w:pStyle w:val="ListBullet"/>
      </w:pPr>
      <w:r>
        <w:t>**Fluxo de caixa (9 meses):**</w:t>
      </w:r>
    </w:p>
    <w:p>
      <w:pPr>
        <w:pStyle w:val="ListBullet"/>
      </w:pPr>
      <w:r>
        <w:t>Caixa líquido gerado pelas atividades operacionais: R$ 311.067 mil.</w:t>
      </w:r>
    </w:p>
    <w:p>
      <w:pPr>
        <w:pStyle w:val="ListBullet"/>
      </w:pPr>
      <w:r>
        <w:t>Caixa líquido usado em atividades de investimento: R$ 138.113 mil.</w:t>
      </w:r>
    </w:p>
    <w:p>
      <w:pPr>
        <w:pStyle w:val="ListBullet"/>
      </w:pPr>
      <w:r>
        <w:t>Caixa líquido proveniente de financiamentos: R$ 71.567 mil.</w:t>
      </w:r>
    </w:p>
    <w:p>
      <w:pPr>
        <w:pStyle w:val="ListBullet"/>
      </w:pPr>
      <w:r>
        <w:t>Variação líquida de caixa no período: aumento de R$ 244.521 mil, encerrando com R$ 662.876 mil em caixa e equivalentes.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DADOS PARA BENCHMARKING (em milhares de R$)</w:t>
      </w:r>
    </w:p>
    <w:p/>
    <w:p>
      <w:r>
        <w:t>| Item                         | Valor Atual (30/09/2025) | Valor Anterior (30/09/2024) | Variação (%) |</w:t>
      </w:r>
    </w:p>
    <w:p>
      <w:r>
        <w:t>|------------------------------|--------------------------|------------------------------|--------------|</w:t>
      </w:r>
    </w:p>
    <w:p>
      <w:r>
        <w:t>| Faturamento Líquido          | R$ 1.741.000             | R$ 2.290.822                 | -23,9%      |</w:t>
      </w:r>
    </w:p>
    <w:p>
      <w:r>
        <w:t>| Lucro Bruto                  | R$ 423.919               | R$ 472.315                   | -10,2%      |</w:t>
      </w:r>
    </w:p>
    <w:p>
      <w:r>
        <w:t>| Lucro Líquido                | R$ -12.612               | R$ 68.162                    | -118,5%     |</w:t>
      </w:r>
    </w:p>
    <w:p>
      <w:r>
        <w:t>| Caixa e Equivalentes        | R$ 805.539               | R$ 566.929                   | +42,0%      |</w:t>
      </w:r>
    </w:p>
    <w:p>
      <w:r>
        <w:t>| Estoques                     | R$ 1.176.019             | R$ 1.096.246                 | +7,3%       |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NOTAS IMPORTANTES</w:t>
      </w:r>
    </w:p>
    <w:p>
      <w:pPr>
        <w:pStyle w:val="ListBullet"/>
      </w:pPr>
      <w:r>
        <w:t>Os números de controladora e consolidado diferem em alguns itens, especialmente no balanço patrimonial, devido à participação de controladas e ajustes de consolidação.</w:t>
      </w:r>
    </w:p>
    <w:p>
      <w:pPr>
        <w:pStyle w:val="ListBullet"/>
      </w:pPr>
      <w:r>
        <w:t>Os resultados de 9 meses refletem impacto de variações cambiais, investimentos e aquisições realizadas em 2024.</w:t>
      </w:r>
    </w:p>
    <w:p>
      <w:pPr>
        <w:pStyle w:val="ListBullet"/>
      </w:pPr>
      <w:r>
        <w:t>A análise de variações deve considerar o contexto de mercado e estratégias de gestão da companhia.</w:t>
      </w:r>
    </w:p>
    <w:p/>
    <w:p>
      <w:r>
        <w:t>---</w:t>
      </w:r>
    </w:p>
    <w:p/>
    <w:p>
      <w:r>
        <w:t>Se desejar, posso gerar uma versão resumida ou focar em algum item específico.</w:t>
      </w:r>
    </w:p>
    <w:p/>
    <w:p>
      <w:r>
        <w:t>Número de páginas processadas: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