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87AD" w14:textId="71B25797" w:rsidR="00930F15" w:rsidRDefault="00930F15" w:rsidP="001E36D8">
      <w:pPr>
        <w:rPr>
          <w:b/>
          <w:bCs/>
          <w:color w:val="EE0000"/>
          <w:sz w:val="32"/>
          <w:szCs w:val="32"/>
        </w:rPr>
      </w:pPr>
      <w:r w:rsidRPr="009F10CB">
        <w:rPr>
          <w:b/>
          <w:bCs/>
          <w:color w:val="EE0000"/>
          <w:sz w:val="32"/>
          <w:szCs w:val="32"/>
        </w:rPr>
        <w:t>Database/repo search</w:t>
      </w:r>
    </w:p>
    <w:p w14:paraId="0DEFFF0B" w14:textId="5F0AB294" w:rsidR="0022127A" w:rsidRDefault="0022127A" w:rsidP="0022127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After going through GITHUB for a while looking through various repos for a database of problems, I found</w:t>
      </w:r>
      <w:r w:rsidR="003552E4">
        <w:rPr>
          <w:color w:val="000000" w:themeColor="text1"/>
        </w:rPr>
        <w:t xml:space="preserve"> something called the Natural Deduction pack by Alastair Carr.</w:t>
      </w:r>
      <w:r w:rsidR="000079B2">
        <w:rPr>
          <w:color w:val="000000" w:themeColor="text1"/>
        </w:rPr>
        <w:t xml:space="preserve"> It contained exactly what I was looking for, a large question bank with hund</w:t>
      </w:r>
      <w:r w:rsidR="00AB462A">
        <w:rPr>
          <w:color w:val="000000" w:themeColor="text1"/>
        </w:rPr>
        <w:t>reds of practical examples with solutions at the end.</w:t>
      </w:r>
    </w:p>
    <w:p w14:paraId="2A847BF2" w14:textId="20161117" w:rsidR="00641FE1" w:rsidRPr="0022127A" w:rsidRDefault="00641FE1" w:rsidP="00641FE1">
      <w:pPr>
        <w:pStyle w:val="ListParagraph"/>
        <w:rPr>
          <w:color w:val="000000" w:themeColor="text1"/>
        </w:rPr>
      </w:pPr>
      <w:hyperlink r:id="rId5" w:history="1">
        <w:r w:rsidRPr="00641FE1">
          <w:rPr>
            <w:rStyle w:val="Hyperlink"/>
          </w:rPr>
          <w:t>Natural-Deduction-Pack/Natural Deduction Pack.pdf at master · Alastair-Carr/Natural-Deduction-Pack · GitHub</w:t>
        </w:r>
      </w:hyperlink>
    </w:p>
    <w:p w14:paraId="588D553B" w14:textId="77777777" w:rsidR="00930F15" w:rsidRDefault="00930F15" w:rsidP="001E36D8">
      <w:pPr>
        <w:pBdr>
          <w:bottom w:val="single" w:sz="6" w:space="1" w:color="auto"/>
        </w:pBdr>
        <w:rPr>
          <w:b/>
          <w:bCs/>
          <w:color w:val="EE0000"/>
        </w:rPr>
      </w:pPr>
    </w:p>
    <w:p w14:paraId="43A71E74" w14:textId="0D8279D2" w:rsidR="00930F15" w:rsidRDefault="007E334A" w:rsidP="001E36D8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NaDeA</w:t>
      </w:r>
    </w:p>
    <w:p w14:paraId="677EBA2A" w14:textId="400D9AB4" w:rsidR="009F10CB" w:rsidRDefault="009F10CB" w:rsidP="0001485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014854">
        <w:rPr>
          <w:color w:val="000000" w:themeColor="text1"/>
        </w:rPr>
        <w:t>While searching through various GitHub repositories, I stumbled upon</w:t>
      </w:r>
      <w:r w:rsidR="00014854" w:rsidRPr="00014854">
        <w:rPr>
          <w:color w:val="000000" w:themeColor="text1"/>
        </w:rPr>
        <w:t xml:space="preserve"> NaDeA, which is a natural deduction assistant which uses Isabelle HOL as its logic backbone, it contained a .thy file which I thought would work perfectly in my project.</w:t>
      </w:r>
    </w:p>
    <w:p w14:paraId="3B15A0EB" w14:textId="311089A1" w:rsidR="00912B8D" w:rsidRDefault="00912B8D" w:rsidP="007E334A">
      <w:pPr>
        <w:pStyle w:val="ListParagraph"/>
        <w:rPr>
          <w:color w:val="000000" w:themeColor="text1"/>
        </w:rPr>
      </w:pPr>
      <w:r>
        <w:rPr>
          <w:color w:val="000000" w:themeColor="text1"/>
        </w:rPr>
        <w:t>“</w:t>
      </w:r>
      <w:r w:rsidRPr="00912B8D">
        <w:rPr>
          <w:color w:val="000000" w:themeColor="text1"/>
        </w:rPr>
        <w:t>The game’s inference engine is based on the formally verified natural deduction rules defined in NaDeA’s Isabelle theory file.</w:t>
      </w:r>
      <w:r>
        <w:rPr>
          <w:color w:val="000000" w:themeColor="text1"/>
        </w:rPr>
        <w:t>”</w:t>
      </w:r>
    </w:p>
    <w:p w14:paraId="76289325" w14:textId="5A75E0E6" w:rsidR="00641FE1" w:rsidRPr="007E334A" w:rsidRDefault="00641FE1" w:rsidP="007E334A">
      <w:pPr>
        <w:pStyle w:val="ListParagraph"/>
        <w:rPr>
          <w:color w:val="000000" w:themeColor="text1"/>
        </w:rPr>
      </w:pPr>
      <w:hyperlink r:id="rId6" w:history="1">
        <w:r w:rsidRPr="00641FE1">
          <w:rPr>
            <w:rStyle w:val="Hyperlink"/>
          </w:rPr>
          <w:t>GitHub - logic-tools/</w:t>
        </w:r>
        <w:proofErr w:type="spellStart"/>
        <w:r w:rsidRPr="00641FE1">
          <w:rPr>
            <w:rStyle w:val="Hyperlink"/>
          </w:rPr>
          <w:t>nadea</w:t>
        </w:r>
        <w:proofErr w:type="spellEnd"/>
        <w:r w:rsidRPr="00641FE1">
          <w:rPr>
            <w:rStyle w:val="Hyperlink"/>
          </w:rPr>
          <w:t>: NaDeA (Natural Deduction Assistant) - With a Formalization in Isabelle</w:t>
        </w:r>
      </w:hyperlink>
    </w:p>
    <w:p w14:paraId="4A024643" w14:textId="77777777" w:rsidR="007E334A" w:rsidRPr="007E334A" w:rsidRDefault="007E334A" w:rsidP="007E334A">
      <w:pPr>
        <w:pBdr>
          <w:bottom w:val="single" w:sz="6" w:space="1" w:color="auto"/>
        </w:pBdr>
        <w:rPr>
          <w:color w:val="000000" w:themeColor="text1"/>
        </w:rPr>
      </w:pPr>
    </w:p>
    <w:p w14:paraId="09CAA840" w14:textId="7C46E407" w:rsidR="00B01699" w:rsidRDefault="00A25B11" w:rsidP="001E36D8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Weaknesses in Logiko’s mechanisms</w:t>
      </w:r>
    </w:p>
    <w:p w14:paraId="63E922DB" w14:textId="000B2021" w:rsidR="00A25B11" w:rsidRPr="00A25B11" w:rsidRDefault="00A25B11" w:rsidP="00A25B11">
      <w:pPr>
        <w:rPr>
          <w:color w:val="000000" w:themeColor="text1"/>
        </w:rPr>
      </w:pPr>
      <w:r w:rsidRPr="00A25B11">
        <w:rPr>
          <w:color w:val="000000" w:themeColor="text1"/>
        </w:rPr>
        <w:t>Logiko’s drag-and-drop</w:t>
      </w:r>
      <w:r>
        <w:rPr>
          <w:color w:val="000000" w:themeColor="text1"/>
        </w:rPr>
        <w:t>:</w:t>
      </w:r>
    </w:p>
    <w:p w14:paraId="01EB1609" w14:textId="77777777" w:rsidR="00A25B11" w:rsidRPr="00A25B11" w:rsidRDefault="00A25B11" w:rsidP="00A25B11">
      <w:pPr>
        <w:numPr>
          <w:ilvl w:val="0"/>
          <w:numId w:val="8"/>
        </w:numPr>
        <w:rPr>
          <w:color w:val="000000" w:themeColor="text1"/>
        </w:rPr>
      </w:pPr>
      <w:r w:rsidRPr="00A25B11">
        <w:rPr>
          <w:color w:val="000000" w:themeColor="text1"/>
        </w:rPr>
        <w:t>unclear drop targets</w:t>
      </w:r>
    </w:p>
    <w:p w14:paraId="32B90F04" w14:textId="77777777" w:rsidR="00A25B11" w:rsidRPr="00A25B11" w:rsidRDefault="00A25B11" w:rsidP="00A25B11">
      <w:pPr>
        <w:numPr>
          <w:ilvl w:val="0"/>
          <w:numId w:val="8"/>
        </w:numPr>
        <w:rPr>
          <w:color w:val="000000" w:themeColor="text1"/>
        </w:rPr>
      </w:pPr>
      <w:r w:rsidRPr="00A25B11">
        <w:rPr>
          <w:color w:val="000000" w:themeColor="text1"/>
        </w:rPr>
        <w:t>no ghost previews (what will happen if dropped)</w:t>
      </w:r>
    </w:p>
    <w:p w14:paraId="0081EBB2" w14:textId="77777777" w:rsidR="00A25B11" w:rsidRPr="00A25B11" w:rsidRDefault="00A25B11" w:rsidP="00A25B11">
      <w:pPr>
        <w:numPr>
          <w:ilvl w:val="0"/>
          <w:numId w:val="8"/>
        </w:numPr>
        <w:rPr>
          <w:color w:val="000000" w:themeColor="text1"/>
        </w:rPr>
      </w:pPr>
      <w:r w:rsidRPr="00A25B11">
        <w:rPr>
          <w:color w:val="000000" w:themeColor="text1"/>
        </w:rPr>
        <w:t>limited feedback on illegal moves</w:t>
      </w:r>
    </w:p>
    <w:p w14:paraId="133BAA9D" w14:textId="77777777" w:rsidR="00A25B11" w:rsidRPr="00A25B11" w:rsidRDefault="00A25B11" w:rsidP="00A25B11">
      <w:pPr>
        <w:numPr>
          <w:ilvl w:val="0"/>
          <w:numId w:val="8"/>
        </w:numPr>
        <w:rPr>
          <w:color w:val="000000" w:themeColor="text1"/>
        </w:rPr>
      </w:pPr>
      <w:r w:rsidRPr="00A25B11">
        <w:rPr>
          <w:color w:val="000000" w:themeColor="text1"/>
        </w:rPr>
        <w:t>minimal animation</w:t>
      </w:r>
    </w:p>
    <w:p w14:paraId="730CFD2F" w14:textId="77777777" w:rsidR="00A25B11" w:rsidRPr="00A25B11" w:rsidRDefault="00A25B11" w:rsidP="00A25B11">
      <w:pPr>
        <w:numPr>
          <w:ilvl w:val="0"/>
          <w:numId w:val="8"/>
        </w:numPr>
        <w:rPr>
          <w:color w:val="000000" w:themeColor="text1"/>
        </w:rPr>
      </w:pPr>
      <w:r w:rsidRPr="00A25B11">
        <w:rPr>
          <w:color w:val="000000" w:themeColor="text1"/>
        </w:rPr>
        <w:t>no rule-slot affordances</w:t>
      </w:r>
    </w:p>
    <w:p w14:paraId="5459E999" w14:textId="77777777" w:rsidR="00A25B11" w:rsidRPr="00A25B11" w:rsidRDefault="00A25B11" w:rsidP="00A25B11">
      <w:pPr>
        <w:numPr>
          <w:ilvl w:val="0"/>
          <w:numId w:val="8"/>
        </w:numPr>
        <w:rPr>
          <w:color w:val="000000" w:themeColor="text1"/>
        </w:rPr>
      </w:pPr>
      <w:r w:rsidRPr="00A25B11">
        <w:rPr>
          <w:color w:val="000000" w:themeColor="text1"/>
        </w:rPr>
        <w:t>poor scope visualization</w:t>
      </w:r>
    </w:p>
    <w:p w14:paraId="52957171" w14:textId="77777777" w:rsidR="00143BE0" w:rsidRDefault="00143BE0" w:rsidP="00EA74F1">
      <w:pPr>
        <w:rPr>
          <w:b/>
          <w:bCs/>
          <w:lang w:eastAsia="en-IE"/>
        </w:rPr>
      </w:pPr>
    </w:p>
    <w:p w14:paraId="5BC3D9E1" w14:textId="77777777" w:rsidR="00143BE0" w:rsidRDefault="00143BE0" w:rsidP="00EA74F1">
      <w:pPr>
        <w:rPr>
          <w:b/>
          <w:bCs/>
          <w:lang w:eastAsia="en-IE"/>
        </w:rPr>
      </w:pPr>
    </w:p>
    <w:p w14:paraId="6F714EBA" w14:textId="77777777" w:rsidR="00143BE0" w:rsidRDefault="00143BE0" w:rsidP="00EA74F1">
      <w:pPr>
        <w:rPr>
          <w:b/>
          <w:bCs/>
          <w:lang w:eastAsia="en-IE"/>
        </w:rPr>
      </w:pPr>
    </w:p>
    <w:p w14:paraId="6305BA89" w14:textId="77777777" w:rsidR="00143BE0" w:rsidRDefault="00143BE0" w:rsidP="00EA74F1">
      <w:pPr>
        <w:rPr>
          <w:b/>
          <w:bCs/>
          <w:lang w:eastAsia="en-IE"/>
        </w:rPr>
      </w:pPr>
    </w:p>
    <w:p w14:paraId="2EB168D9" w14:textId="77777777" w:rsidR="00143BE0" w:rsidRDefault="00143BE0" w:rsidP="00EA74F1">
      <w:pPr>
        <w:rPr>
          <w:b/>
          <w:bCs/>
          <w:lang w:eastAsia="en-IE"/>
        </w:rPr>
      </w:pPr>
    </w:p>
    <w:p w14:paraId="6FF9398D" w14:textId="77777777" w:rsidR="00143BE0" w:rsidRDefault="00143BE0" w:rsidP="00EA74F1">
      <w:pPr>
        <w:rPr>
          <w:b/>
          <w:bCs/>
          <w:lang w:eastAsia="en-IE"/>
        </w:rPr>
      </w:pPr>
    </w:p>
    <w:p w14:paraId="78C15E9E" w14:textId="77777777" w:rsidR="00143BE0" w:rsidRDefault="00143BE0" w:rsidP="00EA74F1">
      <w:pPr>
        <w:rPr>
          <w:b/>
          <w:bCs/>
          <w:lang w:eastAsia="en-IE"/>
        </w:rPr>
      </w:pPr>
    </w:p>
    <w:p w14:paraId="1AF94851" w14:textId="77777777" w:rsidR="00143BE0" w:rsidRDefault="00143BE0" w:rsidP="00EA74F1">
      <w:pPr>
        <w:rPr>
          <w:b/>
          <w:bCs/>
          <w:lang w:eastAsia="en-IE"/>
        </w:rPr>
      </w:pPr>
    </w:p>
    <w:p w14:paraId="1BC8000C" w14:textId="77777777" w:rsidR="00143BE0" w:rsidRPr="00B2611E" w:rsidRDefault="00143BE0" w:rsidP="00EA74F1">
      <w:pPr>
        <w:rPr>
          <w:b/>
          <w:bCs/>
          <w:lang w:eastAsia="en-IE"/>
        </w:rPr>
      </w:pPr>
    </w:p>
    <w:p w14:paraId="074CF900" w14:textId="672E4624" w:rsidR="00CB08CA" w:rsidRPr="00CB08CA" w:rsidRDefault="00CB08CA" w:rsidP="00EA74F1">
      <w:pPr>
        <w:rPr>
          <w:b/>
          <w:bCs/>
          <w:color w:val="EE0000"/>
          <w:sz w:val="32"/>
          <w:szCs w:val="32"/>
          <w:lang w:eastAsia="en-IE"/>
        </w:rPr>
      </w:pPr>
      <w:r w:rsidRPr="00CB08CA">
        <w:rPr>
          <w:b/>
          <w:bCs/>
          <w:color w:val="EE0000"/>
          <w:sz w:val="32"/>
          <w:szCs w:val="32"/>
          <w:lang w:eastAsia="en-IE"/>
        </w:rPr>
        <w:lastRenderedPageBreak/>
        <w:t>Areas to improve upon</w:t>
      </w:r>
    </w:p>
    <w:p w14:paraId="06F464BE" w14:textId="788AFE5C" w:rsidR="00E770E9" w:rsidRPr="00B2611E" w:rsidRDefault="00E770E9" w:rsidP="00EA74F1">
      <w:pPr>
        <w:rPr>
          <w:b/>
          <w:bCs/>
          <w:lang w:eastAsia="en-IE"/>
        </w:rPr>
      </w:pPr>
      <w:r w:rsidRPr="00B2611E">
        <w:rPr>
          <w:b/>
          <w:bCs/>
          <w:lang w:eastAsia="en-IE"/>
        </w:rPr>
        <w:t>Slot-based rule application</w:t>
      </w:r>
    </w:p>
    <w:p w14:paraId="1453ABAF" w14:textId="3AB1FE02" w:rsidR="00E770E9" w:rsidRPr="00B2611E" w:rsidRDefault="00E770E9" w:rsidP="00B2611E">
      <w:pPr>
        <w:pStyle w:val="ListParagraph"/>
        <w:numPr>
          <w:ilvl w:val="0"/>
          <w:numId w:val="4"/>
        </w:numPr>
        <w:rPr>
          <w:lang w:eastAsia="en-IE"/>
        </w:rPr>
      </w:pPr>
      <w:r w:rsidRPr="00B2611E">
        <w:rPr>
          <w:lang w:eastAsia="en-IE"/>
        </w:rPr>
        <w:t>When you start dragging a formula, highlight valid rule application slots.</w:t>
      </w:r>
    </w:p>
    <w:p w14:paraId="68EE211A" w14:textId="56B77D56" w:rsidR="00E770E9" w:rsidRPr="00B2611E" w:rsidRDefault="00E770E9" w:rsidP="00EA74F1">
      <w:pPr>
        <w:rPr>
          <w:b/>
          <w:bCs/>
          <w:lang w:eastAsia="en-IE"/>
        </w:rPr>
      </w:pPr>
      <w:r w:rsidRPr="00B2611E">
        <w:rPr>
          <w:b/>
          <w:bCs/>
          <w:lang w:eastAsia="en-IE"/>
        </w:rPr>
        <w:t>Ghost previews</w:t>
      </w:r>
    </w:p>
    <w:p w14:paraId="1278DC0F" w14:textId="77777777" w:rsidR="00E770E9" w:rsidRPr="00B2611E" w:rsidRDefault="00E770E9" w:rsidP="00B2611E">
      <w:pPr>
        <w:pStyle w:val="ListParagraph"/>
        <w:numPr>
          <w:ilvl w:val="0"/>
          <w:numId w:val="9"/>
        </w:numPr>
        <w:rPr>
          <w:lang w:eastAsia="en-IE"/>
        </w:rPr>
      </w:pPr>
      <w:r w:rsidRPr="00B2611E">
        <w:rPr>
          <w:lang w:eastAsia="en-IE"/>
        </w:rPr>
        <w:t>Show in advance where the inference line will appear.</w:t>
      </w:r>
    </w:p>
    <w:p w14:paraId="419ED75C" w14:textId="5456153F" w:rsidR="00E770E9" w:rsidRPr="00B2611E" w:rsidRDefault="00E770E9" w:rsidP="00EA74F1">
      <w:pPr>
        <w:rPr>
          <w:b/>
          <w:bCs/>
          <w:lang w:eastAsia="en-IE"/>
        </w:rPr>
      </w:pPr>
      <w:r w:rsidRPr="00B2611E">
        <w:rPr>
          <w:b/>
          <w:bCs/>
          <w:lang w:eastAsia="en-IE"/>
        </w:rPr>
        <w:t>Scope barriers</w:t>
      </w:r>
    </w:p>
    <w:p w14:paraId="05B8A8D6" w14:textId="77777777" w:rsidR="00E770E9" w:rsidRPr="00B2611E" w:rsidRDefault="00E770E9" w:rsidP="00B2611E">
      <w:pPr>
        <w:pStyle w:val="ListParagraph"/>
        <w:numPr>
          <w:ilvl w:val="0"/>
          <w:numId w:val="9"/>
        </w:numPr>
        <w:rPr>
          <w:lang w:eastAsia="en-IE"/>
        </w:rPr>
      </w:pPr>
      <w:r w:rsidRPr="00B2611E">
        <w:rPr>
          <w:lang w:eastAsia="en-IE"/>
        </w:rPr>
        <w:t xml:space="preserve">When dragging into/out of </w:t>
      </w:r>
      <w:proofErr w:type="spellStart"/>
      <w:r w:rsidRPr="00B2611E">
        <w:rPr>
          <w:lang w:eastAsia="en-IE"/>
        </w:rPr>
        <w:t>subproofs</w:t>
      </w:r>
      <w:proofErr w:type="spellEnd"/>
      <w:r w:rsidRPr="00B2611E">
        <w:rPr>
          <w:lang w:eastAsia="en-IE"/>
        </w:rPr>
        <w:t>, animate the scope border to show legality.</w:t>
      </w:r>
    </w:p>
    <w:p w14:paraId="5DC6A373" w14:textId="77777777" w:rsidR="00143BE0" w:rsidRPr="00143BE0" w:rsidRDefault="00143BE0" w:rsidP="00143BE0">
      <w:pPr>
        <w:rPr>
          <w:b/>
          <w:bCs/>
          <w:lang w:eastAsia="en-IE"/>
        </w:rPr>
      </w:pPr>
      <w:r w:rsidRPr="00143BE0">
        <w:rPr>
          <w:b/>
          <w:bCs/>
          <w:lang w:eastAsia="en-IE"/>
        </w:rPr>
        <w:t>Ingredient-based rules</w:t>
      </w:r>
    </w:p>
    <w:p w14:paraId="0C1B4D11" w14:textId="633C7909" w:rsidR="00143BE0" w:rsidRDefault="00143BE0" w:rsidP="00B2611E">
      <w:pPr>
        <w:pStyle w:val="ListParagraph"/>
        <w:numPr>
          <w:ilvl w:val="0"/>
          <w:numId w:val="9"/>
        </w:numPr>
        <w:rPr>
          <w:lang w:eastAsia="en-IE"/>
        </w:rPr>
      </w:pPr>
      <w:r w:rsidRPr="00B2611E">
        <w:rPr>
          <w:lang w:eastAsia="en-IE"/>
        </w:rPr>
        <w:t xml:space="preserve">Drag multiple premises into a “cauldron” to apply a rule (e.g., </w:t>
      </w:r>
      <w:r w:rsidRPr="00B2611E">
        <w:rPr>
          <w:rFonts w:ascii="Cambria Math" w:hAnsi="Cambria Math" w:cs="Cambria Math"/>
          <w:lang w:eastAsia="en-IE"/>
        </w:rPr>
        <w:t>∧</w:t>
      </w:r>
      <w:r w:rsidRPr="00B2611E">
        <w:rPr>
          <w:lang w:eastAsia="en-IE"/>
        </w:rPr>
        <w:t xml:space="preserve">E on a </w:t>
      </w:r>
      <w:r w:rsidRPr="00B2611E">
        <w:rPr>
          <w:rFonts w:ascii="Cambria Math" w:hAnsi="Cambria Math" w:cs="Cambria Math"/>
          <w:lang w:eastAsia="en-IE"/>
        </w:rPr>
        <w:t>∧</w:t>
      </w:r>
      <w:r w:rsidRPr="00B2611E">
        <w:rPr>
          <w:lang w:eastAsia="en-IE"/>
        </w:rPr>
        <w:t>).</w:t>
      </w:r>
    </w:p>
    <w:p w14:paraId="531E8652" w14:textId="77777777" w:rsidR="001D5715" w:rsidRDefault="001D5715" w:rsidP="001D5715">
      <w:pPr>
        <w:pBdr>
          <w:bottom w:val="single" w:sz="6" w:space="1" w:color="auto"/>
        </w:pBdr>
        <w:rPr>
          <w:lang w:eastAsia="en-IE"/>
        </w:rPr>
      </w:pPr>
    </w:p>
    <w:p w14:paraId="25BA7F8D" w14:textId="15D4C6CA" w:rsidR="001D5715" w:rsidRPr="001D5715" w:rsidRDefault="001D5715" w:rsidP="001D5715">
      <w:pPr>
        <w:rPr>
          <w:b/>
          <w:bCs/>
          <w:color w:val="EE0000"/>
          <w:sz w:val="32"/>
          <w:szCs w:val="32"/>
          <w:lang w:eastAsia="en-IE"/>
        </w:rPr>
      </w:pPr>
      <w:r w:rsidRPr="001D5715">
        <w:rPr>
          <w:b/>
          <w:bCs/>
          <w:color w:val="EE0000"/>
          <w:sz w:val="32"/>
          <w:szCs w:val="32"/>
          <w:lang w:eastAsia="en-IE"/>
        </w:rPr>
        <w:t>Summary</w:t>
      </w:r>
    </w:p>
    <w:p w14:paraId="0FEF6A0E" w14:textId="77777777" w:rsidR="001D5715" w:rsidRDefault="001D5715" w:rsidP="001D5715">
      <w:pPr>
        <w:rPr>
          <w:lang w:eastAsia="en-IE"/>
        </w:rPr>
      </w:pPr>
      <w:r w:rsidRPr="001D5715">
        <w:rPr>
          <w:lang w:eastAsia="en-IE"/>
        </w:rPr>
        <w:t xml:space="preserve">A review of existing natural-deduction tools revealed recurring weaknesses: limited visual engagement, poor feedback on illegal inference steps, and unclear subproof scope. </w:t>
      </w:r>
    </w:p>
    <w:p w14:paraId="1C23B308" w14:textId="77777777" w:rsidR="00086C43" w:rsidRDefault="001D5715" w:rsidP="001D5715">
      <w:pPr>
        <w:rPr>
          <w:lang w:eastAsia="en-IE"/>
        </w:rPr>
      </w:pPr>
      <w:r w:rsidRPr="001D5715">
        <w:rPr>
          <w:lang w:eastAsia="en-IE"/>
        </w:rPr>
        <w:t xml:space="preserve">To address these issues, this project will use </w:t>
      </w:r>
      <w:r w:rsidRPr="001D5715">
        <w:rPr>
          <w:b/>
          <w:bCs/>
          <w:lang w:eastAsia="en-IE"/>
        </w:rPr>
        <w:t>React</w:t>
      </w:r>
      <w:r w:rsidRPr="001D5715">
        <w:rPr>
          <w:lang w:eastAsia="en-IE"/>
        </w:rPr>
        <w:t xml:space="preserve"> to build a highly interactive, component-based interface capable of dynamically updating proof structures, highlighting rule affordances, and animating assumption scope changes. </w:t>
      </w:r>
    </w:p>
    <w:p w14:paraId="7F77BA66" w14:textId="77777777" w:rsidR="00086C43" w:rsidRDefault="001D5715" w:rsidP="001D5715">
      <w:pPr>
        <w:rPr>
          <w:lang w:eastAsia="en-IE"/>
        </w:rPr>
      </w:pPr>
      <w:r w:rsidRPr="001D5715">
        <w:rPr>
          <w:lang w:eastAsia="en-IE"/>
        </w:rPr>
        <w:t xml:space="preserve">To support intuitive interaction, the project will integrate </w:t>
      </w:r>
      <w:r w:rsidRPr="001D5715">
        <w:rPr>
          <w:b/>
          <w:bCs/>
          <w:lang w:eastAsia="en-IE"/>
        </w:rPr>
        <w:t>dnd-kit</w:t>
      </w:r>
      <w:r w:rsidRPr="001D5715">
        <w:rPr>
          <w:lang w:eastAsia="en-IE"/>
        </w:rPr>
        <w:t xml:space="preserve">, a modern drag-and-drop library that enables visual ghost previews, collision-based drop validation, and gesture-driven rule application. </w:t>
      </w:r>
    </w:p>
    <w:p w14:paraId="0F27ECA9" w14:textId="1CD612E3" w:rsidR="00904166" w:rsidRDefault="001D5715" w:rsidP="001D5715">
      <w:pPr>
        <w:rPr>
          <w:lang w:eastAsia="en-IE"/>
        </w:rPr>
      </w:pPr>
      <w:r w:rsidRPr="001D5715">
        <w:rPr>
          <w:lang w:eastAsia="en-IE"/>
        </w:rPr>
        <w:t>Together, React and dnd-kit provide the necessary flexibility and responsiveness to overcome the UI shortcomings of existing systems and create a more engaging, accessible learning environment for natural-deduction proofs.</w:t>
      </w:r>
    </w:p>
    <w:p w14:paraId="0CA53332" w14:textId="77777777" w:rsidR="009F37D4" w:rsidRDefault="009F37D4" w:rsidP="001D5715">
      <w:pPr>
        <w:rPr>
          <w:lang w:eastAsia="en-IE"/>
        </w:rPr>
      </w:pPr>
      <w:r w:rsidRPr="009F37D4">
        <w:rPr>
          <w:lang w:eastAsia="en-IE"/>
        </w:rPr>
        <w:t xml:space="preserve">To ensure formal correctness and pedagogical coverage, this project draws on two established resources. </w:t>
      </w:r>
    </w:p>
    <w:p w14:paraId="5FE6F6BA" w14:textId="77777777" w:rsidR="009F37D4" w:rsidRDefault="009F37D4" w:rsidP="001D5715">
      <w:pPr>
        <w:rPr>
          <w:lang w:eastAsia="en-IE"/>
        </w:rPr>
      </w:pPr>
      <w:r w:rsidRPr="009F37D4">
        <w:rPr>
          <w:lang w:eastAsia="en-IE"/>
        </w:rPr>
        <w:t xml:space="preserve">The </w:t>
      </w:r>
      <w:r w:rsidRPr="009F37D4">
        <w:rPr>
          <w:b/>
          <w:bCs/>
          <w:lang w:eastAsia="en-IE"/>
        </w:rPr>
        <w:t>NaDeA</w:t>
      </w:r>
      <w:r w:rsidRPr="009F37D4">
        <w:rPr>
          <w:lang w:eastAsia="en-IE"/>
        </w:rPr>
        <w:t xml:space="preserve"> Isabelle theory file provides a verified specification of natural-deduction inference rules, informing the game’s internal proof-checking logic and preventing invalid derivations. </w:t>
      </w:r>
    </w:p>
    <w:p w14:paraId="2CCDB147" w14:textId="38A9A9E1" w:rsidR="009F37D4" w:rsidRPr="00B2611E" w:rsidRDefault="009F37D4" w:rsidP="001D5715">
      <w:pPr>
        <w:rPr>
          <w:lang w:eastAsia="en-IE"/>
        </w:rPr>
      </w:pPr>
      <w:r w:rsidRPr="009F37D4">
        <w:rPr>
          <w:lang w:eastAsia="en-IE"/>
        </w:rPr>
        <w:t xml:space="preserve">Complementing this, the </w:t>
      </w:r>
      <w:r w:rsidRPr="009F37D4">
        <w:rPr>
          <w:b/>
          <w:bCs/>
          <w:lang w:eastAsia="en-IE"/>
        </w:rPr>
        <w:t>Natural Deduction Pack</w:t>
      </w:r>
      <w:r w:rsidRPr="009F37D4">
        <w:rPr>
          <w:lang w:eastAsia="en-IE"/>
        </w:rPr>
        <w:t xml:space="preserve"> offers a large, structured set of practice problems and worked examples across propositional and predicate logic. These materials serve as a foundation for level design, difficulty progression, and curriculum alignment, addressing the lack of curated exercise databases observed in many existing systems.</w:t>
      </w:r>
    </w:p>
    <w:p w14:paraId="12F78738" w14:textId="77777777" w:rsidR="00A25B11" w:rsidRPr="00A25B11" w:rsidRDefault="00A25B11" w:rsidP="001E36D8">
      <w:pPr>
        <w:rPr>
          <w:color w:val="000000" w:themeColor="text1"/>
        </w:rPr>
      </w:pPr>
    </w:p>
    <w:p w14:paraId="0AF4C90C" w14:textId="77777777" w:rsidR="00A25B11" w:rsidRPr="00A25B11" w:rsidRDefault="00A25B11" w:rsidP="001E36D8">
      <w:pPr>
        <w:rPr>
          <w:b/>
          <w:bCs/>
          <w:color w:val="EE0000"/>
          <w:sz w:val="32"/>
          <w:szCs w:val="32"/>
        </w:rPr>
      </w:pPr>
    </w:p>
    <w:p w14:paraId="4586C1C1" w14:textId="77777777" w:rsidR="00FF5A23" w:rsidRDefault="00FF5A23"/>
    <w:sectPr w:rsidR="00FF5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2197"/>
    <w:multiLevelType w:val="multilevel"/>
    <w:tmpl w:val="BCF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D3C67"/>
    <w:multiLevelType w:val="hybridMultilevel"/>
    <w:tmpl w:val="DD92BAD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B5E4F"/>
    <w:multiLevelType w:val="multilevel"/>
    <w:tmpl w:val="7B8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47951"/>
    <w:multiLevelType w:val="hybridMultilevel"/>
    <w:tmpl w:val="0EC4D9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C44B7"/>
    <w:multiLevelType w:val="hybridMultilevel"/>
    <w:tmpl w:val="A460667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1552B"/>
    <w:multiLevelType w:val="hybridMultilevel"/>
    <w:tmpl w:val="2E084160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786D2A"/>
    <w:multiLevelType w:val="multilevel"/>
    <w:tmpl w:val="526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657E5"/>
    <w:multiLevelType w:val="multilevel"/>
    <w:tmpl w:val="6C7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237B2"/>
    <w:multiLevelType w:val="hybridMultilevel"/>
    <w:tmpl w:val="B48020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6079">
    <w:abstractNumId w:val="2"/>
  </w:num>
  <w:num w:numId="2" w16cid:durableId="1646812555">
    <w:abstractNumId w:val="7"/>
  </w:num>
  <w:num w:numId="3" w16cid:durableId="24336003">
    <w:abstractNumId w:val="6"/>
  </w:num>
  <w:num w:numId="4" w16cid:durableId="140315726">
    <w:abstractNumId w:val="3"/>
  </w:num>
  <w:num w:numId="5" w16cid:durableId="506939424">
    <w:abstractNumId w:val="4"/>
  </w:num>
  <w:num w:numId="6" w16cid:durableId="998843462">
    <w:abstractNumId w:val="5"/>
  </w:num>
  <w:num w:numId="7" w16cid:durableId="180169443">
    <w:abstractNumId w:val="8"/>
  </w:num>
  <w:num w:numId="8" w16cid:durableId="1344237680">
    <w:abstractNumId w:val="0"/>
  </w:num>
  <w:num w:numId="9" w16cid:durableId="1710757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8C"/>
    <w:rsid w:val="000079B2"/>
    <w:rsid w:val="00012C43"/>
    <w:rsid w:val="00014854"/>
    <w:rsid w:val="00086C43"/>
    <w:rsid w:val="00143BE0"/>
    <w:rsid w:val="001A1190"/>
    <w:rsid w:val="001D5715"/>
    <w:rsid w:val="001E36D8"/>
    <w:rsid w:val="0022127A"/>
    <w:rsid w:val="002C5E06"/>
    <w:rsid w:val="003552E4"/>
    <w:rsid w:val="0048608C"/>
    <w:rsid w:val="00641FE1"/>
    <w:rsid w:val="007E334A"/>
    <w:rsid w:val="00904166"/>
    <w:rsid w:val="00912B8D"/>
    <w:rsid w:val="00930F15"/>
    <w:rsid w:val="009F10CB"/>
    <w:rsid w:val="009F37D4"/>
    <w:rsid w:val="00A25B11"/>
    <w:rsid w:val="00AB462A"/>
    <w:rsid w:val="00B01699"/>
    <w:rsid w:val="00B2611E"/>
    <w:rsid w:val="00BB241A"/>
    <w:rsid w:val="00CB08CA"/>
    <w:rsid w:val="00D72FF7"/>
    <w:rsid w:val="00E770E9"/>
    <w:rsid w:val="00EA74F1"/>
    <w:rsid w:val="00EF26A5"/>
    <w:rsid w:val="00F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5254"/>
  <w15:chartTrackingRefBased/>
  <w15:docId w15:val="{08175990-5FC0-4057-A06B-8F0384D7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F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F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7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Emphasis">
    <w:name w:val="Emphasis"/>
    <w:basedOn w:val="DefaultParagraphFont"/>
    <w:uiPriority w:val="20"/>
    <w:qFormat/>
    <w:rsid w:val="00E77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ogic-tools/nadea" TargetMode="External"/><Relationship Id="rId5" Type="http://schemas.openxmlformats.org/officeDocument/2006/relationships/hyperlink" Target="https://github.com/Alastair-Carr/Natural-Deduction-Pack/blob/master/Natural%20Deduction%20Pack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26</cp:revision>
  <dcterms:created xsi:type="dcterms:W3CDTF">2025-11-06T11:02:00Z</dcterms:created>
  <dcterms:modified xsi:type="dcterms:W3CDTF">2025-11-06T11:38:00Z</dcterms:modified>
</cp:coreProperties>
</file>