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10588" w:type="dxa"/>
        <w:jc w:val="center"/>
        <w:tblLook w:val="04A0" w:firstRow="1" w:lastRow="0" w:firstColumn="1" w:lastColumn="0" w:noHBand="0" w:noVBand="1"/>
      </w:tblPr>
      <w:tblGrid>
        <w:gridCol w:w="2628"/>
        <w:gridCol w:w="2705"/>
        <w:gridCol w:w="2622"/>
        <w:gridCol w:w="2633"/>
      </w:tblGrid>
      <w:tr w:rsidR="00C37932" w:rsidRPr="00C37932" w14:paraId="5CED033E" w14:textId="77777777" w:rsidTr="00093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vAlign w:val="center"/>
          </w:tcPr>
          <w:p w14:paraId="3DC2FDAA" w14:textId="1559B067" w:rsidR="00C37932" w:rsidRPr="00C37932" w:rsidRDefault="00C37932" w:rsidP="00C3793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Criterion</w:t>
            </w:r>
          </w:p>
        </w:tc>
        <w:tc>
          <w:tcPr>
            <w:tcW w:w="2705" w:type="dxa"/>
            <w:vAlign w:val="center"/>
          </w:tcPr>
          <w:p w14:paraId="12C70C64" w14:textId="1639B922" w:rsidR="00C37932" w:rsidRDefault="00093468" w:rsidP="00C37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Express</w:t>
            </w:r>
            <w:r w:rsidR="00C37932">
              <w:rPr>
                <w:rFonts w:ascii="Times New Roman" w:hAnsi="Times New Roman" w:cs="Times New Roman"/>
                <w:sz w:val="40"/>
                <w:szCs w:val="40"/>
              </w:rPr>
              <w:t>.js</w:t>
            </w:r>
          </w:p>
          <w:p w14:paraId="7C8A3255" w14:textId="7F69F999" w:rsidR="00C37932" w:rsidRPr="00C37932" w:rsidRDefault="00C37932" w:rsidP="00C37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(chosen)</w:t>
            </w:r>
          </w:p>
        </w:tc>
        <w:tc>
          <w:tcPr>
            <w:tcW w:w="2622" w:type="dxa"/>
            <w:vAlign w:val="center"/>
          </w:tcPr>
          <w:p w14:paraId="5CB9D3F9" w14:textId="65B7CF8A" w:rsidR="00C37932" w:rsidRPr="00C37932" w:rsidRDefault="00093468" w:rsidP="00C37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NestJS</w:t>
            </w:r>
            <w:proofErr w:type="spellEnd"/>
          </w:p>
        </w:tc>
        <w:tc>
          <w:tcPr>
            <w:tcW w:w="2633" w:type="dxa"/>
            <w:vAlign w:val="center"/>
          </w:tcPr>
          <w:p w14:paraId="6005E347" w14:textId="2C0C04CA" w:rsidR="00C37932" w:rsidRPr="00C37932" w:rsidRDefault="00093468" w:rsidP="00C37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FastAPI</w:t>
            </w:r>
            <w:proofErr w:type="spellEnd"/>
          </w:p>
        </w:tc>
      </w:tr>
      <w:tr w:rsidR="00C37932" w:rsidRPr="00C37932" w14:paraId="76653D9B" w14:textId="77777777" w:rsidTr="00093468">
        <w:trPr>
          <w:trHeight w:val="1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vAlign w:val="center"/>
          </w:tcPr>
          <w:p w14:paraId="0BA2434F" w14:textId="55B6EC12" w:rsidR="00C37932" w:rsidRPr="00C37932" w:rsidRDefault="00093468" w:rsidP="00C379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093468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REST API &amp; Routing</w:t>
            </w:r>
          </w:p>
        </w:tc>
        <w:tc>
          <w:tcPr>
            <w:tcW w:w="2705" w:type="dxa"/>
            <w:vAlign w:val="center"/>
          </w:tcPr>
          <w:p w14:paraId="6AFCE2BF" w14:textId="629FDFF2" w:rsidR="00C37932" w:rsidRPr="00C37932" w:rsidRDefault="00093468" w:rsidP="00C37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Ultimate Flexibility.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Unopinionated, lightweight router ideal for strictly separating endpoints from the rest of the implementation.</w:t>
            </w:r>
          </w:p>
        </w:tc>
        <w:tc>
          <w:tcPr>
            <w:tcW w:w="2622" w:type="dxa"/>
            <w:vAlign w:val="center"/>
          </w:tcPr>
          <w:p w14:paraId="0293AA4F" w14:textId="0B517D83" w:rsidR="00C37932" w:rsidRPr="00C37932" w:rsidRDefault="00093468" w:rsidP="00C37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Good.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Highly structured controllers, but slightly heavy boilerplate for simple CRUD operations.</w:t>
            </w:r>
          </w:p>
        </w:tc>
        <w:tc>
          <w:tcPr>
            <w:tcW w:w="2633" w:type="dxa"/>
            <w:vAlign w:val="center"/>
          </w:tcPr>
          <w:p w14:paraId="75F941FB" w14:textId="54EBB333" w:rsidR="00C37932" w:rsidRPr="00C37932" w:rsidRDefault="00093468" w:rsidP="00C37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xcellent.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Clean decorator-based routing and automatic </w:t>
            </w:r>
            <w:proofErr w:type="spellStart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>OpenAPI</w:t>
            </w:r>
            <w:proofErr w:type="spellEnd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documentation.</w:t>
            </w:r>
          </w:p>
        </w:tc>
      </w:tr>
      <w:tr w:rsidR="00C37932" w:rsidRPr="00C37932" w14:paraId="483A617D" w14:textId="77777777" w:rsidTr="00093468">
        <w:trPr>
          <w:trHeight w:val="19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vAlign w:val="center"/>
          </w:tcPr>
          <w:p w14:paraId="24F96B28" w14:textId="45E6B244" w:rsidR="00C37932" w:rsidRPr="00C37932" w:rsidRDefault="00093468" w:rsidP="00C379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093468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Server-Side Validation</w:t>
            </w:r>
          </w:p>
        </w:tc>
        <w:tc>
          <w:tcPr>
            <w:tcW w:w="2705" w:type="dxa"/>
            <w:vAlign w:val="center"/>
          </w:tcPr>
          <w:p w14:paraId="0F909D26" w14:textId="4FC56070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Robust &amp; Modular.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Integrates perfectly with powerful modular libraries like Zod or Joi to rigorously validate incoming data streams.</w:t>
            </w:r>
          </w:p>
        </w:tc>
        <w:tc>
          <w:tcPr>
            <w:tcW w:w="2622" w:type="dxa"/>
            <w:vAlign w:val="center"/>
          </w:tcPr>
          <w:p w14:paraId="39E97673" w14:textId="0C539B32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Excellent.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Built-in DTOs with class-validator provide out-of-the-box robust validation.</w:t>
            </w:r>
          </w:p>
        </w:tc>
        <w:tc>
          <w:tcPr>
            <w:tcW w:w="2633" w:type="dxa"/>
            <w:vAlign w:val="center"/>
          </w:tcPr>
          <w:p w14:paraId="4C71E3BB" w14:textId="2FD39560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Excellent.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provides native, seamless type validation for request payloads.</w:t>
            </w:r>
          </w:p>
        </w:tc>
      </w:tr>
      <w:tr w:rsidR="00C37932" w:rsidRPr="00C37932" w14:paraId="483D8A4D" w14:textId="77777777" w:rsidTr="00093468">
        <w:trPr>
          <w:trHeight w:val="1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vAlign w:val="center"/>
          </w:tcPr>
          <w:p w14:paraId="02BAC91D" w14:textId="7636B751" w:rsidR="00C37932" w:rsidRPr="00C37932" w:rsidRDefault="00093468" w:rsidP="008164AA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Pagination Support</w:t>
            </w:r>
          </w:p>
        </w:tc>
        <w:tc>
          <w:tcPr>
            <w:tcW w:w="2705" w:type="dxa"/>
            <w:vAlign w:val="center"/>
          </w:tcPr>
          <w:p w14:paraId="52C202B3" w14:textId="352B650D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 Control.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Provides the exact granular control needed to manually parse custom query parameters for efficient server-side pagination.</w:t>
            </w:r>
          </w:p>
        </w:tc>
        <w:tc>
          <w:tcPr>
            <w:tcW w:w="2622" w:type="dxa"/>
            <w:vAlign w:val="center"/>
          </w:tcPr>
          <w:p w14:paraId="77EE6A76" w14:textId="6B6ACB5A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Very Good.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Custom interceptors or pipes handle pagination cleanly, though it requires more initial setup.</w:t>
            </w:r>
          </w:p>
        </w:tc>
        <w:tc>
          <w:tcPr>
            <w:tcW w:w="2633" w:type="dxa"/>
            <w:vAlign w:val="center"/>
          </w:tcPr>
          <w:p w14:paraId="1077351E" w14:textId="51CF0BA4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Very Good.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Native query parameter dependency injection makes pagination straightforward.</w:t>
            </w:r>
          </w:p>
        </w:tc>
      </w:tr>
      <w:tr w:rsidR="00C37932" w:rsidRPr="00C37932" w14:paraId="22BCA825" w14:textId="77777777" w:rsidTr="00093468">
        <w:trPr>
          <w:trHeight w:val="19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vAlign w:val="center"/>
          </w:tcPr>
          <w:p w14:paraId="7BEF93F8" w14:textId="7A4DC9C1" w:rsidR="00C37932" w:rsidRPr="00C37932" w:rsidRDefault="00093468" w:rsidP="008164AA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Testing &amp; Code Coverage</w:t>
            </w:r>
          </w:p>
        </w:tc>
        <w:tc>
          <w:tcPr>
            <w:tcW w:w="2705" w:type="dxa"/>
            <w:vAlign w:val="center"/>
          </w:tcPr>
          <w:p w14:paraId="310C95CB" w14:textId="1B735158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Great.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Straightforward to wire up with Jest and </w:t>
            </w:r>
            <w:proofErr w:type="spellStart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>Supertest</w:t>
            </w:r>
            <w:proofErr w:type="spellEnd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to rigorously test all functionalities and hit the "maximum code coverage achievable" requirement for the Silver/Gold challenges.</w:t>
            </w:r>
          </w:p>
        </w:tc>
        <w:tc>
          <w:tcPr>
            <w:tcW w:w="2622" w:type="dxa"/>
            <w:vAlign w:val="center"/>
          </w:tcPr>
          <w:p w14:paraId="4ADB5A99" w14:textId="520A03AD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Excellent.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Built-in dependency injection and testing modules make achieving high coverage very fast.</w:t>
            </w:r>
          </w:p>
        </w:tc>
        <w:tc>
          <w:tcPr>
            <w:tcW w:w="2633" w:type="dxa"/>
            <w:vAlign w:val="center"/>
          </w:tcPr>
          <w:p w14:paraId="5C2F6EDB" w14:textId="490A23D7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Excellent.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Native </w:t>
            </w:r>
            <w:proofErr w:type="spellStart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>TestClient</w:t>
            </w:r>
            <w:proofErr w:type="spellEnd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integrates perfectly with </w:t>
            </w:r>
            <w:proofErr w:type="spellStart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37932" w:rsidRPr="00C37932" w14:paraId="19CBCE04" w14:textId="77777777" w:rsidTr="00093468">
        <w:trPr>
          <w:trHeight w:val="1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vAlign w:val="center"/>
          </w:tcPr>
          <w:p w14:paraId="3A8B4C16" w14:textId="186163E8" w:rsidR="00C37932" w:rsidRPr="00093468" w:rsidRDefault="00093468" w:rsidP="008164A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Ecosystem Synergy</w:t>
            </w:r>
          </w:p>
        </w:tc>
        <w:tc>
          <w:tcPr>
            <w:tcW w:w="2705" w:type="dxa"/>
            <w:vAlign w:val="center"/>
          </w:tcPr>
          <w:p w14:paraId="0CF2CE1F" w14:textId="19B05D80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Perfect Match. 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Maintains a unified JavaScript/TypeScript ecosystem with the React frontend, allowing shared interfaces (like </w:t>
            </w:r>
            <w:proofErr w:type="spellStart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MovieInput</w:t>
            </w:r>
            <w:proofErr w:type="spellEnd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>) and a streamlined developer experience.</w:t>
            </w:r>
          </w:p>
        </w:tc>
        <w:tc>
          <w:tcPr>
            <w:tcW w:w="2622" w:type="dxa"/>
            <w:vAlign w:val="center"/>
          </w:tcPr>
          <w:p w14:paraId="59DA44D7" w14:textId="5F51CF24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Moderate Match. 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Shares </w:t>
            </w:r>
            <w:proofErr w:type="gramStart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>TypeScript, but</w:t>
            </w:r>
            <w:proofErr w:type="gramEnd"/>
            <w:r w:rsidRPr="00093468">
              <w:rPr>
                <w:rFonts w:ascii="Times New Roman" w:hAnsi="Times New Roman" w:cs="Times New Roman"/>
                <w:sz w:val="28"/>
                <w:szCs w:val="28"/>
              </w:rPr>
              <w:t xml:space="preserve"> introduces heavy Angular-like mental models to a Vite/React project.</w:t>
            </w:r>
          </w:p>
        </w:tc>
        <w:tc>
          <w:tcPr>
            <w:tcW w:w="2633" w:type="dxa"/>
            <w:vAlign w:val="center"/>
          </w:tcPr>
          <w:p w14:paraId="258FD42F" w14:textId="58275E01" w:rsidR="00C37932" w:rsidRPr="00C37932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093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Poor Match. </w:t>
            </w:r>
            <w:r w:rsidRPr="00093468">
              <w:rPr>
                <w:rFonts w:ascii="Times New Roman" w:hAnsi="Times New Roman" w:cs="Times New Roman"/>
                <w:sz w:val="28"/>
                <w:szCs w:val="28"/>
              </w:rPr>
              <w:t>Forces a context switch to Python, fracturing the codebase language.</w:t>
            </w:r>
          </w:p>
        </w:tc>
      </w:tr>
      <w:tr w:rsidR="00093468" w:rsidRPr="00C37932" w14:paraId="414D6CB7" w14:textId="77777777" w:rsidTr="00093468">
        <w:trPr>
          <w:trHeight w:val="1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bottom w:val="single" w:sz="8" w:space="0" w:color="999999" w:themeColor="text1" w:themeTint="66"/>
            </w:tcBorders>
            <w:vAlign w:val="center"/>
          </w:tcPr>
          <w:p w14:paraId="04208B14" w14:textId="30034A05" w:rsidR="00093468" w:rsidRPr="00093468" w:rsidRDefault="00093468" w:rsidP="008164A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093468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Gabi likes</w:t>
            </w:r>
          </w:p>
        </w:tc>
        <w:tc>
          <w:tcPr>
            <w:tcW w:w="2705" w:type="dxa"/>
            <w:tcBorders>
              <w:bottom w:val="single" w:sz="8" w:space="0" w:color="999999" w:themeColor="text1" w:themeTint="66"/>
            </w:tcBorders>
            <w:vAlign w:val="center"/>
          </w:tcPr>
          <w:p w14:paraId="6F843ACE" w14:textId="6BFE71CC" w:rsidR="00093468" w:rsidRPr="00093468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Hopefully.</w:t>
            </w:r>
          </w:p>
        </w:tc>
        <w:tc>
          <w:tcPr>
            <w:tcW w:w="2622" w:type="dxa"/>
            <w:tcBorders>
              <w:bottom w:val="single" w:sz="8" w:space="0" w:color="999999" w:themeColor="text1" w:themeTint="66"/>
            </w:tcBorders>
            <w:vAlign w:val="center"/>
          </w:tcPr>
          <w:p w14:paraId="3ED0E80C" w14:textId="49C6CFD9" w:rsidR="00093468" w:rsidRPr="00093468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Maybe?</w:t>
            </w:r>
          </w:p>
        </w:tc>
        <w:tc>
          <w:tcPr>
            <w:tcW w:w="2633" w:type="dxa"/>
            <w:tcBorders>
              <w:bottom w:val="single" w:sz="8" w:space="0" w:color="999999" w:themeColor="text1" w:themeTint="66"/>
            </w:tcBorders>
            <w:vAlign w:val="center"/>
          </w:tcPr>
          <w:p w14:paraId="6F62EDE5" w14:textId="43FC06A8" w:rsidR="00093468" w:rsidRPr="00093468" w:rsidRDefault="00093468" w:rsidP="00816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HELL NAH!</w:t>
            </w:r>
          </w:p>
        </w:tc>
      </w:tr>
    </w:tbl>
    <w:p w14:paraId="06A2CEFA" w14:textId="77777777" w:rsidR="00EA72AB" w:rsidRDefault="00EA72AB"/>
    <w:sectPr w:rsidR="00EA72AB" w:rsidSect="00C379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32"/>
    <w:rsid w:val="00093468"/>
    <w:rsid w:val="00423AAC"/>
    <w:rsid w:val="008164AA"/>
    <w:rsid w:val="00C37932"/>
    <w:rsid w:val="00D75804"/>
    <w:rsid w:val="00EA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EAAE"/>
  <w15:chartTrackingRefBased/>
  <w15:docId w15:val="{76EF2297-737C-4722-890B-13227CD8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7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C379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C3793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C379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8164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236</Words>
  <Characters>1623</Characters>
  <Application>Microsoft Office Word</Application>
  <DocSecurity>0</DocSecurity>
  <Lines>124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ANTONIO-IONUȚ ROȘ</cp:lastModifiedBy>
  <cp:revision>2</cp:revision>
  <cp:lastPrinted>2026-03-23T22:37:00Z</cp:lastPrinted>
  <dcterms:created xsi:type="dcterms:W3CDTF">2026-04-12T14:59:00Z</dcterms:created>
  <dcterms:modified xsi:type="dcterms:W3CDTF">2026-04-12T14:59:00Z</dcterms:modified>
</cp:coreProperties>
</file>