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"/>
        <w:tblW w:w="10588" w:type="dxa"/>
        <w:jc w:val="center"/>
        <w:tblLook w:val="04A0" w:firstRow="1" w:lastRow="0" w:firstColumn="1" w:lastColumn="0" w:noHBand="0" w:noVBand="1"/>
      </w:tblPr>
      <w:tblGrid>
        <w:gridCol w:w="2647"/>
        <w:gridCol w:w="2647"/>
        <w:gridCol w:w="2647"/>
        <w:gridCol w:w="2647"/>
      </w:tblGrid>
      <w:tr w:rsidR="00C37932" w:rsidRPr="00C37932" w14:paraId="5CED033E" w14:textId="77777777" w:rsidTr="00C37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7" w:type="dxa"/>
            <w:vAlign w:val="center"/>
          </w:tcPr>
          <w:p w14:paraId="3DC2FDAA" w14:textId="1559B067" w:rsidR="00C37932" w:rsidRPr="00C37932" w:rsidRDefault="00C37932" w:rsidP="00C3793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Criterion</w:t>
            </w:r>
          </w:p>
        </w:tc>
        <w:tc>
          <w:tcPr>
            <w:tcW w:w="2647" w:type="dxa"/>
            <w:vAlign w:val="center"/>
          </w:tcPr>
          <w:p w14:paraId="12C70C64" w14:textId="77777777" w:rsidR="00C37932" w:rsidRDefault="00C37932" w:rsidP="00C37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React.js</w:t>
            </w:r>
          </w:p>
          <w:p w14:paraId="7C8A3255" w14:textId="7F69F999" w:rsidR="00C37932" w:rsidRPr="00C37932" w:rsidRDefault="00C37932" w:rsidP="00C37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(chosen)</w:t>
            </w:r>
          </w:p>
        </w:tc>
        <w:tc>
          <w:tcPr>
            <w:tcW w:w="2647" w:type="dxa"/>
            <w:vAlign w:val="center"/>
          </w:tcPr>
          <w:p w14:paraId="5CB9D3F9" w14:textId="40E99727" w:rsidR="00C37932" w:rsidRPr="00C37932" w:rsidRDefault="00C37932" w:rsidP="00C37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Vue.js</w:t>
            </w:r>
          </w:p>
        </w:tc>
        <w:tc>
          <w:tcPr>
            <w:tcW w:w="2647" w:type="dxa"/>
            <w:vAlign w:val="center"/>
          </w:tcPr>
          <w:p w14:paraId="6005E347" w14:textId="45D8BDD3" w:rsidR="00C37932" w:rsidRPr="00C37932" w:rsidRDefault="00C37932" w:rsidP="00C37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Angular</w:t>
            </w:r>
          </w:p>
        </w:tc>
      </w:tr>
      <w:tr w:rsidR="00C37932" w:rsidRPr="00C37932" w14:paraId="76653D9B" w14:textId="77777777" w:rsidTr="00C37932">
        <w:trPr>
          <w:trHeight w:val="18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7" w:type="dxa"/>
            <w:vAlign w:val="center"/>
          </w:tcPr>
          <w:p w14:paraId="3A674441" w14:textId="0FC18D83" w:rsidR="00C37932" w:rsidRDefault="00C37932" w:rsidP="00C379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Media API Integration</w:t>
            </w:r>
          </w:p>
          <w:p w14:paraId="0BA2434F" w14:textId="4A3923E5" w:rsidR="00C37932" w:rsidRPr="00C37932" w:rsidRDefault="00C37932" w:rsidP="00C379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(Video/Canvas)</w:t>
            </w:r>
          </w:p>
        </w:tc>
        <w:tc>
          <w:tcPr>
            <w:tcW w:w="2647" w:type="dxa"/>
            <w:vAlign w:val="center"/>
          </w:tcPr>
          <w:p w14:paraId="6AFCE2BF" w14:textId="466352FA" w:rsidR="00C37932" w:rsidRPr="00C37932" w:rsidRDefault="00C37932" w:rsidP="00C37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7932">
              <w:rPr>
                <w:rFonts w:ascii="Times New Roman" w:hAnsi="Times New Roman" w:cs="Times New Roman"/>
                <w:sz w:val="28"/>
                <w:szCs w:val="28"/>
              </w:rPr>
              <w:t xml:space="preserve">Excellent, </w:t>
            </w:r>
            <w:proofErr w:type="spellStart"/>
            <w:r w:rsidRPr="00C37932">
              <w:rPr>
                <w:rFonts w:ascii="Times New Roman" w:hAnsi="Times New Roman" w:cs="Times New Roman"/>
                <w:sz w:val="28"/>
                <w:szCs w:val="28"/>
              </w:rPr>
              <w:t>useRef</w:t>
            </w:r>
            <w:proofErr w:type="spellEnd"/>
            <w:r w:rsidRPr="00C37932">
              <w:rPr>
                <w:rFonts w:ascii="Times New Roman" w:hAnsi="Times New Roman" w:cs="Times New Roman"/>
                <w:sz w:val="28"/>
                <w:szCs w:val="28"/>
              </w:rPr>
              <w:t xml:space="preserve"> provides direct, safe acces</w:t>
            </w:r>
            <w:r w:rsidR="008164AA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C37932">
              <w:rPr>
                <w:rFonts w:ascii="Times New Roman" w:hAnsi="Times New Roman" w:cs="Times New Roman"/>
                <w:sz w:val="28"/>
                <w:szCs w:val="28"/>
              </w:rPr>
              <w:t xml:space="preserve"> to raw HTML5 elements required for frame capture.</w:t>
            </w:r>
          </w:p>
        </w:tc>
        <w:tc>
          <w:tcPr>
            <w:tcW w:w="2647" w:type="dxa"/>
            <w:vAlign w:val="center"/>
          </w:tcPr>
          <w:p w14:paraId="0293AA4F" w14:textId="1248B569" w:rsidR="00C37932" w:rsidRPr="00C37932" w:rsidRDefault="00C37932" w:rsidP="00C37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7932">
              <w:rPr>
                <w:rFonts w:ascii="Times New Roman" w:hAnsi="Times New Roman" w:cs="Times New Roman"/>
                <w:sz w:val="28"/>
                <w:szCs w:val="28"/>
              </w:rPr>
              <w:t>Very Good. Template refs provide access, but reactive wrappers can complicate raw canvas drawing.</w:t>
            </w:r>
          </w:p>
        </w:tc>
        <w:tc>
          <w:tcPr>
            <w:tcW w:w="2647" w:type="dxa"/>
            <w:vAlign w:val="center"/>
          </w:tcPr>
          <w:p w14:paraId="75F941FB" w14:textId="2B8E02E5" w:rsidR="00C37932" w:rsidRPr="00C37932" w:rsidRDefault="00C37932" w:rsidP="00C37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C37932">
              <w:rPr>
                <w:rFonts w:ascii="Times New Roman" w:hAnsi="Times New Roman" w:cs="Times New Roman"/>
                <w:sz w:val="28"/>
                <w:szCs w:val="28"/>
              </w:rPr>
              <w:t>Fair. Strict DOM abstraction makes imperative canvas/video manipulation unnecessarily difficult.</w:t>
            </w:r>
          </w:p>
        </w:tc>
      </w:tr>
      <w:tr w:rsidR="00C37932" w:rsidRPr="00C37932" w14:paraId="483A617D" w14:textId="77777777" w:rsidTr="00C37932">
        <w:trPr>
          <w:trHeight w:val="19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7" w:type="dxa"/>
            <w:vAlign w:val="center"/>
          </w:tcPr>
          <w:p w14:paraId="24F96B28" w14:textId="5A4FE725" w:rsidR="00C37932" w:rsidRPr="00C37932" w:rsidRDefault="008164AA" w:rsidP="00C379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8164A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Async Library Handling (</w:t>
            </w:r>
            <w:proofErr w:type="spellStart"/>
            <w:r w:rsidRPr="008164A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WebTorrent</w:t>
            </w:r>
            <w:proofErr w:type="spellEnd"/>
            <w:r w:rsidRPr="008164A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)</w:t>
            </w:r>
          </w:p>
        </w:tc>
        <w:tc>
          <w:tcPr>
            <w:tcW w:w="2647" w:type="dxa"/>
            <w:vAlign w:val="center"/>
          </w:tcPr>
          <w:p w14:paraId="0F909D26" w14:textId="06B12411" w:rsidR="00C37932" w:rsidRPr="00C37932" w:rsidRDefault="008164AA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8164AA">
              <w:rPr>
                <w:rFonts w:ascii="Times New Roman" w:hAnsi="Times New Roman" w:cs="Times New Roman"/>
                <w:sz w:val="28"/>
                <w:szCs w:val="28"/>
              </w:rPr>
              <w:t xml:space="preserve">Highly granular control over P2P client mounting and teardowns via </w:t>
            </w:r>
            <w:proofErr w:type="spellStart"/>
            <w:r w:rsidRPr="008164AA">
              <w:rPr>
                <w:rFonts w:ascii="Times New Roman" w:hAnsi="Times New Roman" w:cs="Times New Roman"/>
                <w:sz w:val="28"/>
                <w:szCs w:val="28"/>
              </w:rPr>
              <w:t>useEffect</w:t>
            </w:r>
            <w:proofErr w:type="spellEnd"/>
            <w:r w:rsidRPr="008164A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647" w:type="dxa"/>
            <w:vAlign w:val="center"/>
          </w:tcPr>
          <w:p w14:paraId="39E97673" w14:textId="1FA7B2A0" w:rsidR="00C37932" w:rsidRPr="00C37932" w:rsidRDefault="008164AA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8164AA">
              <w:rPr>
                <w:rFonts w:ascii="Times New Roman" w:hAnsi="Times New Roman" w:cs="Times New Roman"/>
                <w:sz w:val="28"/>
                <w:szCs w:val="28"/>
              </w:rPr>
              <w:t>Strong lifecycle hooks for setup and teardown of external libraries.</w:t>
            </w:r>
          </w:p>
        </w:tc>
        <w:tc>
          <w:tcPr>
            <w:tcW w:w="2647" w:type="dxa"/>
            <w:vAlign w:val="center"/>
          </w:tcPr>
          <w:p w14:paraId="4C71E3BB" w14:textId="23D24213" w:rsidR="00C37932" w:rsidRPr="00C37932" w:rsidRDefault="008164AA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8164AA">
              <w:rPr>
                <w:rFonts w:ascii="Times New Roman" w:hAnsi="Times New Roman" w:cs="Times New Roman"/>
                <w:sz w:val="28"/>
                <w:szCs w:val="28"/>
              </w:rPr>
              <w:t xml:space="preserve">Heavy </w:t>
            </w:r>
            <w:proofErr w:type="spellStart"/>
            <w:r w:rsidRPr="008164AA">
              <w:rPr>
                <w:rFonts w:ascii="Times New Roman" w:hAnsi="Times New Roman" w:cs="Times New Roman"/>
                <w:sz w:val="28"/>
                <w:szCs w:val="28"/>
              </w:rPr>
              <w:t>RxJS</w:t>
            </w:r>
            <w:proofErr w:type="spellEnd"/>
            <w:r w:rsidRPr="008164AA">
              <w:rPr>
                <w:rFonts w:ascii="Times New Roman" w:hAnsi="Times New Roman" w:cs="Times New Roman"/>
                <w:sz w:val="28"/>
                <w:szCs w:val="28"/>
              </w:rPr>
              <w:t xml:space="preserve"> overhead when wrapping non-observable, external JS streaming libraries.</w:t>
            </w:r>
          </w:p>
        </w:tc>
      </w:tr>
      <w:tr w:rsidR="00C37932" w:rsidRPr="00C37932" w14:paraId="483D8A4D" w14:textId="77777777" w:rsidTr="00C37932">
        <w:trPr>
          <w:trHeight w:val="18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7" w:type="dxa"/>
            <w:vAlign w:val="center"/>
          </w:tcPr>
          <w:p w14:paraId="02BAC91D" w14:textId="5D83CCE1" w:rsidR="00C37932" w:rsidRPr="00C37932" w:rsidRDefault="008164AA" w:rsidP="008164AA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8164A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Master-Detail UI Architecture</w:t>
            </w:r>
          </w:p>
        </w:tc>
        <w:tc>
          <w:tcPr>
            <w:tcW w:w="2647" w:type="dxa"/>
            <w:vAlign w:val="center"/>
          </w:tcPr>
          <w:p w14:paraId="52C202B3" w14:textId="44829A06" w:rsidR="00C37932" w:rsidRPr="00C37932" w:rsidRDefault="008164AA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8164AA">
              <w:rPr>
                <w:rFonts w:ascii="Times New Roman" w:hAnsi="Times New Roman" w:cs="Times New Roman"/>
                <w:sz w:val="28"/>
                <w:szCs w:val="28"/>
              </w:rPr>
              <w:t>Unopinionated, functional components allow perfect isolation of complex modals from master tables.</w:t>
            </w:r>
          </w:p>
        </w:tc>
        <w:tc>
          <w:tcPr>
            <w:tcW w:w="2647" w:type="dxa"/>
            <w:vAlign w:val="center"/>
          </w:tcPr>
          <w:p w14:paraId="77EE6A76" w14:textId="1B1292D6" w:rsidR="00C37932" w:rsidRPr="00C37932" w:rsidRDefault="008164AA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8164AA">
              <w:rPr>
                <w:rFonts w:ascii="Times New Roman" w:hAnsi="Times New Roman" w:cs="Times New Roman"/>
                <w:sz w:val="28"/>
                <w:szCs w:val="28"/>
              </w:rPr>
              <w:t>Excellent composition API for isolating view logic.</w:t>
            </w:r>
          </w:p>
        </w:tc>
        <w:tc>
          <w:tcPr>
            <w:tcW w:w="2647" w:type="dxa"/>
            <w:vAlign w:val="center"/>
          </w:tcPr>
          <w:p w14:paraId="1077351E" w14:textId="41B47883" w:rsidR="00C37932" w:rsidRPr="00C37932" w:rsidRDefault="008164AA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8164AA">
              <w:rPr>
                <w:rFonts w:ascii="Times New Roman" w:hAnsi="Times New Roman" w:cs="Times New Roman"/>
                <w:sz w:val="28"/>
                <w:szCs w:val="28"/>
              </w:rPr>
              <w:t>Highly structured MVC approach, but heavy boilerplate for simple view switching.</w:t>
            </w:r>
          </w:p>
        </w:tc>
      </w:tr>
      <w:tr w:rsidR="00C37932" w:rsidRPr="00C37932" w14:paraId="22BCA825" w14:textId="77777777" w:rsidTr="00C37932">
        <w:trPr>
          <w:trHeight w:val="19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7" w:type="dxa"/>
            <w:vAlign w:val="center"/>
          </w:tcPr>
          <w:p w14:paraId="7BEF93F8" w14:textId="624AD790" w:rsidR="00C37932" w:rsidRPr="00C37932" w:rsidRDefault="008164AA" w:rsidP="008164AA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8164A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Ecosystem &amp; UI Tooling</w:t>
            </w:r>
          </w:p>
        </w:tc>
        <w:tc>
          <w:tcPr>
            <w:tcW w:w="2647" w:type="dxa"/>
            <w:vAlign w:val="center"/>
          </w:tcPr>
          <w:p w14:paraId="310C95CB" w14:textId="5223A499" w:rsidR="00C37932" w:rsidRPr="00C37932" w:rsidRDefault="008164AA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8164AA">
              <w:rPr>
                <w:rFonts w:ascii="Times New Roman" w:hAnsi="Times New Roman" w:cs="Times New Roman"/>
                <w:sz w:val="28"/>
                <w:szCs w:val="28"/>
              </w:rPr>
              <w:t xml:space="preserve">Massive ecosystem. Native support for required visual libraries (e.g., </w:t>
            </w:r>
            <w:proofErr w:type="spellStart"/>
            <w:r w:rsidRPr="008164AA">
              <w:rPr>
                <w:rFonts w:ascii="Times New Roman" w:hAnsi="Times New Roman" w:cs="Times New Roman"/>
                <w:sz w:val="28"/>
                <w:szCs w:val="28"/>
              </w:rPr>
              <w:t>lucide</w:t>
            </w:r>
            <w:proofErr w:type="spellEnd"/>
            <w:r w:rsidRPr="008164AA">
              <w:rPr>
                <w:rFonts w:ascii="Times New Roman" w:hAnsi="Times New Roman" w:cs="Times New Roman"/>
                <w:sz w:val="28"/>
                <w:szCs w:val="28"/>
              </w:rPr>
              <w:t>-react).</w:t>
            </w:r>
          </w:p>
        </w:tc>
        <w:tc>
          <w:tcPr>
            <w:tcW w:w="2647" w:type="dxa"/>
            <w:vAlign w:val="center"/>
          </w:tcPr>
          <w:p w14:paraId="4ADB5A99" w14:textId="0A683A04" w:rsidR="00C37932" w:rsidRPr="00C37932" w:rsidRDefault="008164AA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8164AA">
              <w:rPr>
                <w:rFonts w:ascii="Times New Roman" w:hAnsi="Times New Roman" w:cs="Times New Roman"/>
                <w:sz w:val="28"/>
                <w:szCs w:val="28"/>
              </w:rPr>
              <w:t>Large ecosystem, excellent official tooling.</w:t>
            </w:r>
          </w:p>
        </w:tc>
        <w:tc>
          <w:tcPr>
            <w:tcW w:w="2647" w:type="dxa"/>
            <w:vAlign w:val="center"/>
          </w:tcPr>
          <w:p w14:paraId="5C2F6EDB" w14:textId="129F3711" w:rsidR="00C37932" w:rsidRPr="00C37932" w:rsidRDefault="008164AA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8164AA">
              <w:rPr>
                <w:rFonts w:ascii="Times New Roman" w:hAnsi="Times New Roman" w:cs="Times New Roman"/>
                <w:sz w:val="28"/>
                <w:szCs w:val="28"/>
              </w:rPr>
              <w:t>Enterprise-focused; integrating lightweight custom UI elements is more rigid.</w:t>
            </w:r>
          </w:p>
        </w:tc>
      </w:tr>
      <w:tr w:rsidR="00C37932" w:rsidRPr="00C37932" w14:paraId="19CBCE04" w14:textId="77777777" w:rsidTr="008164AA">
        <w:trPr>
          <w:trHeight w:val="18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7" w:type="dxa"/>
            <w:tcBorders>
              <w:bottom w:val="single" w:sz="8" w:space="0" w:color="999999" w:themeColor="text1" w:themeTint="66"/>
            </w:tcBorders>
            <w:vAlign w:val="center"/>
          </w:tcPr>
          <w:p w14:paraId="3A8B4C16" w14:textId="2C4D53FD" w:rsidR="00C37932" w:rsidRPr="008164AA" w:rsidRDefault="008164AA" w:rsidP="008164AA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8164AA">
              <w:rPr>
                <w:rFonts w:ascii="Times New Roman" w:hAnsi="Times New Roman" w:cs="Times New Roman"/>
                <w:sz w:val="32"/>
                <w:szCs w:val="32"/>
              </w:rPr>
              <w:t>Suitability for Application</w:t>
            </w:r>
          </w:p>
        </w:tc>
        <w:tc>
          <w:tcPr>
            <w:tcW w:w="2647" w:type="dxa"/>
            <w:tcBorders>
              <w:bottom w:val="single" w:sz="8" w:space="0" w:color="999999" w:themeColor="text1" w:themeTint="66"/>
            </w:tcBorders>
            <w:vAlign w:val="center"/>
          </w:tcPr>
          <w:p w14:paraId="0CF2CE1F" w14:textId="7208C20B" w:rsidR="00C37932" w:rsidRPr="00C37932" w:rsidRDefault="008164AA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8164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High</w:t>
            </w:r>
            <w:r w:rsidRPr="008164AA">
              <w:rPr>
                <w:rFonts w:ascii="Times New Roman" w:hAnsi="Times New Roman" w:cs="Times New Roman"/>
                <w:sz w:val="28"/>
                <w:szCs w:val="28"/>
              </w:rPr>
              <w:t>: Ideal for combining complex media manipulation with dynamic UI views.</w:t>
            </w:r>
          </w:p>
        </w:tc>
        <w:tc>
          <w:tcPr>
            <w:tcW w:w="2647" w:type="dxa"/>
            <w:tcBorders>
              <w:bottom w:val="single" w:sz="8" w:space="0" w:color="999999" w:themeColor="text1" w:themeTint="66"/>
            </w:tcBorders>
            <w:vAlign w:val="center"/>
          </w:tcPr>
          <w:p w14:paraId="59DA44D7" w14:textId="13DB852A" w:rsidR="00C37932" w:rsidRPr="00C37932" w:rsidRDefault="008164AA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8164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Medium</w:t>
            </w:r>
            <w:r w:rsidRPr="008164AA">
              <w:rPr>
                <w:rFonts w:ascii="Times New Roman" w:hAnsi="Times New Roman" w:cs="Times New Roman"/>
                <w:sz w:val="28"/>
                <w:szCs w:val="28"/>
              </w:rPr>
              <w:t>: Very capable, though slightly smaller ecosystem for niche media integrations.</w:t>
            </w:r>
          </w:p>
        </w:tc>
        <w:tc>
          <w:tcPr>
            <w:tcW w:w="2647" w:type="dxa"/>
            <w:tcBorders>
              <w:bottom w:val="single" w:sz="8" w:space="0" w:color="999999" w:themeColor="text1" w:themeTint="66"/>
            </w:tcBorders>
            <w:vAlign w:val="center"/>
          </w:tcPr>
          <w:p w14:paraId="258FD42F" w14:textId="2F4CAB96" w:rsidR="00C37932" w:rsidRPr="00C37932" w:rsidRDefault="008164AA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8164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Low</w:t>
            </w:r>
            <w:r w:rsidRPr="008164AA">
              <w:rPr>
                <w:rFonts w:ascii="Times New Roman" w:hAnsi="Times New Roman" w:cs="Times New Roman"/>
                <w:sz w:val="28"/>
                <w:szCs w:val="28"/>
              </w:rPr>
              <w:t>: Over-engineered for this application's specific media and UI requirements.</w:t>
            </w:r>
          </w:p>
        </w:tc>
      </w:tr>
    </w:tbl>
    <w:p w14:paraId="06A2CEFA" w14:textId="77777777" w:rsidR="00EA72AB" w:rsidRDefault="00EA72AB"/>
    <w:sectPr w:rsidR="00EA72AB" w:rsidSect="00C379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32"/>
    <w:rsid w:val="00423AAC"/>
    <w:rsid w:val="008164AA"/>
    <w:rsid w:val="00C37932"/>
    <w:rsid w:val="00EA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2EAAE"/>
  <w15:chartTrackingRefBased/>
  <w15:docId w15:val="{76EF2297-737C-4722-890B-13227CD8D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7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C3793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-Accent3">
    <w:name w:val="Grid Table 1 Light Accent 3"/>
    <w:basedOn w:val="TableNormal"/>
    <w:uiPriority w:val="46"/>
    <w:rsid w:val="00C3793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C3793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Code">
    <w:name w:val="HTML Code"/>
    <w:basedOn w:val="DefaultParagraphFont"/>
    <w:uiPriority w:val="99"/>
    <w:semiHidden/>
    <w:unhideWhenUsed/>
    <w:rsid w:val="008164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1</cp:revision>
  <cp:lastPrinted>2026-03-23T22:37:00Z</cp:lastPrinted>
  <dcterms:created xsi:type="dcterms:W3CDTF">2026-03-23T22:14:00Z</dcterms:created>
  <dcterms:modified xsi:type="dcterms:W3CDTF">2026-03-23T22:37:00Z</dcterms:modified>
</cp:coreProperties>
</file>