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</w:rPr>
        <w:t>SNC8600核心板（耳道拾音应用）使用说明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如下图，将核心板使用数据线插入PC端，PC端可识别USB耳机，设备名称为“uac10-audio”；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4051935" cy="2107565"/>
            <wp:effectExtent l="0" t="0" r="1206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837815" cy="1527175"/>
            <wp:effectExtent l="0" t="0" r="698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佩戴方式如下图，耳机R边配戴在右耳上录音（耳道拾音），耳机L边手持录音（原声）；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368040" cy="306197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3、录得的声音文件也是左声道为原声，右声道为耳道拾音。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F07FCA"/>
    <w:multiLevelType w:val="singleLevel"/>
    <w:tmpl w:val="4CF07FC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UwZWY5OTgzODBjYWM5ODgxMzg5M2NjMTIzMGZiOGMifQ=="/>
  </w:docVars>
  <w:rsids>
    <w:rsidRoot w:val="00000000"/>
    <w:rsid w:val="7BED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2022-09-21T11:28:21Z</dcterms:created>
  <dc:creator>hrsou</dc:creator>
  <cp:lastModifiedBy>山海</cp:lastModifiedBy>
  <dcterms:modified xsi:type="dcterms:W3CDTF">2022-09-21T11:43:52Z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04ED88B514CB42F3B204D20EFCDCE14B</vt:lpwstr>
  </property>
</Properties>
</file>