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ABFCD" w14:textId="77777777" w:rsidR="0065022B" w:rsidRPr="0065022B" w:rsidRDefault="0065022B" w:rsidP="0065022B">
      <w:pPr>
        <w:rPr>
          <w:b/>
          <w:bCs/>
        </w:rPr>
      </w:pPr>
      <w:r w:rsidRPr="0065022B">
        <w:rPr>
          <w:b/>
          <w:bCs/>
        </w:rPr>
        <w:t>Boundary Ridge Mining Fleet Reliability and Maintenance Performance</w:t>
      </w:r>
    </w:p>
    <w:p w14:paraId="78BCC308" w14:textId="77777777" w:rsidR="0065022B" w:rsidRPr="0065022B" w:rsidRDefault="0065022B" w:rsidP="0065022B">
      <w:pPr>
        <w:rPr>
          <w:b/>
          <w:bCs/>
        </w:rPr>
      </w:pPr>
      <w:r w:rsidRPr="0065022B">
        <w:rPr>
          <w:b/>
          <w:bCs/>
        </w:rPr>
        <w:t>Insights and Recommendations</w:t>
      </w:r>
    </w:p>
    <w:p w14:paraId="7C930682" w14:textId="77777777" w:rsidR="0065022B" w:rsidRDefault="0065022B" w:rsidP="0065022B"/>
    <w:p w14:paraId="1D712E0E" w14:textId="764E445E" w:rsidR="0065022B" w:rsidRPr="0065022B" w:rsidRDefault="0065022B" w:rsidP="0065022B">
      <w:pPr>
        <w:rPr>
          <w:b/>
          <w:bCs/>
        </w:rPr>
      </w:pPr>
      <w:r w:rsidRPr="0065022B">
        <w:rPr>
          <w:b/>
          <w:bCs/>
        </w:rPr>
        <w:t>Project summary</w:t>
      </w:r>
    </w:p>
    <w:p w14:paraId="225B2BF1" w14:textId="33A1B778" w:rsidR="0065022B" w:rsidRDefault="0065022B" w:rsidP="0065022B">
      <w:r>
        <w:t>This report analyses fleet reliability, maintenance performance, downtime, work order patterns and data-quality controls for Boundary Ridge Mining, a fictional mining operation created for a simulated portfolio dataset.</w:t>
      </w:r>
    </w:p>
    <w:p w14:paraId="1EB17CFE" w14:textId="77777777" w:rsidR="0065022B" w:rsidRDefault="0065022B" w:rsidP="0065022B">
      <w:r>
        <w:t>The analysis was completed using Excel, Power Query, SQL Server, Power BI and DAX. The purpose of the report is to help operations leadership identify the assets and maintenance categories driving downtime, cost and reporting risk.</w:t>
      </w:r>
    </w:p>
    <w:p w14:paraId="1A14D7D8" w14:textId="77777777" w:rsidR="0065022B" w:rsidRDefault="0065022B" w:rsidP="0065022B"/>
    <w:p w14:paraId="738116D0" w14:textId="5E085108" w:rsidR="0065022B" w:rsidRPr="0065022B" w:rsidRDefault="0065022B" w:rsidP="0065022B">
      <w:pPr>
        <w:rPr>
          <w:b/>
          <w:bCs/>
        </w:rPr>
      </w:pPr>
      <w:r w:rsidRPr="0065022B">
        <w:rPr>
          <w:b/>
          <w:bCs/>
        </w:rPr>
        <w:t>Key insights</w:t>
      </w:r>
    </w:p>
    <w:p w14:paraId="2D833FBB" w14:textId="77777777" w:rsidR="0065022B" w:rsidRPr="0065022B" w:rsidRDefault="0065022B" w:rsidP="0065022B">
      <w:pPr>
        <w:pStyle w:val="ListParagraph"/>
        <w:numPr>
          <w:ilvl w:val="0"/>
          <w:numId w:val="2"/>
        </w:numPr>
        <w:rPr>
          <w:b/>
          <w:bCs/>
          <w:i/>
          <w:iCs/>
        </w:rPr>
      </w:pPr>
      <w:r>
        <w:t xml:space="preserve"> </w:t>
      </w:r>
      <w:r w:rsidRPr="0065022B">
        <w:rPr>
          <w:b/>
          <w:bCs/>
          <w:i/>
          <w:iCs/>
        </w:rPr>
        <w:t>A small number of assets drive a large share of downtime</w:t>
      </w:r>
    </w:p>
    <w:p w14:paraId="1E3D0A16" w14:textId="77777777" w:rsidR="0065022B" w:rsidRDefault="0065022B" w:rsidP="0065022B">
      <w:pPr>
        <w:pStyle w:val="ListParagraph"/>
      </w:pPr>
      <w:r>
        <w:t>The Executive Overview and Asset Reliability pages show that downtime is concentrated in a small number of high-impact assets. Excavator 01 is the clearest reliability concern, with the highest breakdown count and the highest downtime exposure.</w:t>
      </w:r>
    </w:p>
    <w:p w14:paraId="17338672" w14:textId="77777777" w:rsidR="0065022B" w:rsidRDefault="0065022B" w:rsidP="0065022B">
      <w:pPr>
        <w:pStyle w:val="ListParagraph"/>
      </w:pPr>
    </w:p>
    <w:p w14:paraId="34642B98" w14:textId="26B8B63A" w:rsidR="0065022B" w:rsidRDefault="0065022B" w:rsidP="0065022B">
      <w:pPr>
        <w:pStyle w:val="ListParagraph"/>
      </w:pPr>
      <w:r>
        <w:t>This matters because reliability improvement should not be spread evenly across the whole fleet. The highest-value action is to focus maintenance planning, root-cause review and replacement assessment on the assets causing the most operational disruption.</w:t>
      </w:r>
    </w:p>
    <w:p w14:paraId="01E93246" w14:textId="77777777" w:rsidR="0065022B" w:rsidRDefault="0065022B" w:rsidP="0065022B"/>
    <w:p w14:paraId="5C0C8B89" w14:textId="77777777" w:rsidR="0065022B" w:rsidRDefault="0065022B" w:rsidP="0065022B">
      <w:pPr>
        <w:pStyle w:val="ListParagraph"/>
        <w:numPr>
          <w:ilvl w:val="0"/>
          <w:numId w:val="2"/>
        </w:numPr>
        <w:rPr>
          <w:b/>
          <w:bCs/>
          <w:i/>
          <w:iCs/>
        </w:rPr>
      </w:pPr>
      <w:r w:rsidRPr="0065022B">
        <w:rPr>
          <w:b/>
          <w:bCs/>
          <w:i/>
          <w:iCs/>
        </w:rPr>
        <w:t>Hydraulic, electrical and tyre-related failures are key corrective maintenance drivers</w:t>
      </w:r>
    </w:p>
    <w:p w14:paraId="2BBCC8DD" w14:textId="77777777" w:rsidR="0065022B" w:rsidRDefault="0065022B" w:rsidP="0065022B">
      <w:pPr>
        <w:pStyle w:val="ListParagraph"/>
      </w:pPr>
      <w:r>
        <w:t>The Maintenance and Failure Analysis page shows that corrective work orders are strongly represented by hydraulic, electrical and tyre-related failure categories.</w:t>
      </w:r>
    </w:p>
    <w:p w14:paraId="3A5C357B" w14:textId="77777777" w:rsidR="0065022B" w:rsidRDefault="0065022B" w:rsidP="0065022B">
      <w:pPr>
        <w:pStyle w:val="ListParagraph"/>
      </w:pPr>
    </w:p>
    <w:p w14:paraId="7B7A2C89" w14:textId="0472921E" w:rsidR="0065022B" w:rsidRPr="0065022B" w:rsidRDefault="0065022B" w:rsidP="0065022B">
      <w:pPr>
        <w:pStyle w:val="ListParagraph"/>
        <w:rPr>
          <w:b/>
          <w:bCs/>
          <w:i/>
          <w:iCs/>
        </w:rPr>
      </w:pPr>
      <w:r>
        <w:t>This matters because these categories are practical targets for maintenance planning. They can be linked to preventive inspection routines, spares planning, supplier performance review and repeat-failure investigation.</w:t>
      </w:r>
    </w:p>
    <w:p w14:paraId="190B8B8B" w14:textId="126A2BA4" w:rsidR="0065022B" w:rsidRDefault="0065022B">
      <w:r>
        <w:br w:type="page"/>
      </w:r>
    </w:p>
    <w:p w14:paraId="0E18EEC0" w14:textId="77777777" w:rsidR="0065022B" w:rsidRDefault="0065022B" w:rsidP="0065022B"/>
    <w:p w14:paraId="12C95117" w14:textId="77777777" w:rsidR="0065022B" w:rsidRPr="0065022B" w:rsidRDefault="0065022B" w:rsidP="0065022B">
      <w:pPr>
        <w:pStyle w:val="ListParagraph"/>
        <w:numPr>
          <w:ilvl w:val="0"/>
          <w:numId w:val="2"/>
        </w:numPr>
        <w:rPr>
          <w:b/>
          <w:bCs/>
          <w:i/>
          <w:iCs/>
        </w:rPr>
      </w:pPr>
      <w:r w:rsidRPr="0065022B">
        <w:rPr>
          <w:b/>
          <w:bCs/>
        </w:rPr>
        <w:t xml:space="preserve"> </w:t>
      </w:r>
      <w:r w:rsidRPr="0065022B">
        <w:rPr>
          <w:b/>
          <w:bCs/>
          <w:i/>
          <w:iCs/>
        </w:rPr>
        <w:t>Maintenance cost is not always aligned with breakdown frequency</w:t>
      </w:r>
    </w:p>
    <w:p w14:paraId="0BBDC231" w14:textId="1595224E" w:rsidR="0065022B" w:rsidRDefault="0065022B" w:rsidP="0065022B">
      <w:pPr>
        <w:pStyle w:val="ListParagraph"/>
      </w:pPr>
      <w:r>
        <w:t>The report separates breakdown frequency, downtime exposure and maintenance cost. This is important because the assets with the most breakdowns are not automatically the only assets with the highest cost.</w:t>
      </w:r>
    </w:p>
    <w:p w14:paraId="78920DF6" w14:textId="77777777" w:rsidR="0065022B" w:rsidRDefault="0065022B" w:rsidP="0065022B">
      <w:pPr>
        <w:pStyle w:val="ListParagraph"/>
      </w:pPr>
    </w:p>
    <w:p w14:paraId="5B1337DB" w14:textId="09CF80EF" w:rsidR="0065022B" w:rsidRPr="0065022B" w:rsidRDefault="0065022B" w:rsidP="0065022B">
      <w:pPr>
        <w:pStyle w:val="ListParagraph"/>
        <w:rPr>
          <w:b/>
          <w:bCs/>
        </w:rPr>
      </w:pPr>
      <w:r>
        <w:t>This matters because leadership should not rely on a single metric. A strong maintenance review should compare cost, downtime, frequency and asset criticality together.</w:t>
      </w:r>
    </w:p>
    <w:p w14:paraId="0B52AB92" w14:textId="77777777" w:rsidR="0065022B" w:rsidRDefault="0065022B" w:rsidP="0065022B"/>
    <w:p w14:paraId="75D38330" w14:textId="77777777" w:rsidR="0065022B" w:rsidRDefault="0065022B" w:rsidP="0065022B">
      <w:pPr>
        <w:pStyle w:val="ListParagraph"/>
        <w:numPr>
          <w:ilvl w:val="0"/>
          <w:numId w:val="2"/>
        </w:numPr>
        <w:rPr>
          <w:b/>
          <w:bCs/>
          <w:i/>
          <w:iCs/>
        </w:rPr>
      </w:pPr>
      <w:r w:rsidRPr="0065022B">
        <w:rPr>
          <w:b/>
          <w:bCs/>
          <w:i/>
          <w:iCs/>
        </w:rPr>
        <w:t>Data-quality controls materially affect reporting confidence</w:t>
      </w:r>
    </w:p>
    <w:p w14:paraId="66DF6FF1" w14:textId="77777777" w:rsidR="0065022B" w:rsidRDefault="0065022B" w:rsidP="0065022B">
      <w:pPr>
        <w:pStyle w:val="ListParagraph"/>
      </w:pPr>
      <w:r>
        <w:t>The Data Quality and Audit page shows that records were excluded from analysis where they were not reliable for specific KPI calculations. The work order inclusion rate is lower than the shift and fuel inclusion rates, showing that maintenance records require closer data-governance attention.</w:t>
      </w:r>
    </w:p>
    <w:p w14:paraId="4DAB5C15" w14:textId="77777777" w:rsidR="0065022B" w:rsidRDefault="0065022B" w:rsidP="0065022B">
      <w:pPr>
        <w:pStyle w:val="ListParagraph"/>
      </w:pPr>
    </w:p>
    <w:p w14:paraId="6A83C5E8" w14:textId="24D655EE" w:rsidR="0065022B" w:rsidRPr="0065022B" w:rsidRDefault="0065022B" w:rsidP="0065022B">
      <w:pPr>
        <w:pStyle w:val="ListParagraph"/>
        <w:rPr>
          <w:b/>
          <w:bCs/>
          <w:i/>
          <w:iCs/>
        </w:rPr>
      </w:pPr>
      <w:r>
        <w:t>This matters because poor operational data can lead to misleading conclusions. The report makes exclusions visible rather than hiding them inside the model.</w:t>
      </w:r>
    </w:p>
    <w:p w14:paraId="5C4C5316" w14:textId="77777777" w:rsidR="0065022B" w:rsidRDefault="0065022B" w:rsidP="0065022B"/>
    <w:p w14:paraId="449CA31D" w14:textId="77777777" w:rsidR="0065022B" w:rsidRPr="0065022B" w:rsidRDefault="0065022B" w:rsidP="0065022B">
      <w:pPr>
        <w:pStyle w:val="ListParagraph"/>
        <w:numPr>
          <w:ilvl w:val="0"/>
          <w:numId w:val="2"/>
        </w:numPr>
        <w:rPr>
          <w:b/>
          <w:bCs/>
          <w:i/>
          <w:iCs/>
        </w:rPr>
      </w:pPr>
      <w:proofErr w:type="spellStart"/>
      <w:r w:rsidRPr="0065022B">
        <w:rPr>
          <w:b/>
          <w:bCs/>
          <w:i/>
          <w:iCs/>
        </w:rPr>
        <w:t>Drillthrough</w:t>
      </w:r>
      <w:proofErr w:type="spellEnd"/>
      <w:r w:rsidRPr="0065022B">
        <w:rPr>
          <w:b/>
          <w:bCs/>
          <w:i/>
          <w:iCs/>
        </w:rPr>
        <w:t xml:space="preserve"> improves asset-level investigation</w:t>
      </w:r>
    </w:p>
    <w:p w14:paraId="77317615" w14:textId="77777777" w:rsidR="0065022B" w:rsidRDefault="0065022B" w:rsidP="0065022B">
      <w:pPr>
        <w:pStyle w:val="ListParagraph"/>
      </w:pPr>
      <w:r>
        <w:t>The Asset Detail page allows a selected asset to be reviewed in more detail, including breakdown count, downtime, maintenance cost, selected asset profile and work order history.</w:t>
      </w:r>
    </w:p>
    <w:p w14:paraId="7A986765" w14:textId="77777777" w:rsidR="0065022B" w:rsidRDefault="0065022B" w:rsidP="0065022B">
      <w:pPr>
        <w:pStyle w:val="ListParagraph"/>
      </w:pPr>
    </w:p>
    <w:p w14:paraId="569435AF" w14:textId="3F8C0B40" w:rsidR="0065022B" w:rsidRPr="0065022B" w:rsidRDefault="0065022B" w:rsidP="0065022B">
      <w:pPr>
        <w:pStyle w:val="ListParagraph"/>
        <w:rPr>
          <w:b/>
          <w:bCs/>
        </w:rPr>
      </w:pPr>
      <w:r>
        <w:t>This matters because leaders can move from the executive view into asset-level evidence without leaving the report.</w:t>
      </w:r>
    </w:p>
    <w:p w14:paraId="0EDC6C9E" w14:textId="77777777" w:rsidR="0065022B" w:rsidRDefault="0065022B" w:rsidP="0065022B"/>
    <w:p w14:paraId="393FAE68" w14:textId="77777777" w:rsidR="0065022B" w:rsidRPr="0065022B" w:rsidRDefault="0065022B" w:rsidP="0065022B">
      <w:pPr>
        <w:rPr>
          <w:b/>
          <w:bCs/>
        </w:rPr>
      </w:pPr>
      <w:r w:rsidRPr="0065022B">
        <w:rPr>
          <w:b/>
          <w:bCs/>
        </w:rPr>
        <w:t>Recommendations</w:t>
      </w:r>
    </w:p>
    <w:p w14:paraId="5B12B0C9" w14:textId="77777777" w:rsidR="0065022B" w:rsidRDefault="0065022B" w:rsidP="0065022B"/>
    <w:p w14:paraId="10665E12" w14:textId="3E868EC4" w:rsidR="0065022B" w:rsidRPr="0065022B" w:rsidRDefault="0065022B" w:rsidP="0065022B">
      <w:pPr>
        <w:rPr>
          <w:b/>
          <w:bCs/>
        </w:rPr>
      </w:pPr>
      <w:r w:rsidRPr="0065022B">
        <w:rPr>
          <w:b/>
          <w:bCs/>
          <w:i/>
          <w:iCs/>
        </w:rPr>
        <w:t>1. Prioritise reliability review for the highest-downtime assets</w:t>
      </w:r>
      <w:r>
        <w:rPr>
          <w:b/>
          <w:bCs/>
        </w:rPr>
        <w:br/>
      </w:r>
      <w:r>
        <w:t>Start with the assets contributing the most downtime, especially Excavator 01 and the leading haul trucks and drill rigs. Review their breakdown history, work order patterns, maintenance cost and asset criticality before deciding whether the response should be inspection changes, component replacement, maintenance planning adjustment or capital replacement review.</w:t>
      </w:r>
    </w:p>
    <w:p w14:paraId="4233984E" w14:textId="77777777" w:rsidR="0065022B" w:rsidRDefault="0065022B" w:rsidP="0065022B"/>
    <w:p w14:paraId="1AC178EF" w14:textId="6391C13F" w:rsidR="0065022B" w:rsidRPr="0065022B" w:rsidRDefault="0065022B" w:rsidP="0065022B">
      <w:pPr>
        <w:rPr>
          <w:b/>
          <w:bCs/>
          <w:i/>
          <w:iCs/>
        </w:rPr>
      </w:pPr>
      <w:r w:rsidRPr="0065022B">
        <w:rPr>
          <w:b/>
          <w:bCs/>
          <w:i/>
          <w:iCs/>
        </w:rPr>
        <w:lastRenderedPageBreak/>
        <w:t xml:space="preserve">2. </w:t>
      </w:r>
      <w:r w:rsidRPr="0065022B">
        <w:rPr>
          <w:b/>
          <w:bCs/>
          <w:i/>
          <w:iCs/>
        </w:rPr>
        <w:t>Create targeted maintenance actions for repeat failure categories</w:t>
      </w:r>
      <w:r>
        <w:rPr>
          <w:b/>
          <w:bCs/>
          <w:i/>
          <w:iCs/>
        </w:rPr>
        <w:br/>
      </w:r>
      <w:r>
        <w:t>Hydraulic, electrical and tyre-related failures should be reviewed as separate improvement streams. Each stream should have a practical action owner, repeat-failure review, inspection checklist and spares availability check.</w:t>
      </w:r>
    </w:p>
    <w:p w14:paraId="0B49327B" w14:textId="77777777" w:rsidR="0065022B" w:rsidRDefault="0065022B" w:rsidP="0065022B"/>
    <w:p w14:paraId="6C6AAD1F" w14:textId="0CEE10EC" w:rsidR="0065022B" w:rsidRPr="0065022B" w:rsidRDefault="0065022B" w:rsidP="0065022B">
      <w:pPr>
        <w:rPr>
          <w:b/>
          <w:bCs/>
          <w:i/>
          <w:iCs/>
        </w:rPr>
      </w:pPr>
      <w:r w:rsidRPr="0065022B">
        <w:rPr>
          <w:b/>
          <w:bCs/>
          <w:i/>
          <w:iCs/>
        </w:rPr>
        <w:t>3. Strengthen work order data quality</w:t>
      </w:r>
      <w:r>
        <w:rPr>
          <w:b/>
          <w:bCs/>
          <w:i/>
          <w:iCs/>
        </w:rPr>
        <w:br/>
      </w:r>
      <w:r>
        <w:t>Work order records should be reviewed for duplicate IDs, missing dates, invalid timing, negative labour hours and inconsistent failure categories. These issues should be addressed at the point of entry, not only during reporting.</w:t>
      </w:r>
    </w:p>
    <w:p w14:paraId="538069C8" w14:textId="77777777" w:rsidR="0065022B" w:rsidRDefault="0065022B" w:rsidP="0065022B"/>
    <w:p w14:paraId="0A919DDB" w14:textId="76CE8628" w:rsidR="0065022B" w:rsidRPr="0065022B" w:rsidRDefault="0065022B" w:rsidP="0065022B">
      <w:pPr>
        <w:rPr>
          <w:b/>
          <w:bCs/>
          <w:i/>
          <w:iCs/>
        </w:rPr>
      </w:pPr>
      <w:r w:rsidRPr="0065022B">
        <w:rPr>
          <w:b/>
          <w:bCs/>
          <w:i/>
          <w:iCs/>
        </w:rPr>
        <w:t>4. Use data-quality reporting as part of monthly operations review</w:t>
      </w:r>
      <w:r>
        <w:rPr>
          <w:b/>
          <w:bCs/>
          <w:i/>
          <w:iCs/>
        </w:rPr>
        <w:br/>
      </w:r>
      <w:r>
        <w:t>The Data Quality and Audit page should be treated as a management control page. Before using KPI results, leadership should review inclusion rates and exclusion counts to understand whether the reporting base is reliable.</w:t>
      </w:r>
    </w:p>
    <w:p w14:paraId="0F619B97" w14:textId="77777777" w:rsidR="0065022B" w:rsidRDefault="0065022B" w:rsidP="0065022B"/>
    <w:p w14:paraId="7F00C7EB" w14:textId="6BFDA829" w:rsidR="0065022B" w:rsidRPr="0065022B" w:rsidRDefault="0065022B" w:rsidP="0065022B">
      <w:pPr>
        <w:rPr>
          <w:b/>
          <w:bCs/>
          <w:i/>
          <w:iCs/>
        </w:rPr>
      </w:pPr>
      <w:r w:rsidRPr="0065022B">
        <w:rPr>
          <w:b/>
          <w:bCs/>
          <w:i/>
          <w:iCs/>
        </w:rPr>
        <w:t>5. Link maintenance planning with inventory and supplier review</w:t>
      </w:r>
    </w:p>
    <w:p w14:paraId="5C02906F" w14:textId="77777777" w:rsidR="0065022B" w:rsidRDefault="0065022B" w:rsidP="0065022B">
      <w:r>
        <w:t>Where repeat failures depend on parts availability, the parts inventory process should be reviewed alongside maintenance planning. Delayed parts, stockouts and reorder points should be monitored so repair duration is not extended by avoidable supply issues.</w:t>
      </w:r>
    </w:p>
    <w:p w14:paraId="696BDB26" w14:textId="77777777" w:rsidR="0065022B" w:rsidRDefault="0065022B" w:rsidP="0065022B"/>
    <w:p w14:paraId="7D8B95FB" w14:textId="7D292201" w:rsidR="0065022B" w:rsidRPr="0065022B" w:rsidRDefault="0065022B" w:rsidP="0065022B">
      <w:pPr>
        <w:rPr>
          <w:b/>
          <w:bCs/>
        </w:rPr>
      </w:pPr>
      <w:r w:rsidRPr="0065022B">
        <w:rPr>
          <w:b/>
          <w:bCs/>
        </w:rPr>
        <w:t>Suggested management response</w:t>
      </w:r>
    </w:p>
    <w:p w14:paraId="486324C9" w14:textId="2E0A7CF8" w:rsidR="0065022B" w:rsidRDefault="0065022B" w:rsidP="0065022B">
      <w:r>
        <w:t xml:space="preserve">Boundary Ridge Mining should focus on a small number of high-impact reliability actions rather than broad, unfocused maintenance improvement. The </w:t>
      </w:r>
      <w:proofErr w:type="gramStart"/>
      <w:r>
        <w:t>first priority</w:t>
      </w:r>
      <w:proofErr w:type="gramEnd"/>
      <w:r>
        <w:t xml:space="preserve"> is to review the assets with the greatest downtime exposure and the failure categories most associated with repeat corrective work.</w:t>
      </w:r>
    </w:p>
    <w:p w14:paraId="1E871541" w14:textId="77777777" w:rsidR="0065022B" w:rsidRDefault="0065022B" w:rsidP="0065022B">
      <w:r>
        <w:t>The second priority is to strengthen work order data quality, because maintenance records drive many of the report’s conclusions. Better data entry controls, clearer failure categories and regular quality checks would improve confidence in future reporting.</w:t>
      </w:r>
    </w:p>
    <w:p w14:paraId="3F47171C" w14:textId="77777777" w:rsidR="0065022B" w:rsidRDefault="0065022B" w:rsidP="0065022B"/>
    <w:p w14:paraId="4B93729B" w14:textId="6AB73D1B" w:rsidR="0065022B" w:rsidRPr="0065022B" w:rsidRDefault="0065022B" w:rsidP="0065022B">
      <w:pPr>
        <w:rPr>
          <w:b/>
          <w:bCs/>
        </w:rPr>
      </w:pPr>
      <w:r w:rsidRPr="0065022B">
        <w:rPr>
          <w:b/>
          <w:bCs/>
        </w:rPr>
        <w:t>Limitations</w:t>
      </w:r>
    </w:p>
    <w:p w14:paraId="1419B233" w14:textId="1EA3AF20" w:rsidR="0065022B" w:rsidRDefault="0065022B" w:rsidP="0065022B">
      <w:pPr>
        <w:pStyle w:val="ListParagraph"/>
        <w:numPr>
          <w:ilvl w:val="0"/>
          <w:numId w:val="1"/>
        </w:numPr>
      </w:pPr>
      <w:r>
        <w:t>This project uses a simulated dataset. The values, assets, suppliers, operational events and mine context are fictional.</w:t>
      </w:r>
    </w:p>
    <w:p w14:paraId="08DD8696" w14:textId="6E8171F8" w:rsidR="0065022B" w:rsidRDefault="0065022B" w:rsidP="0065022B">
      <w:pPr>
        <w:pStyle w:val="ListParagraph"/>
        <w:numPr>
          <w:ilvl w:val="0"/>
          <w:numId w:val="1"/>
        </w:numPr>
      </w:pPr>
      <w:r>
        <w:lastRenderedPageBreak/>
        <w:t>The report demonstrates an end-to-end analytics workflow, but it should not be used for real operational decision-making.</w:t>
      </w:r>
    </w:p>
    <w:p w14:paraId="3580D7EC" w14:textId="31CD4976" w:rsidR="0065022B" w:rsidRDefault="0065022B" w:rsidP="0065022B">
      <w:pPr>
        <w:pStyle w:val="ListParagraph"/>
        <w:numPr>
          <w:ilvl w:val="0"/>
          <w:numId w:val="1"/>
        </w:numPr>
      </w:pPr>
      <w:r>
        <w:t>Some findings are limited by data-quality issues in the source records. These issues were retained, flagged and made visible through the Data Quality and Audit page.</w:t>
      </w:r>
    </w:p>
    <w:p w14:paraId="2AE851C0" w14:textId="77777777" w:rsidR="0065022B" w:rsidRDefault="0065022B" w:rsidP="0065022B"/>
    <w:p w14:paraId="48DA5C7F" w14:textId="6961DF0F" w:rsidR="0065022B" w:rsidRPr="0065022B" w:rsidRDefault="0065022B" w:rsidP="0065022B">
      <w:pPr>
        <w:rPr>
          <w:b/>
          <w:bCs/>
        </w:rPr>
      </w:pPr>
      <w:r w:rsidRPr="0065022B">
        <w:rPr>
          <w:b/>
          <w:bCs/>
        </w:rPr>
        <w:t>Conclusion</w:t>
      </w:r>
    </w:p>
    <w:p w14:paraId="20F7D2FC" w14:textId="7C1B3E3D" w:rsidR="00FF3459" w:rsidRDefault="0065022B" w:rsidP="0065022B">
      <w:r>
        <w:t>The analysis shows how fleet reliability reporting can support better maintenance planning, asset prioritisation and operational decision-making. The strongest value of the report is not only the dashboard output, but the traceable workflow from raw data review, cleaning, SQL validation, DAX measures, Power BI reporting and final documentation.</w:t>
      </w:r>
    </w:p>
    <w:sectPr w:rsidR="00FF3459">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2DCED" w14:textId="77777777" w:rsidR="00AB3701" w:rsidRDefault="00AB3701" w:rsidP="002A7040">
      <w:pPr>
        <w:spacing w:after="0" w:line="240" w:lineRule="auto"/>
      </w:pPr>
      <w:r>
        <w:separator/>
      </w:r>
    </w:p>
  </w:endnote>
  <w:endnote w:type="continuationSeparator" w:id="0">
    <w:p w14:paraId="16D29DB2" w14:textId="77777777" w:rsidR="00AB3701" w:rsidRDefault="00AB3701" w:rsidP="002A7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184789"/>
      <w:docPartObj>
        <w:docPartGallery w:val="Page Numbers (Bottom of Page)"/>
        <w:docPartUnique/>
      </w:docPartObj>
    </w:sdtPr>
    <w:sdtEndPr>
      <w:rPr>
        <w:noProof/>
      </w:rPr>
    </w:sdtEndPr>
    <w:sdtContent>
      <w:p w14:paraId="21AD2AD2" w14:textId="37C7C2F3" w:rsidR="002A7040" w:rsidRDefault="002A70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C3B82F" w14:textId="77777777" w:rsidR="002A7040" w:rsidRDefault="002A70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8F5FA" w14:textId="77777777" w:rsidR="00AB3701" w:rsidRDefault="00AB3701" w:rsidP="002A7040">
      <w:pPr>
        <w:spacing w:after="0" w:line="240" w:lineRule="auto"/>
      </w:pPr>
      <w:r>
        <w:separator/>
      </w:r>
    </w:p>
  </w:footnote>
  <w:footnote w:type="continuationSeparator" w:id="0">
    <w:p w14:paraId="79EA9A87" w14:textId="77777777" w:rsidR="00AB3701" w:rsidRDefault="00AB3701" w:rsidP="002A70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230FE"/>
    <w:multiLevelType w:val="hybridMultilevel"/>
    <w:tmpl w:val="071030C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E076E17"/>
    <w:multiLevelType w:val="hybridMultilevel"/>
    <w:tmpl w:val="3A54375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19803961">
    <w:abstractNumId w:val="1"/>
  </w:num>
  <w:num w:numId="2" w16cid:durableId="2027243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459"/>
    <w:rsid w:val="002A7040"/>
    <w:rsid w:val="0065022B"/>
    <w:rsid w:val="00874593"/>
    <w:rsid w:val="00AB3701"/>
    <w:rsid w:val="00FF345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F9FC2"/>
  <w15:chartTrackingRefBased/>
  <w15:docId w15:val="{27FA8431-65FE-43AA-AC46-58B557410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4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4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4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4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4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4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4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4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4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4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459"/>
    <w:rPr>
      <w:rFonts w:eastAsiaTheme="majorEastAsia" w:cstheme="majorBidi"/>
      <w:color w:val="272727" w:themeColor="text1" w:themeTint="D8"/>
    </w:rPr>
  </w:style>
  <w:style w:type="paragraph" w:styleId="Title">
    <w:name w:val="Title"/>
    <w:basedOn w:val="Normal"/>
    <w:next w:val="Normal"/>
    <w:link w:val="TitleChar"/>
    <w:uiPriority w:val="10"/>
    <w:qFormat/>
    <w:rsid w:val="00FF3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459"/>
    <w:pPr>
      <w:spacing w:before="160"/>
      <w:jc w:val="center"/>
    </w:pPr>
    <w:rPr>
      <w:i/>
      <w:iCs/>
      <w:color w:val="404040" w:themeColor="text1" w:themeTint="BF"/>
    </w:rPr>
  </w:style>
  <w:style w:type="character" w:customStyle="1" w:styleId="QuoteChar">
    <w:name w:val="Quote Char"/>
    <w:basedOn w:val="DefaultParagraphFont"/>
    <w:link w:val="Quote"/>
    <w:uiPriority w:val="29"/>
    <w:rsid w:val="00FF3459"/>
    <w:rPr>
      <w:i/>
      <w:iCs/>
      <w:color w:val="404040" w:themeColor="text1" w:themeTint="BF"/>
    </w:rPr>
  </w:style>
  <w:style w:type="paragraph" w:styleId="ListParagraph">
    <w:name w:val="List Paragraph"/>
    <w:basedOn w:val="Normal"/>
    <w:uiPriority w:val="34"/>
    <w:qFormat/>
    <w:rsid w:val="00FF3459"/>
    <w:pPr>
      <w:ind w:left="720"/>
      <w:contextualSpacing/>
    </w:pPr>
  </w:style>
  <w:style w:type="character" w:styleId="IntenseEmphasis">
    <w:name w:val="Intense Emphasis"/>
    <w:basedOn w:val="DefaultParagraphFont"/>
    <w:uiPriority w:val="21"/>
    <w:qFormat/>
    <w:rsid w:val="00FF3459"/>
    <w:rPr>
      <w:i/>
      <w:iCs/>
      <w:color w:val="0F4761" w:themeColor="accent1" w:themeShade="BF"/>
    </w:rPr>
  </w:style>
  <w:style w:type="paragraph" w:styleId="IntenseQuote">
    <w:name w:val="Intense Quote"/>
    <w:basedOn w:val="Normal"/>
    <w:next w:val="Normal"/>
    <w:link w:val="IntenseQuoteChar"/>
    <w:uiPriority w:val="30"/>
    <w:qFormat/>
    <w:rsid w:val="00FF3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459"/>
    <w:rPr>
      <w:i/>
      <w:iCs/>
      <w:color w:val="0F4761" w:themeColor="accent1" w:themeShade="BF"/>
    </w:rPr>
  </w:style>
  <w:style w:type="character" w:styleId="IntenseReference">
    <w:name w:val="Intense Reference"/>
    <w:basedOn w:val="DefaultParagraphFont"/>
    <w:uiPriority w:val="32"/>
    <w:qFormat/>
    <w:rsid w:val="00FF3459"/>
    <w:rPr>
      <w:b/>
      <w:bCs/>
      <w:smallCaps/>
      <w:color w:val="0F4761" w:themeColor="accent1" w:themeShade="BF"/>
      <w:spacing w:val="5"/>
    </w:rPr>
  </w:style>
  <w:style w:type="paragraph" w:styleId="Header">
    <w:name w:val="header"/>
    <w:basedOn w:val="Normal"/>
    <w:link w:val="HeaderChar"/>
    <w:uiPriority w:val="99"/>
    <w:unhideWhenUsed/>
    <w:rsid w:val="002A70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7040"/>
  </w:style>
  <w:style w:type="paragraph" w:styleId="Footer">
    <w:name w:val="footer"/>
    <w:basedOn w:val="Normal"/>
    <w:link w:val="FooterChar"/>
    <w:uiPriority w:val="99"/>
    <w:unhideWhenUsed/>
    <w:rsid w:val="002A70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70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881</Words>
  <Characters>5022</Characters>
  <Application>Microsoft Office Word</Application>
  <DocSecurity>0</DocSecurity>
  <Lines>41</Lines>
  <Paragraphs>11</Paragraphs>
  <ScaleCrop>false</ScaleCrop>
  <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Rosabella Daniels</dc:creator>
  <cp:keywords/>
  <dc:description/>
  <cp:lastModifiedBy>Rosabella Daniels</cp:lastModifiedBy>
  <cp:revision>3</cp:revision>
  <dcterms:created xsi:type="dcterms:W3CDTF">2026-09-13T20:59:00Z</dcterms:created>
  <dcterms:modified xsi:type="dcterms:W3CDTF">2026-09-13T21:08:00Z</dcterms:modified>
</cp:coreProperties>
</file>