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RELAZIONE GO / NO-GO — rb.ftv</w:t>
      </w:r>
    </w:p>
    <w:p>
      <w:pPr>
        <w:pBdr>
          <w:bottom w:val="single" w:color="1F3864" w:sz="8" w:space="6"/>
        </w:pBdr>
        <w:spacing w:after="200"/>
        <w:jc w:val="center"/>
      </w:pPr>
      <w:r>
        <w:rPr>
          <w:i/>
          <w:iCs/>
          <w:color w:val="5B6473"/>
          <w:sz w:val="20"/>
          <w:szCs w:val="20"/>
        </w:rPr>
        <w:t xml:space="preserve">Deliverable standard — Accordo Quadro X-Elio EMENA S.r.l.</w:t>
      </w:r>
    </w:p>
    <w:p>
      <w:pPr>
        <w:spacing w:after="80"/>
      </w:pPr>
      <w:r>
        <w:rPr>
          <w:b/>
          <w:bCs/>
        </w:rPr>
        <w:t xml:space="preserve">Iniziativa: </w:t>
      </w:r>
      <w:r>
        <w:t xml:space="preserve">"[NOME INIZIATIVA]" — [COMUNE (PROV)]</w:t>
      </w:r>
    </w:p>
    <w:p>
      <w:pPr>
        <w:spacing w:after="80"/>
      </w:pPr>
      <w:r>
        <w:rPr>
          <w:b/>
          <w:bCs/>
        </w:rPr>
        <w:t xml:space="preserve">Committente: </w:t>
      </w:r>
      <w:r>
        <w:t xml:space="preserve">X-Elio Europe Middle East &amp; North Africa S.r.l.</w:t>
      </w:r>
    </w:p>
    <w:p>
      <w:pPr>
        <w:spacing w:after="80"/>
      </w:pPr>
      <w:r>
        <w:rPr>
          <w:b/>
          <w:bCs/>
        </w:rPr>
        <w:t xml:space="preserve">Contratto Attuativo n.: </w:t>
      </w:r>
      <w:r>
        <w:t xml:space="preserve">[N. ATTUATIVO] — </w:t>
      </w:r>
      <w:r>
        <w:rPr>
          <w:b/>
          <w:bCs/>
        </w:rPr>
        <w:t xml:space="preserve">Fattispecie: </w:t>
      </w:r>
      <w:r>
        <w:t xml:space="preserve">[1 — BESS / 2 — FTV-Agri / C / E]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[GG/MM/AAAA] — </w:t>
      </w:r>
      <w:r>
        <w:rPr>
          <w:b/>
          <w:bCs/>
        </w:rPr>
        <w:t xml:space="preserve">Rev.: </w:t>
      </w:r>
      <w:r>
        <w:t xml:space="preserve">[00] — </w:t>
      </w:r>
      <w:r>
        <w:rPr>
          <w:b/>
          <w:bCs/>
        </w:rPr>
        <w:t xml:space="preserve">Redatta da: </w:t>
      </w:r>
      <w:r>
        <w:t xml:space="preserve">[NOME CONSULENTE] (rb.ftv)</w:t>
      </w:r>
    </w:p>
    <w:p>
      <w:pPr>
        <w:pStyle w:val="Heading1"/>
        <w:spacing w:after="120" w:before="240"/>
      </w:pPr>
      <w:r>
        <w:rPr>
          <w:color w:val="1F3864"/>
        </w:rPr>
        <w:t xml:space="preserve">§1 Anagrafica iniziativa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Committente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X-Elio EMENA S.r.l.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Sito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[COMUNE (PROV) — LOCALITÀ]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[BESS / FTV a terra / Agrivoltaico]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Potenza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[MW / MWp]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Superficie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[ha]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Particelle catastali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[FG. __ PART. __, …]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Titolo di disponibilità aree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[OPZIONE / PRELIMINARE / ESPROPRIO]</w:t>
            </w:r>
          </w:p>
        </w:tc>
      </w:tr>
    </w:tbl>
    <w:p>
      <w:pPr>
        <w:pStyle w:val="Heading1"/>
        <w:spacing w:after="120" w:before="240"/>
      </w:pPr>
      <w:r>
        <w:rPr>
          <w:color w:val="1F3864"/>
        </w:rPr>
        <w:t xml:space="preserve">§2 Quadro vincolistico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900"/>
        <w:gridCol w:w="1400"/>
        <w:gridCol w:w="1826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Vincolo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Presente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Distanza dall’area</w:t>
            </w:r>
          </w:p>
        </w:tc>
        <w:tc>
          <w:tcPr>
            <w:tcW w:type="dxa" w:w="1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Paesaggistico (art. 136/142 D.Lgs. 42/2004)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[SÌ/NO]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[PPR/decreto]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[m/km]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Ambientale (SIC/ZSC/ZPS, IBA, parchi)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[SÌ/NO]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[FONTE]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[m/km]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Idrogeologico (PAI/PGRA)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[SÌ/NO]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[FONTE]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[m/km]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Beni culturali / archeologico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[SÌ/NO]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[FONTE]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[m/km]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Fasce di rispetto (strade, elettrodotti, metanodotti, aeroporti)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[SÌ/NO]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[FONTE]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[m/km]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Usi civici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[SÌ/NO]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[FONTE]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[m/km]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Aree agricole di pregio / DOP-IGP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[SÌ/NO]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[FONTE]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[m/km]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color w:val="1F3864"/>
        </w:rPr>
        <w:t xml:space="preserve">§3 Aree idonee</w:t>
      </w:r>
    </w:p>
    <w:p>
      <w:pPr>
        <w:spacing w:after="80"/>
      </w:pPr>
      <w:r>
        <w:t xml:space="preserve">Inquadramento ex D.Lgs. 199/2021, DM 21.06.2024 e legge regionale [RIF. L.R.]: </w:t>
      </w:r>
      <w:r>
        <w:rPr>
          <w:b/>
          <w:bCs/>
        </w:rPr>
        <w:t xml:space="preserve">[IDONEA / NON IDONEA / PARZIALE]</w:t>
      </w:r>
    </w:p>
    <w:p>
      <w:pPr>
        <w:spacing w:after="80"/>
      </w:pPr>
      <w:r>
        <w:t xml:space="preserve">[MOTIVAZIONE E RIFERIMENTI CARTOGRAFICI]</w:t>
      </w:r>
    </w:p>
    <w:p>
      <w:pPr>
        <w:pStyle w:val="Heading1"/>
        <w:spacing w:after="120" w:before="240"/>
      </w:pPr>
      <w:r>
        <w:rPr>
          <w:color w:val="1F3864"/>
        </w:rPr>
        <w:t xml:space="preserve">§4 Iter autorizzativo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Procedimento principale: </w:t>
      </w:r>
      <w:r>
        <w:rPr>
          <w:b/>
          <w:bCs/>
        </w:rPr>
        <w:t xml:space="preserve">[AU / PAS / art. 6-quater / screening VIA / VIA + AU]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Autorità competente: [MASE / REGIONE / PROVINCIA / COMUNE]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Titoli accessori: [ELENCO]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Tempi attesi: [MESI]</w:t>
      </w:r>
    </w:p>
    <w:p>
      <w:pPr>
        <w:pStyle w:val="Heading1"/>
        <w:spacing w:after="120" w:before="240"/>
      </w:pPr>
      <w:r>
        <w:rPr>
          <w:color w:val="1F3864"/>
        </w:rPr>
        <w:t xml:space="preserve">§5 Connessione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STMG: [RICHIESTA / ACCETTATA il __ / DA RICHIEDERE]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Capacità di rete / open season: [NOTE — raccordo supporto TSO/DSO]</w:t>
      </w:r>
    </w:p>
    <w:p>
      <w:pPr>
        <w:pStyle w:val="Heading1"/>
        <w:spacing w:after="120" w:before="240"/>
      </w:pPr>
      <w:r>
        <w:rPr>
          <w:color w:val="1F3864"/>
        </w:rPr>
        <w:t xml:space="preserve">§6 Criticità e mitigazioni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100"/>
        <w:gridCol w:w="2126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Criticità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  <w:tc>
          <w:tcPr>
            <w:tcW w:type="dxa" w:w="21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Impatto residuo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[CRITICITÀ]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[MITIGAZIONE]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[ALTO/MEDIO/BASSO]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[CRITICITÀ]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[MITIGAZIONE]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[ALTO/MEDIO/BASSO]</w:t>
            </w:r>
          </w:p>
        </w:tc>
      </w:tr>
    </w:tbl>
    <w:p>
      <w:pPr>
        <w:pStyle w:val="Heading1"/>
        <w:spacing w:after="120" w:before="240"/>
      </w:pPr>
      <w:r>
        <w:rPr>
          <w:color w:val="1F3864"/>
        </w:rPr>
        <w:t xml:space="preserve">§7 Esito</w:t>
      </w:r>
    </w:p>
    <w:p>
      <w:pPr>
        <w:spacing w:after="80"/>
      </w:pPr>
      <w:r>
        <w:rPr>
          <w:b/>
          <w:bCs/>
        </w:rPr>
        <w:t xml:space="preserve">[GO / GO CONDIZIONATO / NO-GO]</w:t>
      </w:r>
      <w:r>
        <w:t xml:space="preserve"> — [MOTIVAZIONE SINTETICA]</w:t>
      </w:r>
    </w:p>
    <w:p>
      <w:pPr>
        <w:spacing w:after="80"/>
      </w:pPr>
      <w:r>
        <w:t xml:space="preserve">Se GO CONDIZIONATO — condizioni da soddisfare prima di procedere: [ELENCO NUMERATO]</w:t>
      </w:r>
    </w:p>
    <w:p>
      <w:pPr>
        <w:spacing w:after="80"/>
      </w:pPr>
      <w:r>
        <w:t xml:space="preserve">Se NO-GO — eventuali aree alternative segnalate: [ALTERNATIVE / NESSUNA]</w:t>
      </w:r>
    </w:p>
    <w:p>
      <w:pPr>
        <w:pStyle w:val="Heading1"/>
        <w:spacing w:after="120" w:before="240"/>
      </w:pPr>
      <w:r>
        <w:rPr>
          <w:color w:val="1F3864"/>
        </w:rPr>
        <w:t xml:space="preserve">Allegati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A1 — Cartografie (inquadramento, vincoli)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A2 — Estratti PRG/PPR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A3 — Visure e mappali</w:t>
      </w:r>
    </w:p>
    <w:p>
      <w:pPr>
        <w:pBdr>
          <w:top w:val="single" w:color="AAAAAA" w:sz="6" w:space="6"/>
        </w:pBdr>
        <w:spacing w:before="240"/>
      </w:pPr>
      <w:r>
        <w:rPr>
          <w:i/>
          <w:iCs/>
          <w:color w:val="5B6473"/>
          <w:sz w:val="18"/>
          <w:szCs w:val="18"/>
        </w:rPr>
        <w:t xml:space="preserve">Documento consegnato in formato editabile ai sensi dell’art. 2.6 dell’Accordo Quadro. La presente Relazione revisiona elaborati e analisi di terzi e non costituisce attività di progettazione o ingegneria (art. 4). Si richiede attestazione di regolare esecuzione entro 10 giorni dalla consegna (art. 3.4).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2026-07-24T21:33:37.582Z</dcterms:created>
  <dcterms:modified xsi:type="dcterms:W3CDTF">2026-07-24T21:33:37.582Z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