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74CE8" w14:textId="20F7DBBC" w:rsidR="002825FA" w:rsidRDefault="002825FA">
      <w:pPr>
        <w:rPr>
          <w:b/>
          <w:bCs/>
          <w:sz w:val="36"/>
          <w:szCs w:val="36"/>
        </w:rPr>
      </w:pPr>
      <w:r w:rsidRPr="002825FA">
        <w:rPr>
          <w:b/>
          <w:bCs/>
          <w:sz w:val="36"/>
          <w:szCs w:val="36"/>
        </w:rPr>
        <w:t>Grid Load Forecasting &amp; DER Impact Analysis</w:t>
      </w:r>
    </w:p>
    <w:p w14:paraId="4F954606" w14:textId="77777777" w:rsidR="002825FA" w:rsidRDefault="002825FA">
      <w:pPr>
        <w:rPr>
          <w:b/>
          <w:bCs/>
          <w:sz w:val="36"/>
          <w:szCs w:val="36"/>
        </w:rPr>
      </w:pPr>
    </w:p>
    <w:p w14:paraId="5BF58E7E" w14:textId="77777777" w:rsidR="002825FA" w:rsidRPr="002825FA" w:rsidRDefault="002825FA" w:rsidP="0028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Summary</w:t>
      </w:r>
    </w:p>
    <w:p w14:paraId="766852A9" w14:textId="77777777" w:rsidR="002825FA" w:rsidRPr="002825FA" w:rsidRDefault="002825FA" w:rsidP="0028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dataset simulates the relationship between weather patterns, consumer demand (load), and the increasing influence of Distributed Energy Resources (DERs). It is </w:t>
      </w:r>
      <w:proofErr w:type="spellStart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modeled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the PJM Interconnection (Eastern US) operational style.</w:t>
      </w:r>
    </w:p>
    <w:p w14:paraId="1B3803E6" w14:textId="77777777" w:rsidR="002825FA" w:rsidRPr="002825FA" w:rsidRDefault="002825FA" w:rsidP="0028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Foundation:</w:t>
      </w: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5,000 hourly records providing a continuous timeline for forecasting models.</w:t>
      </w:r>
    </w:p>
    <w:p w14:paraId="4EFA549D" w14:textId="77777777" w:rsidR="002825FA" w:rsidRPr="002825FA" w:rsidRDefault="002825FA" w:rsidP="0028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Weather Correlation:</w:t>
      </w: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temp_celsius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cloud_cover_pct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generated with seasonal and daily cycles. The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gross_grid_load_mw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mathematically tied to these variables (simulating heating/cooling degree days).</w:t>
      </w:r>
    </w:p>
    <w:p w14:paraId="748CDE81" w14:textId="77777777" w:rsidR="002825FA" w:rsidRPr="002825FA" w:rsidRDefault="002825FA" w:rsidP="0028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DER Impact:</w:t>
      </w: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der_solar_gen_mw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Modeled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the sun's arc and cloud density.</w:t>
      </w:r>
    </w:p>
    <w:p w14:paraId="5B40E20A" w14:textId="77777777" w:rsidR="002825FA" w:rsidRPr="002825FA" w:rsidRDefault="002825FA" w:rsidP="002825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der_battery_discharge_mw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Simulated to trigger during peak evening hours (5 PM – 9 PM) to reduce grid stress.</w:t>
      </w:r>
    </w:p>
    <w:p w14:paraId="632C781E" w14:textId="77777777" w:rsidR="002825FA" w:rsidRPr="002825FA" w:rsidRDefault="002825FA" w:rsidP="0028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Load Calculation:</w:t>
      </w: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the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net_load_mw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(Gross Load minus Solar and Battery contributions), which is the primary metric for modern utility balance authority.</w:t>
      </w:r>
    </w:p>
    <w:p w14:paraId="3C08F29C" w14:textId="77777777" w:rsidR="002825FA" w:rsidRPr="002825FA" w:rsidRDefault="002825FA" w:rsidP="0028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2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Asset Health &amp; Sensors:</w:t>
      </w:r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voltage_sensor_pu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(per-unit) and </w:t>
      </w:r>
      <w:proofErr w:type="spellStart"/>
      <w:r w:rsidRPr="00282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frequency_hz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proofErr w:type="spellStart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282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grid stability and power quality.</w:t>
      </w:r>
    </w:p>
    <w:p w14:paraId="62C1FAC2" w14:textId="77777777" w:rsidR="002825FA" w:rsidRDefault="002825FA">
      <w:pPr>
        <w:rPr>
          <w:b/>
          <w:bCs/>
          <w:sz w:val="36"/>
          <w:szCs w:val="36"/>
        </w:rPr>
      </w:pPr>
    </w:p>
    <w:p w14:paraId="71C745D3" w14:textId="77777777" w:rsidR="002825FA" w:rsidRPr="002825FA" w:rsidRDefault="002825FA" w:rsidP="002825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2825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492"/>
      </w:tblGrid>
      <w:tr w:rsidR="002825FA" w:rsidRPr="002825FA" w14:paraId="6CAC1452" w14:textId="77777777" w:rsidTr="002825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A482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9B9DD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825FA" w:rsidRPr="002825FA" w14:paraId="668249FA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4811B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B143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Hourly interval (YYYY-MM-DD HH:</w:t>
            </w:r>
            <w:proofErr w:type="gramStart"/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MM:SS</w:t>
            </w:r>
            <w:proofErr w:type="gramEnd"/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).</w:t>
            </w:r>
          </w:p>
        </w:tc>
      </w:tr>
      <w:tr w:rsidR="002825FA" w:rsidRPr="002825FA" w14:paraId="5E46A865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CF8BA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zip_code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C98B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Spatial identifier for local aggregation.</w:t>
            </w:r>
          </w:p>
        </w:tc>
      </w:tr>
      <w:tr w:rsidR="002825FA" w:rsidRPr="002825FA" w14:paraId="60062EAD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70ECB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temp_celsius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755D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Ambient temperature (Key driver for load).</w:t>
            </w:r>
          </w:p>
        </w:tc>
      </w:tr>
      <w:tr w:rsidR="002825FA" w:rsidRPr="002825FA" w14:paraId="5448D518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7E09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cloud_cover_pct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4FB49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Cloud density (Inversely correlated with Solar Gen).</w:t>
            </w:r>
          </w:p>
        </w:tc>
      </w:tr>
      <w:tr w:rsidR="002825FA" w:rsidRPr="002825FA" w14:paraId="1AAE2479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3CEB1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gross_grid_load_mw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1A7E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Total electricity demand before DER contributions.</w:t>
            </w:r>
          </w:p>
        </w:tc>
      </w:tr>
      <w:tr w:rsidR="002825FA" w:rsidRPr="002825FA" w14:paraId="513F8EEE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A017D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der_solar_gen_mw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7CF7B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Renewable energy fed back into the local grid.</w:t>
            </w:r>
          </w:p>
        </w:tc>
      </w:tr>
      <w:tr w:rsidR="002825FA" w:rsidRPr="002825FA" w14:paraId="4F1F4D84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B1402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der_battery_discharge_mw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5882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Stored energy released during peak demand windows.</w:t>
            </w:r>
          </w:p>
        </w:tc>
      </w:tr>
      <w:tr w:rsidR="002825FA" w:rsidRPr="002825FA" w14:paraId="3ACBE639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D9611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net_load_mw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31790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Actual load seen by the substation after local generation/storage.</w:t>
            </w:r>
          </w:p>
        </w:tc>
      </w:tr>
      <w:tr w:rsidR="002825FA" w:rsidRPr="002825FA" w14:paraId="3E6399ED" w14:textId="77777777" w:rsidTr="002825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BFCBD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2825F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voltage_sensor_pu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BA4F1" w14:textId="77777777" w:rsidR="002825FA" w:rsidRPr="002825FA" w:rsidRDefault="002825FA" w:rsidP="002825F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825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Real-time voltage readings (Nominal is 1.0).</w:t>
            </w:r>
          </w:p>
        </w:tc>
      </w:tr>
    </w:tbl>
    <w:p w14:paraId="03E8642D" w14:textId="77777777" w:rsidR="002825FA" w:rsidRPr="002825FA" w:rsidRDefault="002825FA">
      <w:pPr>
        <w:rPr>
          <w:b/>
          <w:bCs/>
          <w:sz w:val="36"/>
          <w:szCs w:val="36"/>
        </w:rPr>
      </w:pPr>
    </w:p>
    <w:sectPr w:rsidR="002825FA" w:rsidRPr="0028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C136F"/>
    <w:multiLevelType w:val="multilevel"/>
    <w:tmpl w:val="5F2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5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FA"/>
    <w:rsid w:val="0028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1DEC"/>
  <w15:chartTrackingRefBased/>
  <w15:docId w15:val="{8908F862-C7CA-4448-B250-FDD03202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25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2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Olaiya</dc:creator>
  <cp:keywords/>
  <dc:description/>
  <cp:lastModifiedBy>Richard Olaiya</cp:lastModifiedBy>
  <cp:revision>1</cp:revision>
  <dcterms:created xsi:type="dcterms:W3CDTF">2026-04-25T20:23:00Z</dcterms:created>
  <dcterms:modified xsi:type="dcterms:W3CDTF">2026-04-25T20:26:00Z</dcterms:modified>
</cp:coreProperties>
</file>