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HAPPE Resting-State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HAPPE, always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rest</w:t>
      </w:r>
      <w:r w:rsidDel="00000000" w:rsidR="00000000" w:rsidRPr="00000000">
        <w:rPr>
          <w:rFonts w:ascii="Times New Roman" w:cs="Times New Roman" w:eastAsia="Times New Roman" w:hAnsi="Times New Roman"/>
          <w:rtl w:val="0"/>
        </w:rPr>
        <w:t xml:space="preserve"> for HAPPE resting-state EEG.</w:t>
      </w:r>
    </w:p>
    <w:p w:rsidR="00000000" w:rsidDel="00000000" w:rsidP="00000000" w:rsidRDefault="00000000" w:rsidRPr="00000000" w14:paraId="0000003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3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3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3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3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file format of your raw data. Depending on your choice, you may need to follow a different set of prompts. Note that .raw format is not available for resting-state EEG.</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3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Acquisition layout net type:</w:t>
      </w:r>
    </w:p>
    <w:p w:rsidR="00000000" w:rsidDel="00000000" w:rsidP="00000000" w:rsidRDefault="00000000" w:rsidRPr="00000000" w14:paraId="0000003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EGI Geodesic Sensor Net</w:t>
      </w:r>
    </w:p>
    <w:p w:rsidR="00000000" w:rsidDel="00000000" w:rsidP="00000000" w:rsidRDefault="00000000" w:rsidRPr="00000000" w14:paraId="0000003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EGI HydroCel Geodesic Sensor Net</w:t>
      </w:r>
    </w:p>
    <w:p w:rsidR="00000000" w:rsidDel="00000000" w:rsidP="00000000" w:rsidRDefault="00000000" w:rsidRPr="00000000" w14:paraId="0000003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BioSemi</w:t>
      </w:r>
    </w:p>
    <w:p w:rsidR="00000000" w:rsidDel="00000000" w:rsidP="00000000" w:rsidRDefault="00000000" w:rsidRPr="00000000" w14:paraId="0000004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Brain Products Standard BrainCap (BC)</w:t>
      </w:r>
    </w:p>
    <w:p w:rsidR="00000000" w:rsidDel="00000000" w:rsidP="00000000" w:rsidRDefault="00000000" w:rsidRPr="00000000" w14:paraId="0000004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5 = Brain Products Wet-Sponge R-Net for actiCHamp Plus (RNP-AC)</w:t>
      </w:r>
    </w:p>
    <w:p w:rsidR="00000000" w:rsidDel="00000000" w:rsidP="00000000" w:rsidRDefault="00000000" w:rsidRPr="00000000" w14:paraId="0000004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6 = Neuroscan Quik-Cap</w:t>
      </w:r>
    </w:p>
    <w:p w:rsidR="00000000" w:rsidDel="00000000" w:rsidP="00000000" w:rsidRDefault="00000000" w:rsidRPr="00000000" w14:paraId="0000004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7 = Other</w:t>
      </w:r>
    </w:p>
    <w:p w:rsidR="00000000" w:rsidDel="00000000" w:rsidP="00000000" w:rsidRDefault="00000000" w:rsidRPr="00000000" w14:paraId="0000004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type of cap for your acquisition layout. Different choices will result in different prompts.</w:t>
      </w:r>
    </w:p>
    <w:p w:rsidR="00000000" w:rsidDel="00000000" w:rsidP="00000000" w:rsidRDefault="00000000" w:rsidRPr="00000000" w14:paraId="0000004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4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47">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hd w:fill="cfe2f3" w:val="clear"/>
          <w:rtl w:val="0"/>
        </w:rPr>
        <w:t xml:space="preserve">If you selected an EGI GSN net, an EGI HydroCel GSN net, or a BioSemi net, </w:t>
      </w:r>
      <w:r w:rsidDel="00000000" w:rsidR="00000000" w:rsidRPr="00000000">
        <w:rPr>
          <w:rFonts w:ascii="Times New Roman" w:cs="Times New Roman" w:eastAsia="Times New Roman" w:hAnsi="Times New Roman"/>
          <w:shd w:fill="d9ead3" w:val="clear"/>
          <w:rtl w:val="0"/>
        </w:rPr>
        <w:t xml:space="preserve">HAPPE will list the number of electrodes that are compatible with HAPPE for that net.</w:t>
      </w:r>
      <w:r w:rsidDel="00000000" w:rsidR="00000000" w:rsidRPr="00000000">
        <w:rPr>
          <w:rtl w:val="0"/>
        </w:rPr>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a BC net, a RNP-AC net, or a Quik-Cap, you see the following:</w:t>
      </w:r>
    </w:p>
    <w:p w:rsidR="00000000" w:rsidDel="00000000" w:rsidP="00000000" w:rsidRDefault="00000000" w:rsidRPr="00000000" w14:paraId="00000049">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4A">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p>
    <w:p w:rsidR="00000000" w:rsidDel="00000000" w:rsidP="00000000" w:rsidRDefault="00000000" w:rsidRPr="00000000" w14:paraId="0000004B">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4C">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4D">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4E">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4F">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50">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51">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52">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53">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54">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55">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w:t>
      </w:r>
    </w:p>
    <w:p w:rsidR="00000000" w:rsidDel="00000000" w:rsidP="00000000" w:rsidRDefault="00000000" w:rsidRPr="00000000" w14:paraId="00000056">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you do not have channel locations, you will not be able to proceed with HAPPE for high-density data.</w:t>
      </w:r>
    </w:p>
    <w:p w:rsidR="00000000" w:rsidDel="00000000" w:rsidP="00000000" w:rsidRDefault="00000000" w:rsidRPr="00000000" w14:paraId="00000057">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p>
    <w:p w:rsidR="00000000" w:rsidDel="00000000" w:rsidP="00000000" w:rsidRDefault="00000000" w:rsidRPr="00000000" w14:paraId="00000058">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p>
    <w:p w:rsidR="00000000" w:rsidDel="00000000" w:rsidP="00000000" w:rsidRDefault="00000000" w:rsidRPr="00000000" w14:paraId="00000059">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/Users/laurelg-d/Desktop/chanlocs.sfp</w:t>
      </w:r>
    </w:p>
    <w:p w:rsidR="00000000" w:rsidDel="00000000" w:rsidP="00000000" w:rsidRDefault="00000000" w:rsidRPr="00000000" w14:paraId="0000005A">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C:\Users\laurelg-d\Documents\chanlocs.sfp</w:t>
      </w:r>
      <w:r w:rsidDel="00000000" w:rsidR="00000000" w:rsidRPr="00000000">
        <w:rPr>
          <w:rtl w:val="0"/>
        </w:rPr>
      </w:r>
    </w:p>
    <w:p w:rsidR="00000000" w:rsidDel="00000000" w:rsidP="00000000" w:rsidRDefault="00000000" w:rsidRPr="00000000" w14:paraId="0000005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5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potential EEG variable names, one at a time.</w:t>
      </w:r>
    </w:p>
    <w:p w:rsidR="00000000" w:rsidDel="00000000" w:rsidP="00000000" w:rsidRDefault="00000000" w:rsidRPr="00000000" w14:paraId="0000005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5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variable names containing "segment" may cause issues.</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.mat files, you need the name of the variable that stores the EEG data. Between each entry, press your newline key (enter - Windows, return - Mac). When you are done entering potential variable names,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Category_1</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.set for your file format, you will get the following prompts:</w:t>
      </w:r>
      <w:r w:rsidDel="00000000" w:rsidR="00000000" w:rsidRPr="00000000">
        <w:rPr>
          <w:rtl w:val="0"/>
        </w:rPr>
      </w:r>
    </w:p>
    <w:p w:rsidR="00000000" w:rsidDel="00000000" w:rsidP="00000000" w:rsidRDefault="00000000" w:rsidRPr="00000000" w14:paraId="0000006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Does your file have the 10-20 channels labeled? [Y/N]</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HAPPE currently requires the 10-20 channels to be labeled in the dataset to run.</w:t>
      </w:r>
    </w:p>
    <w:p w:rsidR="00000000" w:rsidDel="00000000" w:rsidP="00000000" w:rsidRDefault="00000000" w:rsidRPr="00000000" w14:paraId="0000006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.cdt for your file format, you will get the following prompts:</w:t>
      </w:r>
    </w:p>
    <w:p w:rsidR="00000000" w:rsidDel="00000000" w:rsidP="00000000" w:rsidRDefault="00000000" w:rsidRPr="00000000" w14:paraId="0000006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6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32, 64, and 128 channels.</w:t>
      </w:r>
    </w:p>
    <w:p w:rsidR="00000000" w:rsidDel="00000000" w:rsidP="00000000" w:rsidRDefault="00000000" w:rsidRPr="00000000" w14:paraId="0000006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6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6C">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D">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6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6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71">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7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7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7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7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7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7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10-20 channels are already included.</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You do not need to include the names of the 10-20 channels, as they are automatically included.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7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have channels that have 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to perform bad channel detection:</w:t>
      </w:r>
    </w:p>
    <w:p w:rsidR="00000000" w:rsidDel="00000000" w:rsidP="00000000" w:rsidRDefault="00000000" w:rsidRPr="00000000" w14:paraId="0000007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sz w:val="20"/>
          <w:szCs w:val="20"/>
          <w:shd w:fill="d9ead3" w:val="clear"/>
          <w:rtl w:val="0"/>
        </w:rPr>
        <w:t xml:space="preserve">Bad channel detection method:</w:t>
      </w:r>
    </w:p>
    <w:p w:rsidR="00000000" w:rsidDel="00000000" w:rsidP="00000000" w:rsidRDefault="00000000" w:rsidRPr="00000000" w14:paraId="0000007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7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choose to run either the default or the legacy version of bad channel detection. The </w:t>
      </w:r>
      <w:r w:rsidDel="00000000" w:rsidR="00000000" w:rsidRPr="00000000">
        <w:rPr>
          <w:rFonts w:ascii="Courier New" w:cs="Courier New" w:eastAsia="Courier New" w:hAnsi="Courier New"/>
          <w:sz w:val="20"/>
          <w:szCs w:val="20"/>
          <w:rtl w:val="0"/>
        </w:rPr>
        <w:t xml:space="preserve">legacy</w:t>
      </w:r>
      <w:r w:rsidDel="00000000" w:rsidR="00000000" w:rsidRPr="00000000">
        <w:rPr>
          <w:rFonts w:ascii="Times New Roman" w:cs="Times New Roman" w:eastAsia="Times New Roman" w:hAnsi="Times New Roman"/>
          <w:rtl w:val="0"/>
        </w:rPr>
        <w:t xml:space="preserve"> version was used in the original HAPPE software, and is outdated and thus not recommended. The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uses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w:t>
      </w:r>
      <w:r w:rsidDel="00000000" w:rsidR="00000000" w:rsidRPr="00000000">
        <w:rPr>
          <w:rtl w:val="0"/>
        </w:rPr>
      </w:r>
    </w:p>
    <w:p w:rsidR="00000000" w:rsidDel="00000000" w:rsidP="00000000" w:rsidRDefault="00000000" w:rsidRPr="00000000" w14:paraId="0000008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8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8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p>
    <w:p w:rsidR="00000000" w:rsidDel="00000000" w:rsidP="00000000" w:rsidRDefault="00000000" w:rsidRPr="00000000" w14:paraId="0000008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8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8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HAPPE that uses an improved version of CleanLine to reduce line noise.</w:t>
      </w:r>
    </w:p>
    <w:p w:rsidR="00000000" w:rsidDel="00000000" w:rsidP="00000000" w:rsidRDefault="00000000" w:rsidRPr="00000000" w14:paraId="0000008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8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8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8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8D">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8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8F">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90">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9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94">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p>
    <w:p w:rsidR="00000000" w:rsidDel="00000000" w:rsidP="00000000" w:rsidRDefault="00000000" w:rsidRPr="00000000" w14:paraId="0000009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9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97">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p>
    <w:p w:rsidR="00000000" w:rsidDel="00000000" w:rsidP="00000000" w:rsidRDefault="00000000" w:rsidRPr="00000000" w14:paraId="0000009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9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9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wavelet method uses a soft Empirical Baysian level-dependent threshold for the wavelets. Wavelet family is coiflet (level 4). This method has been optimized on EEG data. The legacy method of waveletting uses a soft, global threshold for the wavelets. The wavelet family is coiflet (level 5). Threshold multiplier is used to remove more high frequency noise. This method has not been optimized, so it is not recommended.</w:t>
      </w:r>
    </w:p>
    <w:p w:rsidR="00000000" w:rsidDel="00000000" w:rsidP="00000000" w:rsidRDefault="00000000" w:rsidRPr="00000000" w14:paraId="0000009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9D">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If you choose to segment your data for your analysis, you will be asked to answer additional prompts.</w:t>
      </w:r>
    </w:p>
    <w:p w:rsidR="00000000" w:rsidDel="00000000" w:rsidP="00000000" w:rsidRDefault="00000000" w:rsidRPr="00000000" w14:paraId="0000009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r w:rsidDel="00000000" w:rsidR="00000000" w:rsidRPr="00000000">
        <w:rPr>
          <w:rtl w:val="0"/>
        </w:rPr>
      </w:r>
    </w:p>
    <w:p w:rsidR="00000000" w:rsidDel="00000000" w:rsidP="00000000" w:rsidRDefault="00000000" w:rsidRPr="00000000" w14:paraId="0000009F">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Segment length, in SECONDS:</w:t>
      </w:r>
      <w:r w:rsidDel="00000000" w:rsidR="00000000" w:rsidRPr="00000000">
        <w:rPr>
          <w:rtl w:val="0"/>
        </w:rPr>
      </w:r>
    </w:p>
    <w:p w:rsidR="00000000" w:rsidDel="00000000" w:rsidP="00000000" w:rsidRDefault="00000000" w:rsidRPr="00000000" w14:paraId="000000A0">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desired length for your segments, in seconds.</w:t>
      </w:r>
    </w:p>
    <w:p w:rsidR="00000000" w:rsidDel="00000000" w:rsidP="00000000" w:rsidRDefault="00000000" w:rsidRPr="00000000" w14:paraId="000000A1">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A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A3">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A4">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A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A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A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A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AA">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AB">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A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AD">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AE">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AF">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B0">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B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B2">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B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B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B5">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B6">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B7">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B8">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B9">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BA">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B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p>
    <w:p w:rsidR="00000000" w:rsidDel="00000000" w:rsidP="00000000" w:rsidRDefault="00000000" w:rsidRPr="00000000" w14:paraId="000000B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B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C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C1">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C3">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C4">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C5">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C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C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C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C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w:t>
      </w:r>
    </w:p>
    <w:p w:rsidR="00000000" w:rsidDel="00000000" w:rsidP="00000000" w:rsidRDefault="00000000" w:rsidRPr="00000000" w14:paraId="000000CB">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C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C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D0">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D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D2">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D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D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D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