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7B" w:rsidRDefault="00B20312">
      <w:pPr>
        <w:jc w:val="center"/>
        <w:rPr>
          <w:b/>
          <w:bCs/>
          <w:sz w:val="24"/>
          <w:szCs w:val="24"/>
        </w:rPr>
      </w:pPr>
      <w:r>
        <w:rPr>
          <w:noProof/>
          <w:lang w:eastAsia="en-US"/>
        </w:rPr>
        <w:pict>
          <v:line id="Line 2" o:spid="_x0000_s1027" style="position:absolute;left:0;text-align:left;z-index:1;visibility:visible" from="0,-12pt" to="468pt,-12pt" strokeweight=".26mm">
            <v:stroke joinstyle="miter"/>
          </v:line>
        </w:pict>
      </w:r>
      <w:r w:rsidR="000A6F7B">
        <w:rPr>
          <w:b/>
          <w:bCs/>
          <w:sz w:val="24"/>
          <w:szCs w:val="24"/>
        </w:rPr>
        <w:t xml:space="preserve">BST 203 Lab 1:  ANOVA </w:t>
      </w:r>
    </w:p>
    <w:p w:rsidR="000A6F7B" w:rsidRDefault="00A43EAD">
      <w:pPr>
        <w:ind w:right="-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July 25th 2022</w:t>
      </w:r>
    </w:p>
    <w:p w:rsidR="000A6F7B" w:rsidRDefault="00B20312">
      <w:r>
        <w:rPr>
          <w:noProof/>
          <w:lang w:eastAsia="en-US"/>
        </w:rPr>
        <w:pict>
          <v:line id="Line 3" o:spid="_x0000_s1028" style="position:absolute;z-index:2;visibility:visible" from="0,8.4pt" to="468pt,8.4pt" strokeweight=".26mm">
            <v:stroke joinstyle="miter"/>
          </v:line>
        </w:pict>
      </w:r>
      <w:r w:rsidR="000A6F7B">
        <w:tab/>
      </w:r>
      <w:r w:rsidR="000A6F7B">
        <w:tab/>
      </w:r>
      <w:r w:rsidR="000A6F7B">
        <w:tab/>
      </w:r>
      <w:r w:rsidR="000A6F7B">
        <w:tab/>
      </w:r>
    </w:p>
    <w:p w:rsidR="000A6F7B" w:rsidRDefault="000A6F7B">
      <w:pPr>
        <w:pStyle w:val="Heading1"/>
        <w:tabs>
          <w:tab w:val="left" w:pos="0"/>
        </w:tabs>
        <w:jc w:val="left"/>
        <w:rPr>
          <w:rFonts w:ascii="Arial" w:hAnsi="Arial" w:cs="Arial"/>
        </w:rPr>
      </w:pPr>
    </w:p>
    <w:p w:rsidR="000A6F7B" w:rsidRDefault="000A6F7B" w:rsidP="007848DD">
      <w:pPr>
        <w:rPr>
          <w:b/>
          <w:bCs/>
        </w:rPr>
      </w:pPr>
      <w:r>
        <w:rPr>
          <w:b/>
          <w:bCs/>
        </w:rPr>
        <w:t>Review: Analysis of Variance (Chapter 12)</w:t>
      </w:r>
    </w:p>
    <w:p w:rsidR="000A6F7B" w:rsidRPr="007848DD" w:rsidRDefault="000A6F7B" w:rsidP="007848DD">
      <w:pPr>
        <w:rPr>
          <w:b/>
          <w:bCs/>
        </w:rPr>
      </w:pPr>
    </w:p>
    <w:p w:rsidR="000A6F7B" w:rsidRDefault="000A6F7B" w:rsidP="007848DD">
      <w:pPr>
        <w:numPr>
          <w:ilvl w:val="0"/>
          <w:numId w:val="8"/>
        </w:numPr>
        <w:tabs>
          <w:tab w:val="left" w:pos="360"/>
        </w:tabs>
        <w:ind w:left="360"/>
      </w:pPr>
      <w:r>
        <w:t xml:space="preserve">Analysis of variance (ANOVA) is an extension of the two-sample t-test to k &gt; 2 groups.  </w:t>
      </w:r>
    </w:p>
    <w:p w:rsidR="000A6F7B" w:rsidRDefault="000A6F7B" w:rsidP="007848DD">
      <w:pPr>
        <w:tabs>
          <w:tab w:val="left" w:pos="360"/>
        </w:tabs>
        <w:ind w:left="360"/>
      </w:pPr>
    </w:p>
    <w:p w:rsidR="000A6F7B" w:rsidRDefault="000A6F7B">
      <w:pPr>
        <w:ind w:left="360" w:hanging="360"/>
      </w:pPr>
    </w:p>
    <w:p w:rsidR="000A6F7B" w:rsidRDefault="000A6F7B">
      <w:pPr>
        <w:ind w:left="360" w:hanging="360"/>
      </w:pPr>
    </w:p>
    <w:p w:rsidR="000A6F7B" w:rsidRDefault="000A6F7B">
      <w:pPr>
        <w:ind w:left="360" w:hanging="360"/>
      </w:pPr>
    </w:p>
    <w:p w:rsidR="000A6F7B" w:rsidRDefault="000A6F7B">
      <w:pPr>
        <w:numPr>
          <w:ilvl w:val="0"/>
          <w:numId w:val="8"/>
        </w:numPr>
        <w:tabs>
          <w:tab w:val="left" w:pos="360"/>
        </w:tabs>
        <w:ind w:left="360"/>
      </w:pPr>
      <w:r>
        <w:t>The basic idea:</w:t>
      </w:r>
    </w:p>
    <w:p w:rsidR="000A6F7B" w:rsidRDefault="000A6F7B">
      <w:pPr>
        <w:numPr>
          <w:ilvl w:val="0"/>
          <w:numId w:val="3"/>
        </w:numPr>
        <w:tabs>
          <w:tab w:val="left" w:pos="1080"/>
        </w:tabs>
      </w:pPr>
      <w:r>
        <w:t>Two sources of variation:</w:t>
      </w:r>
    </w:p>
    <w:p w:rsidR="000A6F7B" w:rsidRDefault="000A6F7B">
      <w:pPr>
        <w:numPr>
          <w:ilvl w:val="0"/>
          <w:numId w:val="12"/>
        </w:numPr>
        <w:ind w:right="-720"/>
      </w:pPr>
      <w:r>
        <w:t xml:space="preserve">“Within group variation” – variation of individual values around their group mean.  </w:t>
      </w:r>
    </w:p>
    <w:p w:rsidR="000A6F7B" w:rsidRDefault="000A6F7B">
      <w:pPr>
        <w:ind w:left="1080" w:right="-720"/>
      </w:pPr>
    </w:p>
    <w:p w:rsidR="000A6F7B" w:rsidRDefault="000A6F7B">
      <w:pPr>
        <w:ind w:left="1440" w:right="-720" w:hanging="360"/>
        <w:jc w:val="center"/>
      </w:pPr>
      <w:r w:rsidRPr="00BE7E70">
        <w:rPr>
          <w:position w:val="-30"/>
        </w:rPr>
        <w:object w:dxaOrig="4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pt;height:36.2pt" o:ole="" filled="t">
            <v:fill color2="black"/>
            <v:imagedata r:id="rId7" o:title=""/>
          </v:shape>
          <o:OLEObject Type="Embed" ProgID="Equation.3" ShapeID="_x0000_i1025" DrawAspect="Content" ObjectID="_1716036537" r:id="rId8"/>
        </w:object>
      </w:r>
    </w:p>
    <w:p w:rsidR="000A6F7B" w:rsidRDefault="000A6F7B">
      <w:pPr>
        <w:ind w:left="1440" w:right="-720" w:hanging="360"/>
        <w:jc w:val="center"/>
      </w:pPr>
    </w:p>
    <w:p w:rsidR="000A6F7B" w:rsidRDefault="000A6F7B">
      <w:pPr>
        <w:numPr>
          <w:ilvl w:val="0"/>
          <w:numId w:val="5"/>
        </w:numPr>
        <w:tabs>
          <w:tab w:val="left" w:pos="1440"/>
        </w:tabs>
        <w:ind w:left="1440" w:right="-720"/>
      </w:pPr>
      <w:r>
        <w:t xml:space="preserve">“Between group variation” – variation of the group means around the overall mean.  </w:t>
      </w:r>
      <w:r>
        <w:tab/>
      </w:r>
    </w:p>
    <w:p w:rsidR="000A6F7B" w:rsidRDefault="000A6F7B">
      <w:pPr>
        <w:tabs>
          <w:tab w:val="left" w:pos="1440"/>
        </w:tabs>
        <w:ind w:left="1080" w:right="-720"/>
      </w:pPr>
    </w:p>
    <w:p w:rsidR="000A6F7B" w:rsidRDefault="000A6F7B">
      <w:pPr>
        <w:ind w:left="720" w:right="-720"/>
        <w:jc w:val="center"/>
      </w:pPr>
      <w:r w:rsidRPr="00BE7E70">
        <w:rPr>
          <w:position w:val="-24"/>
        </w:rPr>
        <w:object w:dxaOrig="3240" w:dyaOrig="680">
          <v:shape id="_x0000_i1026" type="#_x0000_t75" style="width:160.65pt;height:33.7pt" o:ole="" filled="t">
            <v:fill color2="black"/>
            <v:imagedata r:id="rId9" o:title=""/>
          </v:shape>
          <o:OLEObject Type="Embed" ProgID="Equation.3" ShapeID="_x0000_i1026" DrawAspect="Content" ObjectID="_1716036538" r:id="rId10"/>
        </w:object>
      </w:r>
    </w:p>
    <w:p w:rsidR="000A6F7B" w:rsidRDefault="000A6F7B">
      <w:pPr>
        <w:ind w:left="1440" w:right="-720"/>
      </w:pPr>
      <w:r>
        <w:t>where</w:t>
      </w:r>
    </w:p>
    <w:p w:rsidR="000A6F7B" w:rsidRDefault="000A6F7B">
      <w:pPr>
        <w:ind w:left="1440" w:right="-720"/>
        <w:jc w:val="center"/>
      </w:pPr>
      <w:r w:rsidRPr="00BE7E70">
        <w:rPr>
          <w:position w:val="-30"/>
        </w:rPr>
        <w:object w:dxaOrig="2560" w:dyaOrig="680">
          <v:shape id="_x0000_i1027" type="#_x0000_t75" style="width:126.5pt;height:33.7pt" o:ole="">
            <v:imagedata r:id="rId11" o:title=""/>
          </v:shape>
          <o:OLEObject Type="Embed" ProgID="Equation.3" ShapeID="_x0000_i1027" DrawAspect="Content" ObjectID="_1716036539" r:id="rId12"/>
        </w:object>
      </w:r>
    </w:p>
    <w:p w:rsidR="000A6F7B" w:rsidRDefault="000A6F7B">
      <w:pPr>
        <w:ind w:left="1440" w:right="-720"/>
        <w:jc w:val="center"/>
      </w:pPr>
    </w:p>
    <w:p w:rsidR="000A6F7B" w:rsidRDefault="000A6F7B">
      <w:pPr>
        <w:numPr>
          <w:ilvl w:val="0"/>
          <w:numId w:val="4"/>
        </w:numPr>
        <w:tabs>
          <w:tab w:val="left" w:pos="1080"/>
        </w:tabs>
        <w:ind w:right="-720"/>
      </w:pPr>
      <w:r>
        <w:t xml:space="preserve">If </w:t>
      </w:r>
      <w:r w:rsidRPr="00BE7E70">
        <w:rPr>
          <w:position w:val="-10"/>
        </w:rPr>
        <w:object w:dxaOrig="279" w:dyaOrig="360">
          <v:shape id="_x0000_i1028" type="#_x0000_t75" style="width:13.3pt;height:18.3pt" o:ole="">
            <v:imagedata r:id="rId13" o:title=""/>
          </v:shape>
          <o:OLEObject Type="Embed" ProgID="Equation.3" ShapeID="_x0000_i1028" DrawAspect="Content" ObjectID="_1716036540" r:id="rId14"/>
        </w:object>
      </w:r>
      <w:r>
        <w:t xml:space="preserve"> is big relative to</w:t>
      </w:r>
      <w:r w:rsidRPr="00BE7E70">
        <w:rPr>
          <w:position w:val="-12"/>
        </w:rPr>
        <w:object w:dxaOrig="300" w:dyaOrig="380">
          <v:shape id="_x0000_i1029" type="#_x0000_t75" style="width:15pt;height:18.75pt" o:ole="">
            <v:imagedata r:id="rId15" o:title=""/>
          </v:shape>
          <o:OLEObject Type="Embed" ProgID="Equation.3" ShapeID="_x0000_i1029" DrawAspect="Content" ObjectID="_1716036541" r:id="rId16"/>
        </w:object>
      </w:r>
      <w:r>
        <w:t xml:space="preserve">, then at least one of the means is different from the others. </w:t>
      </w:r>
    </w:p>
    <w:p w:rsidR="000A6F7B" w:rsidRDefault="000A6F7B">
      <w:pPr>
        <w:tabs>
          <w:tab w:val="left" w:pos="1080"/>
        </w:tabs>
        <w:ind w:left="720" w:right="-720"/>
      </w:pPr>
    </w:p>
    <w:p w:rsidR="000A6F7B" w:rsidRDefault="000A6F7B"/>
    <w:p w:rsidR="000A6F7B" w:rsidRDefault="000A6F7B">
      <w:pPr>
        <w:rPr>
          <w:i/>
          <w:iCs/>
          <w:color w:val="FF0000"/>
        </w:rPr>
      </w:pPr>
    </w:p>
    <w:p w:rsidR="000A6F7B" w:rsidRDefault="00B20312">
      <w:pPr>
        <w:rPr>
          <w:i/>
          <w:iCs/>
          <w:color w:val="FF0000"/>
        </w:rPr>
      </w:pPr>
      <w:r>
        <w:rPr>
          <w:noProof/>
          <w:lang w:eastAsia="en-US"/>
        </w:rPr>
        <w:pict>
          <v:shape id="Picture 9" o:spid="_x0000_s1029" type="#_x0000_t75" style="position:absolute;margin-left:324pt;margin-top:4.6pt;width:198pt;height:151.35pt;z-index:4;visibility:visible">
            <v:imagedata r:id="rId17" o:title=""/>
          </v:shape>
        </w:pict>
      </w:r>
      <w:r>
        <w:rPr>
          <w:noProof/>
          <w:lang w:eastAsia="en-US"/>
        </w:rPr>
        <w:pict>
          <v:shape id="Picture 8" o:spid="_x0000_s1030" type="#_x0000_t75" style="position:absolute;margin-left:-45pt;margin-top:4.6pt;width:351pt;height:151.1pt;z-index:3;visibility:visible">
            <v:imagedata r:id="rId18" o:title=""/>
          </v:shape>
        </w:pict>
      </w:r>
    </w:p>
    <w:p w:rsidR="000A6F7B" w:rsidRDefault="000A6F7B">
      <w:pPr>
        <w:rPr>
          <w:i/>
          <w:iCs/>
          <w:color w:val="FF0000"/>
        </w:rPr>
      </w:pPr>
    </w:p>
    <w:p w:rsidR="000A6F7B" w:rsidRDefault="000A6F7B">
      <w:pPr>
        <w:rPr>
          <w:i/>
          <w:iCs/>
          <w:color w:val="FF0000"/>
        </w:rPr>
      </w:pPr>
    </w:p>
    <w:p w:rsidR="000A6F7B" w:rsidRDefault="000A6F7B">
      <w:pPr>
        <w:rPr>
          <w:i/>
          <w:iCs/>
          <w:color w:val="FF0000"/>
        </w:rPr>
      </w:pPr>
    </w:p>
    <w:p w:rsidR="000A6F7B" w:rsidRDefault="000A6F7B">
      <w:pPr>
        <w:rPr>
          <w:i/>
          <w:iCs/>
          <w:color w:val="FF0000"/>
        </w:rPr>
      </w:pPr>
    </w:p>
    <w:p w:rsidR="000A6F7B" w:rsidRDefault="00B20312">
      <w:pPr>
        <w:rPr>
          <w:i/>
          <w:iCs/>
          <w:color w:val="FF0000"/>
        </w:rPr>
      </w:pPr>
      <w:r>
        <w:rPr>
          <w:noProof/>
          <w:lang w:eastAsia="en-US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AutoShape 12" o:spid="_x0000_s1031" type="#_x0000_t69" style="position:absolute;margin-left:-9pt;margin-top:4.35pt;width:54pt;height:18pt;z-index:7;visibility:visible;v-text-anchor:middle" fillcolor="#09f" strokecolor="#09f">
            <v:shadow color="#0000ac"/>
          </v:shape>
        </w:pict>
      </w:r>
      <w:r>
        <w:rPr>
          <w:noProof/>
          <w:lang w:eastAsia="en-US"/>
        </w:rPr>
        <w:pict>
          <v:shape id="AutoShape 10" o:spid="_x0000_s1032" type="#_x0000_t69" style="position:absolute;margin-left:405pt;margin-top:4.35pt;width:54pt;height:9pt;z-index:5;visibility:visible;v-text-anchor:middle" fillcolor="#09f" strokecolor="#09f">
            <v:shadow color="#0000ac"/>
          </v:shape>
        </w:pict>
      </w:r>
    </w:p>
    <w:p w:rsidR="000A6F7B" w:rsidRDefault="000A6F7B">
      <w:pPr>
        <w:rPr>
          <w:i/>
          <w:iCs/>
          <w:color w:val="FF0000"/>
        </w:rPr>
      </w:pPr>
    </w:p>
    <w:p w:rsidR="000A6F7B" w:rsidRDefault="000A6F7B">
      <w:pPr>
        <w:rPr>
          <w:i/>
          <w:iCs/>
          <w:color w:val="FF0000"/>
        </w:rPr>
      </w:pPr>
    </w:p>
    <w:p w:rsidR="000A6F7B" w:rsidRDefault="00B20312">
      <w:pPr>
        <w:rPr>
          <w:i/>
          <w:iCs/>
          <w:color w:val="FF0000"/>
        </w:rPr>
      </w:pPr>
      <w:r>
        <w:rPr>
          <w:noProof/>
          <w:lang w:eastAsia="en-US"/>
        </w:rPr>
        <w:pict>
          <v:shape id="AutoShape 11" o:spid="_x0000_s1033" type="#_x0000_t69" style="position:absolute;margin-left:423pt;margin-top:11.4pt;width:9pt;height:18pt;z-index:6;visibility:visible;v-text-anchor:middle" fillcolor="red" strokecolor="red">
            <v:shadow color="#0000ac"/>
          </v:shape>
        </w:pict>
      </w:r>
    </w:p>
    <w:p w:rsidR="000A6F7B" w:rsidRDefault="000A6F7B">
      <w:pPr>
        <w:rPr>
          <w:i/>
          <w:iCs/>
          <w:color w:val="FF0000"/>
        </w:rPr>
      </w:pPr>
    </w:p>
    <w:p w:rsidR="000A6F7B" w:rsidRDefault="000A6F7B">
      <w:pPr>
        <w:rPr>
          <w:i/>
          <w:iCs/>
          <w:color w:val="FF0000"/>
        </w:rPr>
      </w:pPr>
    </w:p>
    <w:p w:rsidR="000A6F7B" w:rsidRDefault="000A6F7B">
      <w:pPr>
        <w:rPr>
          <w:i/>
          <w:iCs/>
          <w:color w:val="FF0000"/>
        </w:rPr>
      </w:pPr>
    </w:p>
    <w:p w:rsidR="000A6F7B" w:rsidRDefault="00B20312">
      <w:pPr>
        <w:rPr>
          <w:i/>
          <w:iCs/>
          <w:color w:val="FF0000"/>
        </w:rPr>
      </w:pPr>
      <w:r>
        <w:rPr>
          <w:noProof/>
          <w:lang w:eastAsia="en-US"/>
        </w:rPr>
        <w:pict>
          <v:shape id="AutoShape 13" o:spid="_x0000_s1034" type="#_x0000_t69" style="position:absolute;margin-left:18pt;margin-top:5.8pt;width:243pt;height:9pt;z-index:8;visibility:visible;v-text-anchor:middle" fillcolor="red" strokecolor="red">
            <v:shadow color="#0000ac"/>
          </v:shape>
        </w:pict>
      </w:r>
    </w:p>
    <w:p w:rsidR="000A6F7B" w:rsidRDefault="000A6F7B"/>
    <w:p w:rsidR="000A6F7B" w:rsidRDefault="000A6F7B">
      <w:pPr>
        <w:numPr>
          <w:ilvl w:val="0"/>
          <w:numId w:val="8"/>
        </w:numPr>
        <w:tabs>
          <w:tab w:val="left" w:pos="360"/>
        </w:tabs>
        <w:ind w:left="360"/>
      </w:pPr>
      <w:r>
        <w:t>Assumptions</w:t>
      </w:r>
    </w:p>
    <w:p w:rsidR="000A6F7B" w:rsidRDefault="000A6F7B">
      <w:pPr>
        <w:numPr>
          <w:ilvl w:val="0"/>
          <w:numId w:val="4"/>
        </w:numPr>
        <w:tabs>
          <w:tab w:val="left" w:pos="1080"/>
        </w:tabs>
        <w:ind w:right="-720"/>
      </w:pPr>
      <w:r>
        <w:t>Samples from the k populations are independent.</w:t>
      </w:r>
    </w:p>
    <w:p w:rsidR="000A6F7B" w:rsidRDefault="000A6F7B">
      <w:pPr>
        <w:numPr>
          <w:ilvl w:val="0"/>
          <w:numId w:val="4"/>
        </w:numPr>
        <w:tabs>
          <w:tab w:val="left" w:pos="1080"/>
        </w:tabs>
        <w:ind w:right="-720"/>
      </w:pPr>
      <w:r>
        <w:t>Samples from the k populations are normally distributed.</w:t>
      </w:r>
    </w:p>
    <w:p w:rsidR="000A6F7B" w:rsidRDefault="000A6F7B">
      <w:pPr>
        <w:numPr>
          <w:ilvl w:val="0"/>
          <w:numId w:val="4"/>
        </w:numPr>
        <w:tabs>
          <w:tab w:val="left" w:pos="1080"/>
        </w:tabs>
        <w:ind w:right="-720"/>
        <w:rPr>
          <w:vertAlign w:val="subscript"/>
        </w:rPr>
      </w:pPr>
      <w:r>
        <w:t xml:space="preserve">Variances in the k populations are equal.  i.e.,  </w:t>
      </w:r>
      <w:r>
        <w:rPr>
          <w:rFonts w:ascii="Symbol" w:hAnsi="Symbol" w:cs="Symbol"/>
        </w:rPr>
        <w:t></w:t>
      </w:r>
      <w:r>
        <w:rPr>
          <w:vertAlign w:val="subscript"/>
        </w:rPr>
        <w:t>1</w:t>
      </w:r>
      <w:r>
        <w:t xml:space="preserve"> = </w:t>
      </w:r>
      <w:r>
        <w:rPr>
          <w:rFonts w:ascii="Symbol" w:hAnsi="Symbol" w:cs="Symbol"/>
        </w:rPr>
        <w:t></w:t>
      </w:r>
      <w:r>
        <w:rPr>
          <w:vertAlign w:val="subscript"/>
        </w:rPr>
        <w:t>2</w:t>
      </w:r>
      <w:r>
        <w:t xml:space="preserve"> = </w:t>
      </w:r>
      <w:r>
        <w:rPr>
          <w:rFonts w:ascii="Symbol" w:hAnsi="Symbol" w:cs="Symbol"/>
        </w:rPr>
        <w:t></w:t>
      </w:r>
      <w:r>
        <w:t xml:space="preserve"> = </w:t>
      </w:r>
      <w:r>
        <w:rPr>
          <w:rFonts w:ascii="Symbol" w:hAnsi="Symbol" w:cs="Symbol"/>
        </w:rPr>
        <w:t></w:t>
      </w:r>
      <w:r>
        <w:rPr>
          <w:vertAlign w:val="subscript"/>
        </w:rPr>
        <w:t>k</w:t>
      </w:r>
    </w:p>
    <w:p w:rsidR="000A6F7B" w:rsidRDefault="000A6F7B" w:rsidP="007848DD">
      <w:pPr>
        <w:pStyle w:val="BodyTextIndent"/>
        <w:ind w:right="-720"/>
        <w:rPr>
          <w:rFonts w:ascii="Arial" w:hAnsi="Arial" w:cs="Arial"/>
        </w:rPr>
      </w:pPr>
      <w:r>
        <w:rPr>
          <w:rFonts w:ascii="Arial" w:hAnsi="Arial" w:cs="Arial"/>
        </w:rPr>
        <w:t xml:space="preserve">(We do not test this assumption, it is assumed true. You can do Bartlett's test with </w:t>
      </w:r>
      <w:r w:rsidRPr="00C829C0">
        <w:rPr>
          <w:rFonts w:ascii="Courier New" w:hAnsi="Courier New" w:cs="Courier New"/>
        </w:rPr>
        <w:t>STATA</w:t>
      </w:r>
      <w:r>
        <w:rPr>
          <w:rFonts w:ascii="Arial" w:hAnsi="Arial" w:cs="Arial"/>
        </w:rPr>
        <w:t>)</w:t>
      </w:r>
    </w:p>
    <w:p w:rsidR="000A6F7B" w:rsidRDefault="000A6F7B" w:rsidP="007848DD">
      <w:pPr>
        <w:pStyle w:val="BodyTextIndent"/>
        <w:ind w:left="0" w:right="-720"/>
        <w:rPr>
          <w:rFonts w:ascii="Arial" w:hAnsi="Arial" w:cs="Arial"/>
        </w:rPr>
      </w:pPr>
    </w:p>
    <w:p w:rsidR="000A6F7B" w:rsidRDefault="000A6F7B" w:rsidP="007848DD">
      <w:pPr>
        <w:pStyle w:val="BodyTextIndent"/>
        <w:ind w:left="0" w:right="-720"/>
        <w:rPr>
          <w:rFonts w:ascii="Arial" w:hAnsi="Arial" w:cs="Arial"/>
        </w:rPr>
      </w:pPr>
    </w:p>
    <w:p w:rsidR="000A6F7B" w:rsidRDefault="000A6F7B">
      <w:pPr>
        <w:numPr>
          <w:ilvl w:val="0"/>
          <w:numId w:val="8"/>
        </w:numPr>
        <w:tabs>
          <w:tab w:val="left" w:pos="360"/>
        </w:tabs>
        <w:ind w:left="360"/>
      </w:pPr>
      <w:r>
        <w:lastRenderedPageBreak/>
        <w:t>Test Statistic</w:t>
      </w:r>
    </w:p>
    <w:p w:rsidR="000A6F7B" w:rsidRDefault="000A6F7B">
      <w:pPr>
        <w:jc w:val="center"/>
      </w:pPr>
      <w:r w:rsidRPr="00BE7E70">
        <w:rPr>
          <w:position w:val="-30"/>
        </w:rPr>
        <w:object w:dxaOrig="800" w:dyaOrig="720">
          <v:shape id="_x0000_i1030" type="#_x0000_t75" style="width:39.55pt;height:36.2pt" o:ole="">
            <v:imagedata r:id="rId19" o:title=""/>
          </v:shape>
          <o:OLEObject Type="Embed" ProgID="Equation.3" ShapeID="_x0000_i1030" DrawAspect="Content" ObjectID="_1716036542" r:id="rId20"/>
        </w:object>
      </w:r>
    </w:p>
    <w:p w:rsidR="000A6F7B" w:rsidRDefault="000A6F7B">
      <w:pPr>
        <w:jc w:val="center"/>
      </w:pPr>
    </w:p>
    <w:p w:rsidR="000A6F7B" w:rsidRDefault="000A6F7B">
      <w:pPr>
        <w:numPr>
          <w:ilvl w:val="0"/>
          <w:numId w:val="8"/>
        </w:numPr>
        <w:tabs>
          <w:tab w:val="left" w:pos="360"/>
        </w:tabs>
        <w:ind w:left="360"/>
      </w:pPr>
      <w:r>
        <w:t>F distribution:</w:t>
      </w:r>
    </w:p>
    <w:p w:rsidR="000A6F7B" w:rsidRDefault="000A6F7B">
      <w:pPr>
        <w:numPr>
          <w:ilvl w:val="0"/>
          <w:numId w:val="2"/>
        </w:numPr>
        <w:tabs>
          <w:tab w:val="left" w:pos="720"/>
        </w:tabs>
        <w:ind w:left="720"/>
      </w:pPr>
      <w:r>
        <w:t xml:space="preserve">Two types of degrees of freedom:  </w:t>
      </w:r>
    </w:p>
    <w:p w:rsidR="000A6F7B" w:rsidRDefault="000A6F7B">
      <w:pPr>
        <w:ind w:left="1080"/>
      </w:pPr>
      <w:r>
        <w:t>Numerator:</w:t>
      </w:r>
      <w:r>
        <w:tab/>
        <w:t>k-1</w:t>
      </w:r>
      <w:r>
        <w:tab/>
        <w:t>(corresponds to the df for variation between groups)</w:t>
      </w:r>
    </w:p>
    <w:p w:rsidR="000A6F7B" w:rsidRDefault="000A6F7B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>Denominator:</w:t>
      </w:r>
      <w:r>
        <w:rPr>
          <w:rFonts w:ascii="Arial" w:hAnsi="Arial" w:cs="Arial"/>
        </w:rPr>
        <w:tab/>
        <w:t>n-k</w:t>
      </w:r>
      <w:r>
        <w:rPr>
          <w:rFonts w:ascii="Arial" w:hAnsi="Arial" w:cs="Arial"/>
        </w:rPr>
        <w:tab/>
        <w:t>(corresponds to the df for variation within groups)</w:t>
      </w:r>
    </w:p>
    <w:p w:rsidR="000A6F7B" w:rsidRDefault="000A6F7B">
      <w:pPr>
        <w:numPr>
          <w:ilvl w:val="0"/>
          <w:numId w:val="2"/>
        </w:numPr>
        <w:tabs>
          <w:tab w:val="left" w:pos="720"/>
        </w:tabs>
        <w:ind w:left="720"/>
      </w:pPr>
      <w:r>
        <w:t>The F-statistic cannot assume negative values (do NOT double the p-value)</w:t>
      </w:r>
    </w:p>
    <w:p w:rsidR="000A6F7B" w:rsidRDefault="000A6F7B">
      <w:pPr>
        <w:ind w:left="360" w:hanging="360"/>
      </w:pPr>
      <w:r>
        <w:tab/>
      </w:r>
    </w:p>
    <w:p w:rsidR="000A6F7B" w:rsidRDefault="000A6F7B">
      <w:pPr>
        <w:numPr>
          <w:ilvl w:val="0"/>
          <w:numId w:val="8"/>
        </w:numPr>
        <w:tabs>
          <w:tab w:val="left" w:pos="360"/>
        </w:tabs>
        <w:ind w:left="360" w:right="-720"/>
      </w:pPr>
      <w:r>
        <w:t>Multiple comparisons:</w:t>
      </w:r>
    </w:p>
    <w:p w:rsidR="000A6F7B" w:rsidRDefault="000A6F7B">
      <w:pPr>
        <w:numPr>
          <w:ilvl w:val="0"/>
          <w:numId w:val="2"/>
        </w:numPr>
        <w:tabs>
          <w:tab w:val="left" w:pos="720"/>
        </w:tabs>
        <w:ind w:left="720" w:right="-720"/>
      </w:pPr>
      <w:r>
        <w:t xml:space="preserve">If null hypothesis is rejected, conclude that at least one of the means is different from the others.  </w:t>
      </w:r>
    </w:p>
    <w:p w:rsidR="000A6F7B" w:rsidRDefault="000A6F7B">
      <w:pPr>
        <w:numPr>
          <w:ilvl w:val="0"/>
          <w:numId w:val="2"/>
        </w:numPr>
        <w:tabs>
          <w:tab w:val="left" w:pos="720"/>
        </w:tabs>
        <w:ind w:left="720" w:right="-720"/>
      </w:pPr>
      <w:r>
        <w:t xml:space="preserve">To determine which means are different, perform all </w:t>
      </w:r>
      <w:r w:rsidRPr="00C829C0">
        <w:rPr>
          <w:position w:val="-30"/>
        </w:rPr>
        <w:object w:dxaOrig="420" w:dyaOrig="720">
          <v:shape id="_x0000_i1031" type="#_x0000_t75" style="width:25.4pt;height:29.95pt" o:ole="" filled="t">
            <v:fill color2="black"/>
            <v:imagedata r:id="rId21" o:title=""/>
          </v:shape>
          <o:OLEObject Type="Embed" ProgID="Equation.3" ShapeID="_x0000_i1031" DrawAspect="Content" ObjectID="_1716036543" r:id="rId22"/>
        </w:object>
      </w:r>
      <w:r>
        <w:t xml:space="preserve"> pair-wise comparisons of the means with two-sample t-tests and use a Bonferroni correction </w:t>
      </w:r>
      <w:r w:rsidRPr="00360DFB">
        <w:rPr>
          <w:position w:val="-30"/>
        </w:rPr>
        <w:object w:dxaOrig="3540" w:dyaOrig="720">
          <v:shape id="_x0000_i1032" type="#_x0000_t75" style="width:175.2pt;height:36.2pt" o:ole="">
            <v:imagedata r:id="rId23" o:title=""/>
          </v:shape>
          <o:OLEObject Type="Embed" ProgID="Equation.3" ShapeID="_x0000_i1032" DrawAspect="Content" ObjectID="_1716036544" r:id="rId24"/>
        </w:object>
      </w:r>
      <w:r>
        <w:t xml:space="preserve"> because the tests are not independent.  </w:t>
      </w:r>
    </w:p>
    <w:p w:rsidR="000A6F7B" w:rsidRDefault="000A6F7B">
      <w:pPr>
        <w:tabs>
          <w:tab w:val="left" w:pos="720"/>
        </w:tabs>
        <w:ind w:right="-720"/>
      </w:pPr>
    </w:p>
    <w:p w:rsidR="000A6F7B" w:rsidRDefault="000A6F7B">
      <w:pPr>
        <w:numPr>
          <w:ilvl w:val="0"/>
          <w:numId w:val="2"/>
        </w:numPr>
        <w:tabs>
          <w:tab w:val="left" w:pos="720"/>
        </w:tabs>
        <w:ind w:left="720" w:right="-720"/>
      </w:pPr>
      <w:r>
        <w:t xml:space="preserve">In each pair-wise t-test, use </w:t>
      </w:r>
      <w:r w:rsidRPr="00BE7E70">
        <w:rPr>
          <w:position w:val="-12"/>
        </w:rPr>
        <w:object w:dxaOrig="300" w:dyaOrig="380">
          <v:shape id="_x0000_i1033" type="#_x0000_t75" style="width:15pt;height:18.75pt" o:ole="">
            <v:imagedata r:id="rId15" o:title=""/>
          </v:shape>
          <o:OLEObject Type="Embed" ProgID="Equation.3" ShapeID="_x0000_i1033" DrawAspect="Content" ObjectID="_1716036545" r:id="rId25"/>
        </w:object>
      </w:r>
      <w:r>
        <w:t xml:space="preserve"> as the pooled standard deviation and </w:t>
      </w:r>
      <w:r>
        <w:rPr>
          <w:i/>
          <w:iCs/>
        </w:rPr>
        <w:t>n-k</w:t>
      </w:r>
      <w:r>
        <w:t xml:space="preserve"> degrees of freedom (don’t forget to double the p-value for 2-sided tests when using a t-test).</w:t>
      </w:r>
    </w:p>
    <w:p w:rsidR="000A6F7B" w:rsidRDefault="000A6F7B">
      <w:pPr>
        <w:tabs>
          <w:tab w:val="left" w:pos="720"/>
        </w:tabs>
        <w:ind w:right="-720"/>
      </w:pPr>
    </w:p>
    <w:p w:rsidR="000A6F7B" w:rsidRDefault="000A6F7B">
      <w:pPr>
        <w:numPr>
          <w:ilvl w:val="0"/>
          <w:numId w:val="2"/>
        </w:numPr>
        <w:tabs>
          <w:tab w:val="left" w:pos="720"/>
        </w:tabs>
        <w:ind w:left="720" w:right="-720"/>
      </w:pPr>
      <w:r>
        <w:t>The Bonferroni correction is highly conservative (low power) and may fail to reject a difference between means when one actually exists.</w:t>
      </w:r>
    </w:p>
    <w:p w:rsidR="000A6F7B" w:rsidRDefault="000A6F7B">
      <w:pPr>
        <w:pStyle w:val="Header"/>
        <w:tabs>
          <w:tab w:val="clear" w:pos="4320"/>
          <w:tab w:val="clear" w:pos="8640"/>
        </w:tabs>
        <w:ind w:right="-720"/>
      </w:pPr>
    </w:p>
    <w:p w:rsidR="000A6F7B" w:rsidRDefault="000A6F7B">
      <w:pPr>
        <w:pStyle w:val="Header"/>
        <w:tabs>
          <w:tab w:val="clear" w:pos="4320"/>
          <w:tab w:val="clear" w:pos="8640"/>
        </w:tabs>
        <w:ind w:right="-720"/>
      </w:pPr>
    </w:p>
    <w:p w:rsidR="000A6F7B" w:rsidRDefault="000A6F7B">
      <w:pPr>
        <w:pStyle w:val="Heading1"/>
        <w:ind w:right="-720"/>
        <w:jc w:val="left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0A6F7B" w:rsidRDefault="000A6F7B">
      <w:pPr>
        <w:ind w:right="-720"/>
        <w:jc w:val="both"/>
        <w:rPr>
          <w:rFonts w:ascii="Courier New" w:hAnsi="Courier New" w:cs="Courier New"/>
          <w:b/>
          <w:bCs/>
        </w:rPr>
      </w:pPr>
      <w:r>
        <w:t xml:space="preserve">We will look at a dataset collected from the 2010 World Cup. The data contains variables regarding a player’s name, country, position, minutes played, and number of passes. We’re interested in seeing if different positions pass more than others. The three positions listed are forward, midfielder, and defender. We will use a transformed version of passes called logpasses (the log of passes). The data, </w:t>
      </w:r>
      <w:r>
        <w:rPr>
          <w:rFonts w:ascii="Courier New" w:hAnsi="Courier New" w:cs="Courier New"/>
        </w:rPr>
        <w:t>lab1</w:t>
      </w:r>
      <w:r w:rsidRPr="007848DD">
        <w:rPr>
          <w:rFonts w:ascii="Courier New" w:hAnsi="Courier New" w:cs="Courier New"/>
        </w:rPr>
        <w:t>.dta</w:t>
      </w:r>
      <w:r>
        <w:t>, can be found on the course website in the data section of the “Labs” tab.</w:t>
      </w:r>
    </w:p>
    <w:p w:rsidR="000A6F7B" w:rsidRDefault="000A6F7B" w:rsidP="00C829C0">
      <w:pPr>
        <w:ind w:right="-720"/>
      </w:pPr>
    </w:p>
    <w:p w:rsidR="000A6F7B" w:rsidRDefault="000A6F7B">
      <w:pPr>
        <w:numPr>
          <w:ilvl w:val="0"/>
          <w:numId w:val="11"/>
        </w:numPr>
        <w:tabs>
          <w:tab w:val="clear" w:pos="720"/>
          <w:tab w:val="num" w:pos="360"/>
        </w:tabs>
        <w:ind w:left="0" w:right="-720" w:firstLine="0"/>
      </w:pPr>
      <w:r>
        <w:t>What is the overall mean logpasses?</w:t>
      </w:r>
      <w:r>
        <w:rPr>
          <w:color w:val="000000"/>
        </w:rPr>
        <w:t xml:space="preserve"> What is the sample size/ mean </w:t>
      </w:r>
      <w:r>
        <w:t>logpasses</w:t>
      </w:r>
      <w:r>
        <w:rPr>
          <w:color w:val="000000"/>
        </w:rPr>
        <w:t xml:space="preserve"> / variance in each </w:t>
      </w:r>
      <w:r>
        <w:rPr>
          <w:color w:val="000000"/>
        </w:rPr>
        <w:tab/>
        <w:t>group</w:t>
      </w:r>
      <w:r>
        <w:t>?</w:t>
      </w:r>
    </w:p>
    <w:p w:rsidR="000A6F7B" w:rsidRDefault="000A6F7B" w:rsidP="00C829C0">
      <w:pPr>
        <w:ind w:right="-720" w:firstLine="720"/>
      </w:pPr>
    </w:p>
    <w:p w:rsidR="000A6F7B" w:rsidRDefault="000A6F7B" w:rsidP="00C829C0">
      <w:pPr>
        <w:ind w:right="-720" w:firstLine="720"/>
      </w:pPr>
      <w:r>
        <w:t xml:space="preserve">Helpful </w:t>
      </w:r>
      <w:r w:rsidRPr="00C829C0">
        <w:rPr>
          <w:rFonts w:ascii="Courier New" w:hAnsi="Courier New" w:cs="Courier New"/>
        </w:rPr>
        <w:t>STATA</w:t>
      </w:r>
      <w:r>
        <w:t xml:space="preserve"> code:</w:t>
      </w:r>
    </w:p>
    <w:p w:rsidR="000A6F7B" w:rsidRPr="00C829C0" w:rsidRDefault="000A6F7B" w:rsidP="00C829C0">
      <w:pPr>
        <w:ind w:left="720" w:right="-720"/>
        <w:rPr>
          <w:rFonts w:ascii="Courier New" w:hAnsi="Courier New" w:cs="Courier New"/>
        </w:rPr>
      </w:pPr>
      <w:r w:rsidRPr="00C829C0">
        <w:rPr>
          <w:rFonts w:ascii="Courier New" w:hAnsi="Courier New" w:cs="Courier New"/>
        </w:rPr>
        <w:t xml:space="preserve">summarize </w:t>
      </w:r>
      <w:r>
        <w:rPr>
          <w:rFonts w:ascii="Courier New" w:hAnsi="Courier New" w:cs="Courier New"/>
        </w:rPr>
        <w:t>logpasses</w:t>
      </w:r>
    </w:p>
    <w:p w:rsidR="000A6F7B" w:rsidRPr="00C829C0" w:rsidRDefault="000A6F7B" w:rsidP="00C829C0">
      <w:pPr>
        <w:ind w:left="72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sort position</w:t>
      </w:r>
    </w:p>
    <w:p w:rsidR="000A6F7B" w:rsidRPr="00C829C0" w:rsidRDefault="000A6F7B" w:rsidP="00C829C0">
      <w:pPr>
        <w:ind w:left="720" w:right="-720"/>
        <w:rPr>
          <w:rFonts w:ascii="Courier New" w:hAnsi="Courier New" w:cs="Courier New"/>
        </w:rPr>
      </w:pPr>
      <w:r w:rsidRPr="00C829C0">
        <w:rPr>
          <w:rFonts w:ascii="Courier New" w:hAnsi="Courier New" w:cs="Courier New"/>
        </w:rPr>
        <w:t xml:space="preserve">by </w:t>
      </w:r>
      <w:r>
        <w:rPr>
          <w:rFonts w:ascii="Courier New" w:hAnsi="Courier New" w:cs="Courier New"/>
        </w:rPr>
        <w:t>position</w:t>
      </w:r>
      <w:r w:rsidRPr="00C829C0">
        <w:rPr>
          <w:rFonts w:ascii="Courier New" w:hAnsi="Courier New" w:cs="Courier New"/>
        </w:rPr>
        <w:t xml:space="preserve"> : summarize </w:t>
      </w:r>
      <w:r>
        <w:rPr>
          <w:rFonts w:ascii="Courier New" w:hAnsi="Courier New" w:cs="Courier New"/>
        </w:rPr>
        <w:t>logpasses</w:t>
      </w: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  <w:rPr>
          <w:lang w:eastAsia="zh-CN"/>
        </w:rPr>
      </w:pPr>
    </w:p>
    <w:p w:rsidR="000A6F7B" w:rsidRPr="00C829C0" w:rsidRDefault="000A6F7B" w:rsidP="00C829C0">
      <w:pPr>
        <w:numPr>
          <w:ilvl w:val="0"/>
          <w:numId w:val="10"/>
        </w:numPr>
        <w:ind w:right="-720"/>
      </w:pPr>
      <w:r>
        <w:lastRenderedPageBreak/>
        <w:t>Are the assumptions met for ANOVA?</w:t>
      </w:r>
    </w:p>
    <w:p w:rsidR="000A6F7B" w:rsidRDefault="000A6F7B" w:rsidP="00C829C0">
      <w:pPr>
        <w:ind w:left="360" w:right="-720" w:firstLine="360"/>
      </w:pPr>
    </w:p>
    <w:p w:rsidR="000A6F7B" w:rsidRDefault="000A6F7B" w:rsidP="00C829C0">
      <w:pPr>
        <w:ind w:left="360" w:right="-720" w:firstLine="360"/>
      </w:pPr>
      <w:r>
        <w:t xml:space="preserve">Helpful </w:t>
      </w:r>
      <w:r w:rsidRPr="00C829C0">
        <w:rPr>
          <w:rFonts w:ascii="Courier New" w:hAnsi="Courier New" w:cs="Courier New"/>
        </w:rPr>
        <w:t>STATA</w:t>
      </w:r>
      <w:r>
        <w:t xml:space="preserve"> code:</w:t>
      </w:r>
    </w:p>
    <w:p w:rsidR="000A6F7B" w:rsidRDefault="000A6F7B" w:rsidP="00C829C0">
      <w:pPr>
        <w:ind w:right="-720" w:firstLine="720"/>
        <w:rPr>
          <w:rFonts w:ascii="Courier New" w:hAnsi="Courier New" w:cs="Courier New"/>
          <w:lang w:eastAsia="zh-CN"/>
        </w:rPr>
      </w:pPr>
      <w:r w:rsidRPr="00C829C0">
        <w:rPr>
          <w:rFonts w:ascii="Courier New" w:hAnsi="Courier New" w:cs="Courier New"/>
        </w:rPr>
        <w:t xml:space="preserve">histogram </w:t>
      </w:r>
      <w:r>
        <w:rPr>
          <w:rFonts w:ascii="Courier New" w:hAnsi="Courier New" w:cs="Courier New"/>
        </w:rPr>
        <w:t>logpasses, by</w:t>
      </w:r>
      <w:r w:rsidRPr="00C829C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position</w:t>
      </w:r>
      <w:r w:rsidRPr="00C829C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freq</w:t>
      </w:r>
    </w:p>
    <w:p w:rsidR="000A6F7B" w:rsidRPr="00C829C0" w:rsidRDefault="000A6F7B" w:rsidP="00C829C0">
      <w:pPr>
        <w:ind w:right="-720" w:firstLine="720"/>
        <w:rPr>
          <w:rFonts w:ascii="Courier New" w:hAnsi="Courier New" w:cs="Courier New"/>
          <w:lang w:eastAsia="zh-CN"/>
        </w:rPr>
      </w:pPr>
      <w:r w:rsidRPr="00C829C0">
        <w:rPr>
          <w:rFonts w:ascii="Courier New" w:hAnsi="Courier New" w:cs="Courier New"/>
        </w:rPr>
        <w:t xml:space="preserve">graph box </w:t>
      </w:r>
      <w:r>
        <w:rPr>
          <w:rFonts w:ascii="Courier New" w:hAnsi="Courier New" w:cs="Courier New"/>
        </w:rPr>
        <w:t>logpasses</w:t>
      </w:r>
      <w:r w:rsidRPr="00C829C0">
        <w:rPr>
          <w:rFonts w:ascii="Courier New" w:hAnsi="Courier New" w:cs="Courier New"/>
        </w:rPr>
        <w:t>, over(</w:t>
      </w:r>
      <w:r>
        <w:rPr>
          <w:rFonts w:ascii="Courier New" w:hAnsi="Courier New" w:cs="Courier New"/>
        </w:rPr>
        <w:t>position</w:t>
      </w:r>
      <w:r w:rsidRPr="00C829C0">
        <w:rPr>
          <w:rFonts w:ascii="Courier New" w:hAnsi="Courier New" w:cs="Courier New"/>
        </w:rPr>
        <w:t>)</w:t>
      </w:r>
    </w:p>
    <w:p w:rsidR="000A6F7B" w:rsidRDefault="000A6F7B" w:rsidP="00C829C0">
      <w:pPr>
        <w:ind w:left="360" w:right="-720"/>
      </w:pP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>
      <w:pPr>
        <w:numPr>
          <w:ilvl w:val="0"/>
          <w:numId w:val="10"/>
        </w:numPr>
        <w:ind w:right="-720"/>
      </w:pPr>
      <w:r>
        <w:t>State the null and alternative hypotheses.</w:t>
      </w: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numPr>
          <w:ilvl w:val="0"/>
          <w:numId w:val="10"/>
        </w:numPr>
        <w:ind w:right="-720"/>
      </w:pPr>
      <w:r>
        <w:t>What is the estimate of the within-groups variance (by hand)?</w:t>
      </w: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  <w:lang w:eastAsia="zh-CN"/>
        </w:rPr>
      </w:pPr>
    </w:p>
    <w:p w:rsidR="000A6F7B" w:rsidRDefault="000A6F7B">
      <w:pPr>
        <w:ind w:right="-720"/>
        <w:rPr>
          <w:lang w:eastAsia="zh-CN"/>
        </w:rPr>
      </w:pPr>
    </w:p>
    <w:p w:rsidR="000A6F7B" w:rsidRDefault="000A6F7B">
      <w:pPr>
        <w:ind w:right="-720"/>
        <w:rPr>
          <w:lang w:eastAsia="zh-CN"/>
        </w:rPr>
      </w:pPr>
    </w:p>
    <w:p w:rsidR="000A6F7B" w:rsidRDefault="000A6F7B">
      <w:pPr>
        <w:ind w:right="-720"/>
        <w:rPr>
          <w:lang w:eastAsia="zh-CN"/>
        </w:rPr>
      </w:pPr>
    </w:p>
    <w:p w:rsidR="000A6F7B" w:rsidRDefault="000A6F7B">
      <w:pPr>
        <w:ind w:right="-720"/>
        <w:rPr>
          <w:lang w:eastAsia="zh-CN"/>
        </w:rPr>
      </w:pPr>
    </w:p>
    <w:p w:rsidR="000A6F7B" w:rsidRDefault="000A6F7B">
      <w:pPr>
        <w:ind w:right="-720"/>
        <w:rPr>
          <w:lang w:eastAsia="zh-CN"/>
        </w:rPr>
      </w:pPr>
    </w:p>
    <w:p w:rsidR="000A6F7B" w:rsidRDefault="000A6F7B">
      <w:pPr>
        <w:numPr>
          <w:ilvl w:val="0"/>
          <w:numId w:val="10"/>
        </w:numPr>
        <w:ind w:right="-720"/>
      </w:pPr>
      <w:r>
        <w:t>What is the estimate of the between-groups variance?</w:t>
      </w:r>
    </w:p>
    <w:p w:rsidR="000A6F7B" w:rsidRDefault="000A6F7B">
      <w:pPr>
        <w:ind w:right="-720"/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  <w:lang w:eastAsia="zh-CN"/>
        </w:rPr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numPr>
          <w:ilvl w:val="0"/>
          <w:numId w:val="10"/>
        </w:numPr>
        <w:ind w:right="-720"/>
      </w:pPr>
      <w:r>
        <w:lastRenderedPageBreak/>
        <w:t>What is the value of the test statistic and what distribution does the test statistic follow?</w:t>
      </w:r>
    </w:p>
    <w:p w:rsidR="000A6F7B" w:rsidRDefault="000A6F7B">
      <w:pPr>
        <w:ind w:right="-720"/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numPr>
          <w:ilvl w:val="0"/>
          <w:numId w:val="10"/>
        </w:numPr>
        <w:ind w:right="-720"/>
      </w:pPr>
      <w:r>
        <w:t>What is the p-value for the test?</w:t>
      </w: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 w:rsidP="00C829C0">
      <w:pPr>
        <w:numPr>
          <w:ilvl w:val="0"/>
          <w:numId w:val="10"/>
        </w:numPr>
        <w:ind w:right="-720"/>
      </w:pPr>
      <w:r>
        <w:t>What do you conclude?</w:t>
      </w: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 w:rsidP="00C829C0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Pr="00DF12B4" w:rsidRDefault="000A6F7B" w:rsidP="00DF12B4">
      <w:pPr>
        <w:numPr>
          <w:ilvl w:val="0"/>
          <w:numId w:val="11"/>
        </w:numPr>
        <w:tabs>
          <w:tab w:val="clear" w:pos="720"/>
          <w:tab w:val="num" w:pos="360"/>
        </w:tabs>
        <w:ind w:left="360" w:right="-720"/>
      </w:pPr>
      <w:r>
        <w:t xml:space="preserve">Perform ANOVA with </w:t>
      </w:r>
      <w:r w:rsidRPr="00C829C0">
        <w:rPr>
          <w:rFonts w:ascii="Courier New" w:hAnsi="Courier New" w:cs="Courier New"/>
        </w:rPr>
        <w:t>STATA</w:t>
      </w:r>
      <w:r>
        <w:t>:</w:t>
      </w:r>
    </w:p>
    <w:p w:rsidR="000A6F7B" w:rsidRDefault="000A6F7B">
      <w:pPr>
        <w:ind w:right="-720"/>
        <w:rPr>
          <w:rFonts w:ascii="Courier New" w:hAnsi="Courier New" w:cs="Courier New"/>
          <w:b/>
          <w:bCs/>
          <w:sz w:val="18"/>
          <w:szCs w:val="18"/>
        </w:rPr>
      </w:pPr>
    </w:p>
    <w:p w:rsidR="000A6F7B" w:rsidRDefault="000A6F7B">
      <w:pPr>
        <w:ind w:right="-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REFERENCE: oneway [variable of interest] [group variable], [correction]</w:t>
      </w:r>
    </w:p>
    <w:p w:rsidR="000A6F7B" w:rsidRDefault="000A6F7B">
      <w:pPr>
        <w:ind w:right="-720"/>
        <w:rPr>
          <w:rFonts w:ascii="Courier New" w:hAnsi="Courier New" w:cs="Courier New"/>
          <w:b/>
          <w:bCs/>
          <w:sz w:val="18"/>
          <w:szCs w:val="18"/>
        </w:rPr>
      </w:pP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. oneway logpasses position, bonferroni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                       Analysis of Variance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   Source              SS         df      MS            F     Prob &gt; F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------------------------------------------------------------------------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Between groups      20.7070961      2   10.3535481     16.78     0.0000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Within groups      214.083692    347   .616955885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------------------------------------------------------------------------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   Total           234.790788    349   .672752974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Bartlett's test for equal variances:  chi2(2) =   0.6581  Prob&gt;chi2 = 0.720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                    Comparison of logpasses by position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                               (Bonferroni)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Row Mean-|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Col Mean |   Defender    Forward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---------+----------------------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Forward |   -.580234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        |      0.000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        |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Midfield |    .013295    .593529</w:t>
      </w:r>
    </w:p>
    <w:p w:rsidR="000A6F7B" w:rsidRPr="007848DD" w:rsidRDefault="000A6F7B" w:rsidP="007848DD">
      <w:pPr>
        <w:suppressAutoHyphens w:val="0"/>
        <w:rPr>
          <w:rFonts w:ascii="Courier New" w:hAnsi="Courier New" w:cs="Courier New"/>
          <w:sz w:val="18"/>
          <w:szCs w:val="18"/>
          <w:lang w:eastAsia="en-US"/>
        </w:rPr>
      </w:pPr>
      <w:r w:rsidRPr="007848DD">
        <w:rPr>
          <w:rFonts w:ascii="Courier New" w:hAnsi="Courier New" w:cs="Courier New"/>
          <w:sz w:val="18"/>
          <w:szCs w:val="18"/>
          <w:lang w:eastAsia="en-US"/>
        </w:rPr>
        <w:t>         |      1.000      0.000</w:t>
      </w:r>
    </w:p>
    <w:p w:rsidR="000A6F7B" w:rsidRDefault="000A6F7B">
      <w:pPr>
        <w:ind w:right="-720"/>
      </w:pPr>
    </w:p>
    <w:p w:rsidR="000A6F7B" w:rsidRDefault="000A6F7B">
      <w:pPr>
        <w:numPr>
          <w:ilvl w:val="0"/>
          <w:numId w:val="11"/>
        </w:numPr>
        <w:tabs>
          <w:tab w:val="clear" w:pos="720"/>
          <w:tab w:val="num" w:pos="360"/>
        </w:tabs>
        <w:ind w:left="360" w:right="-720"/>
      </w:pPr>
      <w:r>
        <w:t>Should any other tests be conducted? Explain.</w:t>
      </w: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numPr>
          <w:ilvl w:val="0"/>
          <w:numId w:val="10"/>
        </w:numPr>
        <w:ind w:right="-720"/>
      </w:pPr>
      <w:r>
        <w:t>How many pair-wise tests do you have had to perform to determine where the difference is?</w:t>
      </w:r>
    </w:p>
    <w:p w:rsidR="000A6F7B" w:rsidRDefault="000A6F7B" w:rsidP="00310024">
      <w:pPr>
        <w:ind w:left="360" w:right="-720"/>
      </w:pPr>
    </w:p>
    <w:p w:rsidR="000A6F7B" w:rsidRDefault="000A6F7B">
      <w:pPr>
        <w:ind w:right="-720"/>
        <w:rPr>
          <w:i/>
          <w:iCs/>
          <w:color w:val="FF0000"/>
        </w:rPr>
      </w:pPr>
    </w:p>
    <w:p w:rsidR="000A6F7B" w:rsidRDefault="000A6F7B">
      <w:pPr>
        <w:ind w:right="-720"/>
      </w:pPr>
    </w:p>
    <w:p w:rsidR="000A6F7B" w:rsidRDefault="000A6F7B">
      <w:pPr>
        <w:numPr>
          <w:ilvl w:val="0"/>
          <w:numId w:val="10"/>
        </w:numPr>
        <w:ind w:right="-720"/>
      </w:pPr>
      <w:r>
        <w:lastRenderedPageBreak/>
        <w:t>What is the new Type I error rate after adjusting for the multiple tests?</w:t>
      </w:r>
    </w:p>
    <w:p w:rsidR="000A6F7B" w:rsidRDefault="000A6F7B">
      <w:pPr>
        <w:ind w:right="-720"/>
        <w:rPr>
          <w:color w:val="FF0000"/>
        </w:rPr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0A6F7B" w:rsidRDefault="000A6F7B">
      <w:pPr>
        <w:ind w:right="-720"/>
      </w:pPr>
    </w:p>
    <w:p w:rsidR="007E37E2" w:rsidRPr="007E37E2" w:rsidRDefault="000A6F7B" w:rsidP="007E37E2">
      <w:pPr>
        <w:numPr>
          <w:ilvl w:val="0"/>
          <w:numId w:val="10"/>
        </w:numPr>
        <w:ind w:right="-720"/>
        <w:rPr>
          <w:rFonts w:ascii="Courier New" w:hAnsi="Courier New" w:cs="Courier New"/>
          <w:sz w:val="18"/>
          <w:szCs w:val="18"/>
        </w:rPr>
      </w:pPr>
      <w:r>
        <w:t xml:space="preserve">Note that when presenting the p-values for the Bonferroni tests, </w:t>
      </w:r>
      <w:r w:rsidRPr="00C829C0">
        <w:rPr>
          <w:rFonts w:ascii="Courier New" w:hAnsi="Courier New" w:cs="Courier New"/>
        </w:rPr>
        <w:t>STATA</w:t>
      </w:r>
      <w:r>
        <w:t xml:space="preserve"> scales the values such that you should compare them to_____ and not ______. What do we conclude?</w:t>
      </w:r>
    </w:p>
    <w:p w:rsidR="007E37E2" w:rsidRDefault="007E37E2" w:rsidP="007E37E2">
      <w:pPr>
        <w:ind w:left="360" w:right="-720"/>
        <w:rPr>
          <w:rFonts w:ascii="Courier New" w:hAnsi="Courier New" w:cs="Courier New"/>
          <w:sz w:val="18"/>
          <w:szCs w:val="18"/>
        </w:rPr>
      </w:pPr>
    </w:p>
    <w:p w:rsidR="007E37E2" w:rsidRDefault="007E37E2" w:rsidP="007E37E2">
      <w:pPr>
        <w:ind w:left="360" w:right="-720"/>
        <w:rPr>
          <w:rFonts w:ascii="Courier New" w:hAnsi="Courier New" w:cs="Courier New"/>
          <w:sz w:val="18"/>
          <w:szCs w:val="18"/>
        </w:rPr>
      </w:pPr>
    </w:p>
    <w:p w:rsidR="007E37E2" w:rsidRDefault="007E37E2" w:rsidP="007E37E2">
      <w:pPr>
        <w:ind w:left="360" w:right="-720"/>
        <w:rPr>
          <w:rFonts w:ascii="Courier New" w:hAnsi="Courier New" w:cs="Courier New"/>
          <w:sz w:val="18"/>
          <w:szCs w:val="18"/>
        </w:rPr>
      </w:pPr>
    </w:p>
    <w:p w:rsidR="007E37E2" w:rsidRDefault="007E37E2" w:rsidP="007E37E2">
      <w:pPr>
        <w:ind w:left="360" w:right="-720"/>
        <w:rPr>
          <w:rFonts w:ascii="Courier New" w:hAnsi="Courier New" w:cs="Courier New"/>
          <w:sz w:val="18"/>
          <w:szCs w:val="18"/>
        </w:rPr>
      </w:pPr>
    </w:p>
    <w:p w:rsidR="007E37E2" w:rsidRDefault="007E37E2" w:rsidP="007E37E2">
      <w:pPr>
        <w:ind w:left="360" w:right="-720"/>
        <w:rPr>
          <w:rFonts w:ascii="Courier New" w:hAnsi="Courier New" w:cs="Courier New"/>
          <w:sz w:val="18"/>
          <w:szCs w:val="18"/>
        </w:rPr>
      </w:pPr>
    </w:p>
    <w:p w:rsidR="007E37E2" w:rsidRDefault="007E37E2" w:rsidP="007E37E2">
      <w:pPr>
        <w:ind w:left="360" w:right="-720"/>
        <w:rPr>
          <w:rFonts w:ascii="Courier New" w:hAnsi="Courier New" w:cs="Courier New"/>
          <w:sz w:val="18"/>
          <w:szCs w:val="18"/>
        </w:rPr>
      </w:pPr>
    </w:p>
    <w:p w:rsidR="007E37E2" w:rsidRPr="007E37E2" w:rsidRDefault="007E37E2" w:rsidP="007E37E2">
      <w:pPr>
        <w:numPr>
          <w:ilvl w:val="0"/>
          <w:numId w:val="10"/>
        </w:numPr>
        <w:ind w:right="-720"/>
        <w:rPr>
          <w:rFonts w:ascii="Courier New" w:hAnsi="Courier New" w:cs="Courier New"/>
          <w:sz w:val="18"/>
          <w:szCs w:val="18"/>
        </w:rPr>
      </w:pPr>
      <w:r>
        <w:t xml:space="preserve">Generate the table of contrasts (i.e. differences between pairs of means) and Bonferroni corrected p-values and 95% confidence intervals.  </w:t>
      </w:r>
      <w:r w:rsidR="009D05DF">
        <w:t>Present and i</w:t>
      </w:r>
      <w:r>
        <w:t>nterpret the 95% Bonferroni corrected confidence interval for the difference between</w:t>
      </w:r>
      <w:r w:rsidR="001722B8">
        <w:t xml:space="preserve"> the mean logpasses for</w:t>
      </w:r>
      <w:r>
        <w:t xml:space="preserve"> Forward vs Defender positions. </w:t>
      </w:r>
    </w:p>
    <w:p w:rsidR="000A6F7B" w:rsidRDefault="000A6F7B">
      <w:pPr>
        <w:pStyle w:val="Header"/>
        <w:tabs>
          <w:tab w:val="clear" w:pos="4320"/>
          <w:tab w:val="clear" w:pos="8640"/>
        </w:tabs>
        <w:spacing w:after="240"/>
        <w:ind w:right="-720"/>
        <w:rPr>
          <w:b/>
          <w:bCs/>
        </w:rPr>
      </w:pPr>
    </w:p>
    <w:p w:rsidR="004C6BE9" w:rsidRDefault="00603A5C" w:rsidP="004C6BE9">
      <w:pPr>
        <w:ind w:right="-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REFERENCE: </w:t>
      </w:r>
    </w:p>
    <w:p w:rsidR="004C6BE9" w:rsidRDefault="004C6BE9" w:rsidP="004C6BE9">
      <w:pPr>
        <w:ind w:right="-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encode position, gen(posgp)   &lt;- note this command ensures the variable ‘position’ is a</w:t>
      </w:r>
    </w:p>
    <w:p w:rsidR="004C6BE9" w:rsidRDefault="004C6BE9" w:rsidP="004C6BE9">
      <w:pPr>
        <w:ind w:left="2880" w:right="-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  categorical, not a string variable</w:t>
      </w:r>
    </w:p>
    <w:p w:rsidR="004C6BE9" w:rsidRDefault="004C6BE9" w:rsidP="00603A5C">
      <w:pPr>
        <w:ind w:right="-720"/>
        <w:rPr>
          <w:rFonts w:ascii="Courier New" w:hAnsi="Courier New" w:cs="Courier New"/>
          <w:b/>
          <w:bCs/>
          <w:sz w:val="18"/>
          <w:szCs w:val="18"/>
        </w:rPr>
      </w:pPr>
      <w:bookmarkStart w:id="0" w:name="_GoBack"/>
      <w:bookmarkEnd w:id="0"/>
    </w:p>
    <w:p w:rsidR="00603A5C" w:rsidRDefault="00603A5C" w:rsidP="00603A5C">
      <w:pPr>
        <w:ind w:right="-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pwmean [variable of interest], over(group variable) mcompare(bonferroni) effects</w:t>
      </w:r>
    </w:p>
    <w:p w:rsidR="00603A5C" w:rsidRDefault="00603A5C">
      <w:pPr>
        <w:pStyle w:val="Header"/>
        <w:tabs>
          <w:tab w:val="clear" w:pos="4320"/>
          <w:tab w:val="clear" w:pos="8640"/>
        </w:tabs>
        <w:spacing w:after="240"/>
        <w:ind w:right="-720"/>
        <w:rPr>
          <w:b/>
          <w:bCs/>
        </w:rPr>
      </w:pPr>
    </w:p>
    <w:p w:rsidR="000A6F7B" w:rsidRDefault="000A6F7B">
      <w:pPr>
        <w:pStyle w:val="Header"/>
        <w:tabs>
          <w:tab w:val="clear" w:pos="4320"/>
          <w:tab w:val="clear" w:pos="8640"/>
        </w:tabs>
        <w:spacing w:after="240"/>
        <w:ind w:right="-720"/>
        <w:rPr>
          <w:b/>
          <w:bCs/>
        </w:rPr>
      </w:pPr>
    </w:p>
    <w:p w:rsidR="000A6F7B" w:rsidRDefault="000A6F7B">
      <w:pPr>
        <w:pStyle w:val="Header"/>
        <w:tabs>
          <w:tab w:val="clear" w:pos="4320"/>
          <w:tab w:val="clear" w:pos="8640"/>
        </w:tabs>
        <w:spacing w:after="240"/>
        <w:ind w:right="-720"/>
        <w:rPr>
          <w:b/>
          <w:bCs/>
        </w:rPr>
      </w:pPr>
    </w:p>
    <w:p w:rsidR="000A6F7B" w:rsidRDefault="000A6F7B" w:rsidP="003C5E4A">
      <w:pPr>
        <w:pStyle w:val="Header"/>
        <w:tabs>
          <w:tab w:val="clear" w:pos="4320"/>
          <w:tab w:val="clear" w:pos="8640"/>
        </w:tabs>
        <w:spacing w:after="240"/>
        <w:ind w:right="-720"/>
        <w:rPr>
          <w:b/>
          <w:bCs/>
        </w:rPr>
      </w:pPr>
    </w:p>
    <w:p w:rsidR="000A6F7B" w:rsidRDefault="000A6F7B" w:rsidP="003C5E4A">
      <w:pPr>
        <w:pStyle w:val="Header"/>
        <w:tabs>
          <w:tab w:val="clear" w:pos="4320"/>
          <w:tab w:val="clear" w:pos="8640"/>
        </w:tabs>
        <w:spacing w:after="240"/>
        <w:ind w:right="-720"/>
        <w:rPr>
          <w:b/>
          <w:bCs/>
        </w:rPr>
      </w:pPr>
    </w:p>
    <w:p w:rsidR="000A6F7B" w:rsidRDefault="000A6F7B" w:rsidP="003C5E4A">
      <w:pPr>
        <w:pStyle w:val="Header"/>
        <w:tabs>
          <w:tab w:val="clear" w:pos="4320"/>
          <w:tab w:val="clear" w:pos="8640"/>
        </w:tabs>
        <w:spacing w:after="240"/>
        <w:ind w:right="-720"/>
        <w:rPr>
          <w:b/>
          <w:bCs/>
        </w:rPr>
      </w:pPr>
      <w:r>
        <w:rPr>
          <w:b/>
          <w:bCs/>
        </w:rPr>
        <w:t>Stata Tips for ANOVA</w:t>
      </w:r>
    </w:p>
    <w:p w:rsidR="000A6F7B" w:rsidRDefault="000A6F7B" w:rsidP="003C5E4A">
      <w:pPr>
        <w:ind w:right="-720"/>
      </w:pPr>
      <w:r>
        <w:t xml:space="preserve">Unlike the one- and two-sample hypothesis tests for the mean, </w:t>
      </w:r>
      <w:r w:rsidRPr="00C829C0">
        <w:rPr>
          <w:rFonts w:ascii="Courier New" w:hAnsi="Courier New" w:cs="Courier New"/>
        </w:rPr>
        <w:t>STATA</w:t>
      </w:r>
      <w:r>
        <w:t xml:space="preserve"> requires you to have the entire dataset and not just the summary statistics to perform ANOVA.</w:t>
      </w:r>
    </w:p>
    <w:p w:rsidR="000A6F7B" w:rsidRDefault="000A6F7B">
      <w:pPr>
        <w:ind w:right="-720"/>
      </w:pPr>
    </w:p>
    <w:p w:rsidR="000A6F7B" w:rsidRDefault="000A6F7B">
      <w:pPr>
        <w:ind w:right="-720"/>
      </w:pPr>
      <w:r>
        <w:t xml:space="preserve">From the </w:t>
      </w:r>
      <w:r>
        <w:rPr>
          <w:i/>
          <w:iCs/>
        </w:rPr>
        <w:t>Statistics</w:t>
      </w:r>
      <w:r>
        <w:t xml:space="preserve"> menu, choose </w:t>
      </w:r>
      <w:r>
        <w:rPr>
          <w:i/>
          <w:iCs/>
        </w:rPr>
        <w:t>linear models and related</w:t>
      </w:r>
      <w:r>
        <w:t>/</w:t>
      </w:r>
      <w:r>
        <w:rPr>
          <w:i/>
          <w:iCs/>
        </w:rPr>
        <w:t>ANOVA</w:t>
      </w:r>
      <w:r>
        <w:t xml:space="preserve"> then choose </w:t>
      </w:r>
      <w:r>
        <w:rPr>
          <w:i/>
          <w:iCs/>
        </w:rPr>
        <w:t>One-way ANOVA</w:t>
      </w:r>
      <w:r>
        <w:t>. In the resulting window, choose the response variable and the factor (group) variable. If you’re doing a multiple comparison procedure, check the appropriate box.</w:t>
      </w:r>
    </w:p>
    <w:sectPr w:rsidR="000A6F7B" w:rsidSect="00BE7E70">
      <w:headerReference w:type="default" r:id="rId26"/>
      <w:footerReference w:type="default" r:id="rId27"/>
      <w:footnotePr>
        <w:pos w:val="beneathText"/>
      </w:footnotePr>
      <w:pgSz w:w="12240" w:h="15840"/>
      <w:pgMar w:top="126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312" w:rsidRDefault="00B20312">
      <w:r>
        <w:separator/>
      </w:r>
    </w:p>
  </w:endnote>
  <w:endnote w:type="continuationSeparator" w:id="0">
    <w:p w:rsidR="00B20312" w:rsidRDefault="00B2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7B" w:rsidRDefault="000A6F7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1127">
      <w:rPr>
        <w:noProof/>
      </w:rPr>
      <w:t>5</w:t>
    </w:r>
    <w:r>
      <w:fldChar w:fldCharType="end"/>
    </w:r>
  </w:p>
  <w:p w:rsidR="000A6F7B" w:rsidRDefault="000A6F7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312" w:rsidRDefault="00B20312">
      <w:r>
        <w:separator/>
      </w:r>
    </w:p>
  </w:footnote>
  <w:footnote w:type="continuationSeparator" w:id="0">
    <w:p w:rsidR="00B20312" w:rsidRDefault="00B20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7B" w:rsidRDefault="00B20312">
    <w:pPr>
      <w:pStyle w:val="Header"/>
      <w:jc w:val="right"/>
      <w:rPr>
        <w:noProof/>
        <w:sz w:val="20"/>
        <w:szCs w:val="20"/>
      </w:rPr>
    </w:pPr>
    <w:r>
      <w:rPr>
        <w:noProof/>
        <w:lang w:eastAsia="en-US"/>
      </w:rPr>
      <w:pict>
        <v:line id="Line 1" o:spid="_x0000_s2049" style="position:absolute;left:0;text-align:left;z-index:-1;visibility:visible" from="0,15.5pt" to="468pt,15.5pt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</w:abstractNum>
  <w:abstractNum w:abstractNumId="3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4"/>
      </w:rPr>
    </w:lvl>
  </w:abstractNum>
  <w:abstractNum w:abstractNumId="4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4"/>
      </w:rPr>
    </w:lvl>
  </w:abstractNum>
  <w:abstractNum w:abstractNumId="5" w15:restartNumberingAfterBreak="0">
    <w:nsid w:val="00000005"/>
    <w:multiLevelType w:val="singleLevel"/>
    <w:tmpl w:val="00000005"/>
    <w:name w:val="WW8Num15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6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9" w15:restartNumberingAfterBreak="0">
    <w:nsid w:val="21B542CB"/>
    <w:multiLevelType w:val="hybridMultilevel"/>
    <w:tmpl w:val="5DC6CCBC"/>
    <w:lvl w:ilvl="0" w:tplc="0194C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8E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D831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BA0A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C70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80A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73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6C9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F0E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927F2"/>
    <w:multiLevelType w:val="hybridMultilevel"/>
    <w:tmpl w:val="04FECDE2"/>
    <w:lvl w:ilvl="0" w:tplc="F17A97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D5EAEEA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D924F5C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C6AAE87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82127C5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21CAC84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EFDEA80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E9643B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3B0831F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1" w15:restartNumberingAfterBreak="0">
    <w:nsid w:val="7CEB10AD"/>
    <w:multiLevelType w:val="hybridMultilevel"/>
    <w:tmpl w:val="C68A42C2"/>
    <w:lvl w:ilvl="0" w:tplc="2D4E7A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FAE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4A63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400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40A0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C216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422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2642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D01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oNotTrackMoves/>
  <w:defaultTabStop w:val="720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1B31"/>
    <w:rsid w:val="00032FA4"/>
    <w:rsid w:val="00063DA1"/>
    <w:rsid w:val="00083D90"/>
    <w:rsid w:val="000A6F7B"/>
    <w:rsid w:val="000F3BF1"/>
    <w:rsid w:val="00105B94"/>
    <w:rsid w:val="001722B8"/>
    <w:rsid w:val="001A1A2A"/>
    <w:rsid w:val="0023246E"/>
    <w:rsid w:val="002C1CFA"/>
    <w:rsid w:val="002D6CB3"/>
    <w:rsid w:val="00310024"/>
    <w:rsid w:val="003101BF"/>
    <w:rsid w:val="00360DFB"/>
    <w:rsid w:val="00364DC9"/>
    <w:rsid w:val="00365467"/>
    <w:rsid w:val="003C074A"/>
    <w:rsid w:val="003C5E4A"/>
    <w:rsid w:val="00401A58"/>
    <w:rsid w:val="0045645F"/>
    <w:rsid w:val="0047283A"/>
    <w:rsid w:val="004927E2"/>
    <w:rsid w:val="004C6BE9"/>
    <w:rsid w:val="005350FA"/>
    <w:rsid w:val="00551EA5"/>
    <w:rsid w:val="00583015"/>
    <w:rsid w:val="00603A5C"/>
    <w:rsid w:val="00683345"/>
    <w:rsid w:val="006A3FD4"/>
    <w:rsid w:val="00722375"/>
    <w:rsid w:val="00755ED4"/>
    <w:rsid w:val="007565DE"/>
    <w:rsid w:val="00761B31"/>
    <w:rsid w:val="007848DD"/>
    <w:rsid w:val="007D5A4B"/>
    <w:rsid w:val="007E37E2"/>
    <w:rsid w:val="00804432"/>
    <w:rsid w:val="00811C76"/>
    <w:rsid w:val="00895177"/>
    <w:rsid w:val="00946F82"/>
    <w:rsid w:val="009A059C"/>
    <w:rsid w:val="009A0A98"/>
    <w:rsid w:val="009A1127"/>
    <w:rsid w:val="009D05DF"/>
    <w:rsid w:val="00A43EAD"/>
    <w:rsid w:val="00A46BE6"/>
    <w:rsid w:val="00A769F1"/>
    <w:rsid w:val="00AC6A39"/>
    <w:rsid w:val="00B20312"/>
    <w:rsid w:val="00B67CD5"/>
    <w:rsid w:val="00B82DFB"/>
    <w:rsid w:val="00BE7E70"/>
    <w:rsid w:val="00BF05CF"/>
    <w:rsid w:val="00C12AC2"/>
    <w:rsid w:val="00C346A1"/>
    <w:rsid w:val="00C63342"/>
    <w:rsid w:val="00C829C0"/>
    <w:rsid w:val="00C82DB3"/>
    <w:rsid w:val="00CE16EE"/>
    <w:rsid w:val="00D04A69"/>
    <w:rsid w:val="00D14220"/>
    <w:rsid w:val="00D248BC"/>
    <w:rsid w:val="00D506BE"/>
    <w:rsid w:val="00D63931"/>
    <w:rsid w:val="00D90BB0"/>
    <w:rsid w:val="00DA5050"/>
    <w:rsid w:val="00DE7602"/>
    <w:rsid w:val="00DF12B4"/>
    <w:rsid w:val="00E1457D"/>
    <w:rsid w:val="00E72AE3"/>
    <w:rsid w:val="00E85DF7"/>
    <w:rsid w:val="00E943C3"/>
    <w:rsid w:val="00EF7F2D"/>
    <w:rsid w:val="00F02E00"/>
    <w:rsid w:val="00F150BE"/>
    <w:rsid w:val="00F531D3"/>
    <w:rsid w:val="00FC2F98"/>
    <w:rsid w:val="00FE0463"/>
    <w:rsid w:val="00FE532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74D9E8"/>
  <w14:defaultImageDpi w14:val="0"/>
  <w15:docId w15:val="{5FB8D7C7-4AF2-4568-AF22-A2CE0D1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E70"/>
    <w:pPr>
      <w:suppressAutoHyphens/>
    </w:pPr>
    <w:rPr>
      <w:rFonts w:ascii="Arial" w:hAnsi="Arial" w:cs="Arial"/>
      <w:sz w:val="22"/>
      <w:szCs w:val="22"/>
      <w:lang w:eastAsia="ar-SA"/>
    </w:rPr>
  </w:style>
  <w:style w:type="paragraph" w:styleId="Heading1">
    <w:name w:val="heading 1"/>
    <w:aliases w:val="Math Outline 1"/>
    <w:basedOn w:val="Normal"/>
    <w:next w:val="Normal"/>
    <w:link w:val="Heading1Char"/>
    <w:uiPriority w:val="99"/>
    <w:qFormat/>
    <w:rsid w:val="00BE7E70"/>
    <w:pPr>
      <w:keepNext/>
      <w:numPr>
        <w:numId w:val="1"/>
      </w:numPr>
      <w:jc w:val="center"/>
      <w:outlineLvl w:val="0"/>
    </w:pPr>
    <w:rPr>
      <w:rFonts w:ascii="Times" w:hAnsi="Times" w:cs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th Outline 1 Char"/>
    <w:link w:val="Heading1"/>
    <w:uiPriority w:val="99"/>
    <w:locked/>
    <w:rsid w:val="000F3BF1"/>
    <w:rPr>
      <w:rFonts w:ascii="Cambria" w:hAnsi="Cambria"/>
      <w:b/>
      <w:kern w:val="32"/>
      <w:sz w:val="32"/>
      <w:lang w:val="x-none" w:eastAsia="ar-SA" w:bidi="ar-SA"/>
    </w:rPr>
  </w:style>
  <w:style w:type="character" w:styleId="PageNumber">
    <w:name w:val="page number"/>
    <w:uiPriority w:val="99"/>
    <w:semiHidden/>
    <w:rsid w:val="00BE7E70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BE7E70"/>
    <w:pPr>
      <w:ind w:left="1080"/>
    </w:pPr>
    <w:rPr>
      <w:rFonts w:ascii="Times" w:hAnsi="Times" w:cs="Time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0F3BF1"/>
    <w:rPr>
      <w:rFonts w:ascii="Arial" w:hAnsi="Arial"/>
      <w:sz w:val="24"/>
      <w:lang w:val="x-none" w:eastAsia="ar-SA" w:bidi="ar-SA"/>
    </w:rPr>
  </w:style>
  <w:style w:type="paragraph" w:styleId="Header">
    <w:name w:val="header"/>
    <w:basedOn w:val="Normal"/>
    <w:link w:val="HeaderChar"/>
    <w:uiPriority w:val="99"/>
    <w:semiHidden/>
    <w:rsid w:val="00BE7E7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F3BF1"/>
    <w:rPr>
      <w:rFonts w:ascii="Arial" w:hAnsi="Arial"/>
      <w:sz w:val="24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BE7E7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829C0"/>
    <w:rPr>
      <w:rFonts w:ascii="Arial" w:hAnsi="Arial"/>
      <w:sz w:val="24"/>
      <w:lang w:val="x-none" w:eastAsia="ar-SA" w:bidi="ar-SA"/>
    </w:rPr>
  </w:style>
  <w:style w:type="character" w:styleId="Hyperlink">
    <w:name w:val="Hyperlink"/>
    <w:uiPriority w:val="99"/>
    <w:semiHidden/>
    <w:rsid w:val="007848D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7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806</Words>
  <Characters>4600</Characters>
  <Application>Microsoft Office Word</Application>
  <DocSecurity>0</DocSecurity>
  <Lines>38</Lines>
  <Paragraphs>10</Paragraphs>
  <ScaleCrop>false</ScaleCrop>
  <Company>HSPH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Nelson, Kerrie P</cp:lastModifiedBy>
  <cp:revision>27</cp:revision>
  <cp:lastPrinted>2017-07-11T14:44:00Z</cp:lastPrinted>
  <dcterms:created xsi:type="dcterms:W3CDTF">2014-07-25T16:34:00Z</dcterms:created>
  <dcterms:modified xsi:type="dcterms:W3CDTF">2022-06-06T20:02:00Z</dcterms:modified>
</cp:coreProperties>
</file>