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97042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方法一:双指针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# 初始化 pre, cur 节点引用（指针）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初始化 set 用于保存节点值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遍历链表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while cur: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若节点值 cur.val 在 set 中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删除节点 cur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若节点值 cur.val 不在 set 中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else: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将 cur.val 添加进 set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     # 令 pre 指向 cur ，作为下一轮的前驱节点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     # 遍历下一节点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        # 删除完成，返回链表头节点 head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5455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2023-07-08T15:47:21Z</dcterms:created>
  <dc:creator> </dc:creator>
</cp:coreProperties>
</file>