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237708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双指针法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在每个状态下，无论长板或短板向中间收窄一格，都会导致水槽 底边宽度 −1−1​ 变短：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若向内 移动短板 ，水槽的短板 min(h[i],h[j])min(h[i],h[j]) 可能变大，因此下个水槽的面积 可能增大 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若向内 移动长板 ，水槽的短板 min(h[i],h[j])min(h[i],h[j])​ 不变或变小，因此下个水槽的面积 一定变小 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因此，初始化双指针分列水槽左右两端，循环每轮将短板向内移动一格，并更新面积最大值，直到两指针相遇时跳出；即可获得最大面积。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算法流程：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初始化： 双指针 ii , jj 分列水槽左右两端；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循环收窄： 直至双指针相遇时跳出；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更新面积最大值 resres 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选定两板高度中的短板，向中间收窄一格；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返回值： 返回面积最大值 resres 即可；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maxArea(self, height: List[int])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i, j, res = 0, len(height) - 1,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i &lt; j: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height[i] &lt; height[j]: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 = max(res, height[i] * (j - i))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 = max(res, height[j] * (j - i))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j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4116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2023-07-08T16:17:29Z</dcterms:created>
  <dc:creator> </dc:creator>
</cp:coreProperties>
</file>