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He-3 脉冲信号模拟系统 使用说明书</w:t>
      </w:r>
    </w:p>
    <w:p>
      <w:pPr>
        <w:jc w:val="center"/>
      </w:pPr>
      <w:r>
        <w:t>软件操作、配置指南、功能概述</w:t>
      </w:r>
    </w:p>
    <w:p>
      <w:pPr>
        <w:jc w:val="center"/>
      </w:pPr>
      <w:r>
        <w:t>版本 0.1.0 | 2026-07-21</w:t>
      </w:r>
    </w:p>
    <w:p/>
    <w:p>
      <w:pPr>
        <w:pStyle w:val="Heading1"/>
      </w:pPr>
      <w:r>
        <w:rPr>
          <w:color w:val="244A68"/>
        </w:rPr>
        <w:t>一、环境安装</w:t>
      </w:r>
    </w:p>
    <w:p>
      <w:pPr/>
      <w:r>
        <w:t>推荐使用 Conda 环境（Python 3.11+）：</w:t>
      </w:r>
    </w:p>
    <w:p>
      <w:pPr/>
      <w:r>
        <w:t xml:space="preserve">  conda create -n signal_create python=3.11</w:t>
      </w:r>
    </w:p>
    <w:p>
      <w:pPr/>
      <w:r>
        <w:t xml:space="preserve">  conda activate signal_create</w:t>
      </w:r>
    </w:p>
    <w:p>
      <w:pPr/>
      <w:r>
        <w:t xml:space="preserve">  cd he3_codex_context</w:t>
      </w:r>
    </w:p>
    <w:p>
      <w:pPr/>
      <w:r>
        <w:t xml:space="preserve">  pip install -e ".[dev,ui,doc]"</w:t>
      </w:r>
    </w:p>
    <w:p>
      <w:pPr/>
    </w:p>
    <w:p>
      <w:pPr/>
      <w:r>
        <w:t>依赖包：numpy, scipy, matplotlib, h5py, pydantic, PyYAML, typer, streamlit, python-docx</w:t>
      </w:r>
    </w:p>
    <w:p>
      <w:pPr>
        <w:pStyle w:val="Heading1"/>
      </w:pPr>
      <w:r>
        <w:rPr>
          <w:color w:val="244A68"/>
        </w:rPr>
        <w:t>二、快速启动</w:t>
      </w:r>
    </w:p>
    <w:p>
      <w:pPr/>
      <w:r>
        <w:t>交互界面（推荐）：</w:t>
      </w:r>
    </w:p>
    <w:p>
      <w:pPr/>
      <w:r>
        <w:t xml:space="preserve">  he3sim ui</w:t>
      </w:r>
    </w:p>
    <w:p>
      <w:pPr/>
      <w:r>
        <w:t xml:space="preserve">  → 浏览器打开 http://127.0.0.1:8501</w:t>
      </w:r>
    </w:p>
    <w:p>
      <w:pPr/>
    </w:p>
    <w:p>
      <w:pPr/>
      <w:r>
        <w:t>命令行方式：</w:t>
      </w:r>
    </w:p>
    <w:p>
      <w:pPr/>
      <w:r>
        <w:t xml:space="preserve">  he3sim --help    # 查看所有命令</w:t>
      </w:r>
    </w:p>
    <w:p>
      <w:pPr/>
      <w:r>
        <w:t xml:space="preserve">  he3sim validate-config -c configs/demo_minimal.yaml</w:t>
      </w:r>
    </w:p>
    <w:p>
      <w:pPr>
        <w:pStyle w:val="Heading1"/>
      </w:pPr>
      <w:r>
        <w:rPr>
          <w:color w:val="244A68"/>
        </w:rPr>
        <w:t>三、命令行命令一览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所属阶段</w:t>
            </w:r>
          </w:p>
        </w:tc>
      </w:tr>
      <w:tr>
        <w:tc>
          <w:tcPr>
            <w:tcW w:type="dxa" w:w="2880"/>
          </w:tcPr>
          <w:p>
            <w:r>
              <w:t>validate-config</w:t>
            </w:r>
          </w:p>
        </w:tc>
        <w:tc>
          <w:tcPr>
            <w:tcW w:type="dxa" w:w="2880"/>
          </w:tcPr>
          <w:p>
            <w:r>
              <w:t>校验 YAML 配置</w:t>
            </w:r>
          </w:p>
        </w:tc>
        <w:tc>
          <w:tcPr>
            <w:tcW w:type="dxa" w:w="2880"/>
          </w:tcPr>
          <w:p>
            <w:r>
              <w:t>基础</w:t>
            </w:r>
          </w:p>
        </w:tc>
      </w:tr>
      <w:tr>
        <w:tc>
          <w:tcPr>
            <w:tcW w:type="dxa" w:w="2880"/>
          </w:tcPr>
          <w:p>
            <w:r>
              <w:t>simulate-events</w:t>
            </w:r>
          </w:p>
        </w:tc>
        <w:tc>
          <w:tcPr>
            <w:tcW w:type="dxa" w:w="2880"/>
          </w:tcPr>
          <w:p>
            <w:r>
              <w:t>生成真值事件 → HDF5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</w:tr>
      <w:tr>
        <w:tc>
          <w:tcPr>
            <w:tcW w:type="dxa" w:w="2880"/>
          </w:tcPr>
          <w:p>
            <w:r>
              <w:t>validate-arrivals</w:t>
            </w:r>
          </w:p>
        </w:tc>
        <w:tc>
          <w:tcPr>
            <w:tcW w:type="dxa" w:w="2880"/>
          </w:tcPr>
          <w:p>
            <w:r>
              <w:t>泊松到达统计验证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</w:tr>
      <w:tr>
        <w:tc>
          <w:tcPr>
            <w:tcW w:type="dxa" w:w="2880"/>
          </w:tcPr>
          <w:p>
            <w:r>
              <w:t>validate-correlated</w:t>
            </w:r>
          </w:p>
        </w:tc>
        <w:tc>
          <w:tcPr>
            <w:tcW w:type="dxa" w:w="2880"/>
          </w:tcPr>
          <w:p>
            <w:r>
              <w:t>相关事件静态验证报告</w:t>
            </w:r>
          </w:p>
        </w:tc>
        <w:tc>
          <w:tcPr>
            <w:tcW w:type="dxa" w:w="2880"/>
          </w:tcPr>
          <w:p>
            <w:r>
              <w:t>Phase A</w:t>
            </w:r>
          </w:p>
        </w:tc>
      </w:tr>
      <w:tr>
        <w:tc>
          <w:tcPr>
            <w:tcW w:type="dxa" w:w="2880"/>
          </w:tcPr>
          <w:p>
            <w:r>
              <w:t>simulate-waveform</w:t>
            </w:r>
          </w:p>
        </w:tc>
        <w:tc>
          <w:tcPr>
            <w:tcW w:type="dxa" w:w="2880"/>
          </w:tcPr>
          <w:p>
            <w:r>
              <w:t>生成连续波形 → HDF5</w:t>
            </w:r>
          </w:p>
        </w:tc>
        <w:tc>
          <w:tcPr>
            <w:tcW w:type="dxa" w:w="2880"/>
          </w:tcPr>
          <w:p>
            <w:r>
              <w:t>Phase 2</w:t>
            </w:r>
          </w:p>
        </w:tc>
      </w:tr>
      <w:tr>
        <w:tc>
          <w:tcPr>
            <w:tcW w:type="dxa" w:w="2880"/>
          </w:tcPr>
          <w:p>
            <w:r>
              <w:t>plot-waveform</w:t>
            </w:r>
          </w:p>
        </w:tc>
        <w:tc>
          <w:tcPr>
            <w:tcW w:type="dxa" w:w="2880"/>
          </w:tcPr>
          <w:p>
            <w:r>
              <w:t>波形图片（只读）</w:t>
            </w:r>
          </w:p>
        </w:tc>
        <w:tc>
          <w:tcPr>
            <w:tcW w:type="dxa" w:w="2880"/>
          </w:tcPr>
          <w:p>
            <w:r>
              <w:t>Phase 2</w:t>
            </w:r>
          </w:p>
        </w:tc>
      </w:tr>
      <w:tr>
        <w:tc>
          <w:tcPr>
            <w:tcW w:type="dxa" w:w="2880"/>
          </w:tcPr>
          <w:p>
            <w:r>
              <w:t>generate-dataset</w:t>
            </w:r>
          </w:p>
        </w:tc>
        <w:tc>
          <w:tcPr>
            <w:tcW w:type="dxa" w:w="2880"/>
          </w:tcPr>
          <w:p>
            <w:r>
              <w:t>完整数据集（触发+死时间）</w:t>
            </w:r>
          </w:p>
        </w:tc>
        <w:tc>
          <w:tcPr>
            <w:tcW w:type="dxa" w:w="2880"/>
          </w:tcPr>
          <w:p>
            <w:r>
              <w:t>Phase 3</w:t>
            </w:r>
          </w:p>
        </w:tc>
      </w:tr>
      <w:tr>
        <w:tc>
          <w:tcPr>
            <w:tcW w:type="dxa" w:w="2880"/>
          </w:tcPr>
          <w:p>
            <w:r>
              <w:t>validate-physics</w:t>
            </w:r>
          </w:p>
        </w:tc>
        <w:tc>
          <w:tcPr>
            <w:tcW w:type="dxa" w:w="2880"/>
          </w:tcPr>
          <w:p>
            <w:r>
              <w:t>死时间关系验证</w:t>
            </w:r>
          </w:p>
        </w:tc>
        <w:tc>
          <w:tcPr>
            <w:tcW w:type="dxa" w:w="2880"/>
          </w:tcPr>
          <w:p>
            <w:r>
              <w:t>Phase 3</w:t>
            </w:r>
          </w:p>
        </w:tc>
      </w:tr>
      <w:tr>
        <w:tc>
          <w:tcPr>
            <w:tcW w:type="dxa" w:w="2880"/>
          </w:tcPr>
          <w:p>
            <w:r>
              <w:t>analyze-noise</w:t>
            </w:r>
          </w:p>
        </w:tc>
        <w:tc>
          <w:tcPr>
            <w:tcW w:type="dxa" w:w="2880"/>
          </w:tcPr>
          <w:p>
            <w:r>
              <w:t>单工况 Phase B 噪声分析</w:t>
            </w:r>
          </w:p>
        </w:tc>
        <w:tc>
          <w:tcPr>
            <w:tcW w:type="dxa" w:w="2880"/>
          </w:tcPr>
          <w:p>
            <w:r>
              <w:t>Phase B</w:t>
            </w:r>
          </w:p>
        </w:tc>
      </w:tr>
      <w:tr>
        <w:tc>
          <w:tcPr>
            <w:tcW w:type="dxa" w:w="2880"/>
          </w:tcPr>
          <w:p>
            <w:r>
              <w:t>validate-alpha-recovery</w:t>
            </w:r>
          </w:p>
        </w:tc>
        <w:tc>
          <w:tcPr>
            <w:tcW w:type="dxa" w:w="2880"/>
          </w:tcPr>
          <w:p>
            <w:r>
              <w:t>多工况 α 复原闭环</w:t>
            </w:r>
          </w:p>
        </w:tc>
        <w:tc>
          <w:tcPr>
            <w:tcW w:type="dxa" w:w="2880"/>
          </w:tcPr>
          <w:p>
            <w:r>
              <w:t>Phase B</w:t>
            </w:r>
          </w:p>
        </w:tc>
      </w:tr>
      <w:tr>
        <w:tc>
          <w:tcPr>
            <w:tcW w:type="dxa" w:w="2880"/>
          </w:tcPr>
          <w:p>
            <w:r>
              <w:t>analyze-continuous-noise</w:t>
            </w:r>
          </w:p>
        </w:tc>
        <w:tc>
          <w:tcPr>
            <w:tcW w:type="dxa" w:w="2880"/>
          </w:tcPr>
          <w:p>
            <w:r>
              <w:t>连续 ACF/VTM/去卷积</w:t>
            </w:r>
          </w:p>
        </w:tc>
        <w:tc>
          <w:tcPr>
            <w:tcW w:type="dxa" w:w="2880"/>
          </w:tcPr>
          <w:p>
            <w:r>
              <w:t>Phase C</w:t>
            </w:r>
          </w:p>
        </w:tc>
      </w:tr>
      <w:tr>
        <w:tc>
          <w:tcPr>
            <w:tcW w:type="dxa" w:w="2880"/>
          </w:tcPr>
          <w:p>
            <w:r>
              <w:t>scan-usability-frontier</w:t>
            </w:r>
          </w:p>
        </w:tc>
        <w:tc>
          <w:tcPr>
            <w:tcW w:type="dxa" w:w="2880"/>
          </w:tcPr>
          <w:p>
            <w:r>
              <w:t>可用边界扫描</w:t>
            </w:r>
          </w:p>
        </w:tc>
        <w:tc>
          <w:tcPr>
            <w:tcW w:type="dxa" w:w="2880"/>
          </w:tcPr>
          <w:p>
            <w:r>
              <w:t>Phase C</w:t>
            </w:r>
          </w:p>
        </w:tc>
      </w:tr>
      <w:tr>
        <w:tc>
          <w:tcPr>
            <w:tcW w:type="dxa" w:w="2880"/>
          </w:tcPr>
          <w:p>
            <w:r>
              <w:t>qualify-acquisition</w:t>
            </w:r>
          </w:p>
        </w:tc>
        <w:tc>
          <w:tcPr>
            <w:tcW w:type="dxa" w:w="2880"/>
          </w:tcPr>
          <w:p>
            <w:r>
              <w:t>采集数据只读资格审查</w:t>
            </w:r>
          </w:p>
        </w:tc>
        <w:tc>
          <w:tcPr>
            <w:tcW w:type="dxa" w:w="2880"/>
          </w:tcPr>
          <w:p>
            <w:r>
              <w:t>Phase 4Q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启动交互界面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</w:tbl>
    <w:p>
      <w:pPr>
        <w:pStyle w:val="Heading1"/>
      </w:pPr>
      <w:r>
        <w:rPr>
          <w:color w:val="244A68"/>
        </w:rPr>
        <w:t>四、交互界面操作</w:t>
      </w:r>
    </w:p>
    <w:p>
      <w:pPr/>
      <w:r>
        <w:t>启动 he3sim ui 后，左侧边栏有五个页面：</w:t>
      </w:r>
    </w:p>
    <w:p>
      <w:pPr>
        <w:pStyle w:val="Heading2"/>
      </w:pPr>
      <w:r>
        <w:rPr>
          <w:color w:val="244A68"/>
        </w:rPr>
        <w:t>4.1 事件生成与统计</w:t>
      </w:r>
    </w:p>
    <w:p>
      <w:pPr/>
      <w:r>
        <w:t>选择泊松或相关源模型，设置计数率、观察时长、k_eff、α、探测效率等参数，</w:t>
      </w:r>
    </w:p>
    <w:p>
      <w:pPr/>
      <w:r>
        <w:t>点击「生成事件」即显示事件时序栅格图和间隔分布。相关模式下同时生成泊松对照。</w:t>
      </w:r>
    </w:p>
    <w:p>
      <w:pPr>
        <w:pStyle w:val="Heading2"/>
      </w:pPr>
      <w:r>
        <w:rPr>
          <w:color w:val="244A68"/>
        </w:rPr>
        <w:t>4.2 连续波形生成</w:t>
      </w:r>
    </w:p>
    <w:p>
      <w:pPr/>
      <w:r>
        <w:t>配置源模型、计数率、时长、采样率和双指数脉冲参数（τ_r、τ_d），</w:t>
      </w:r>
    </w:p>
    <w:p>
      <w:pPr/>
      <w:r>
        <w:t>生成含噪声和双指数脉冲叠加的模拟前置放大器电压波形。可拖动滑块选择显示区间。</w:t>
      </w:r>
    </w:p>
    <w:p>
      <w:pPr>
        <w:pStyle w:val="Heading2"/>
      </w:pPr>
      <w:r>
        <w:rPr>
          <w:color w:val="244A68"/>
        </w:rPr>
        <w:t>4.3 Phase B 脉冲噪声</w:t>
      </w:r>
    </w:p>
    <w:p>
      <w:pPr/>
      <w:r>
        <w:t>输入相关中子参数，一键运行 Rossi-α、Feynman-α 和 PSD 三种估计器，</w:t>
      </w:r>
    </w:p>
    <w:p>
      <w:pPr/>
      <w:r>
        <w:t>显示 α 估计值、相对误差和拟合曲线图。支持时间块 bootstrap 不确定度。</w:t>
      </w:r>
    </w:p>
    <w:p>
      <w:pPr>
        <w:pStyle w:val="Heading2"/>
      </w:pPr>
      <w:r>
        <w:rPr>
          <w:color w:val="244A68"/>
        </w:rPr>
        <w:t>4.4 Phase C 连续信号</w:t>
      </w:r>
    </w:p>
    <w:p>
      <w:pPr/>
      <w:r>
        <w:t>从连续电压波形直接计算 ACF、VTM 和 Wiener 去卷积，显示 α 复原结果</w:t>
      </w:r>
    </w:p>
    <w:p>
      <w:pPr/>
      <w:r>
        <w:t>和去卷积三面板对比图。可调节 Wiener 正则化参数 γ。</w:t>
      </w:r>
    </w:p>
    <w:p>
      <w:pPr>
        <w:pStyle w:val="Heading2"/>
      </w:pPr>
      <w:r>
        <w:rPr>
          <w:color w:val="244A68"/>
        </w:rPr>
        <w:t>4.5 历史结果浏览</w:t>
      </w:r>
    </w:p>
    <w:p>
      <w:pPr/>
      <w:r>
        <w:t>浏览 outputs/ 下已有的分析报告目录，查看 JSON 指标和 PNG 图表。</w:t>
      </w:r>
    </w:p>
    <w:p>
      <w:pPr>
        <w:pStyle w:val="Heading1"/>
      </w:pPr>
      <w:r>
        <w:rPr>
          <w:color w:val="244A68"/>
        </w:rPr>
        <w:t>五、配置文件说明</w:t>
      </w:r>
    </w:p>
    <w:p>
      <w:pPr/>
      <w:r>
        <w:t>主要配置文件位于 configs/ 目录：</w:t>
      </w:r>
    </w:p>
    <w:p>
      <w:pPr/>
      <w:r>
        <w:t xml:space="preserve">  demo_minimal.yaml — 非相关泊松演示配置</w:t>
      </w:r>
    </w:p>
    <w:p>
      <w:pPr/>
      <w:r>
        <w:t xml:space="preserve">  demo_correlated.yaml — 相关纯瞬发演示配置</w:t>
      </w:r>
    </w:p>
    <w:p>
      <w:pPr/>
      <w:r>
        <w:t xml:space="preserve">  provisional_he3.yaml — 待标定结构模板</w:t>
      </w:r>
    </w:p>
    <w:p>
      <w:pPr/>
      <w:r>
        <w:t>所有参数值均含 value / status / notes 三元组，status 必为 synthetic_demo、</w:t>
      </w:r>
    </w:p>
    <w:p>
      <w:pPr/>
      <w:r>
        <w:t>provisional 或 validated 之一。</w:t>
      </w:r>
    </w:p>
    <w:p>
      <w:pPr>
        <w:pStyle w:val="Heading1"/>
      </w:pPr>
      <w:r>
        <w:rPr>
          <w:color w:val="244A68"/>
        </w:rPr>
        <w:t>六、已知限制</w:t>
      </w:r>
    </w:p>
    <w:p>
      <w:pPr/>
      <w:r>
        <w:t>• 所有参数为 synthetic_demo，非实测设备标定值</w:t>
      </w:r>
    </w:p>
    <w:p>
      <w:pPr/>
      <w:r>
        <w:t>• 仅支持一速点模型纯瞬发分支过程，不含延迟中子</w:t>
      </w:r>
    </w:p>
    <w:p>
      <w:pPr/>
      <w:r>
        <w:t>• 连续 VTM 在低 SNR 下拟合可能退化</w:t>
      </w:r>
    </w:p>
    <w:p>
      <w:pPr/>
      <w:r>
        <w:t>• CCF/CTM 未经 DT5800 或真实电子学验证</w:t>
      </w:r>
    </w:p>
    <w:p>
      <w:pPr/>
      <w:r>
        <w:t>• 不含桌面 GUI、远程 Web 服务、DT5800 实时控制</w:t>
      </w:r>
    </w:p>
    <w:p>
      <w:pPr/>
      <w:r>
        <w:t>• 当前不接入真实反应堆数据</w:t>
      </w:r>
    </w:p>
    <w:p>
      <w:pPr>
        <w:pStyle w:val="Heading1"/>
      </w:pPr>
      <w:r>
        <w:rPr>
          <w:color w:val="244A68"/>
        </w:rPr>
        <w:t>七、质量检查命令</w:t>
      </w:r>
    </w:p>
    <w:p>
      <w:pPr/>
      <w:r>
        <w:t>修改代码后运行：</w:t>
      </w:r>
    </w:p>
    <w:p>
      <w:pPr/>
      <w:r>
        <w:t xml:space="preserve">  python -m ruff format --check .</w:t>
      </w:r>
    </w:p>
    <w:p>
      <w:pPr/>
      <w:r>
        <w:t xml:space="preserve">  python -m ruff check .</w:t>
      </w:r>
    </w:p>
    <w:p>
      <w:pPr/>
      <w:r>
        <w:t xml:space="preserve">  python -m mypy src</w:t>
      </w:r>
    </w:p>
    <w:p>
      <w:pPr/>
      <w:r>
        <w:t xml:space="preserve">  python -m pytest -q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