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itemProps4.xml" ContentType="application/vnd.openxmlformats-officedocument.customXmlPropertie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item4.xml" ContentType="application/xml"/>
  <Override PartName="/customXml/itemProps3.xml" ContentType="application/vnd.openxmlformats-officedocument.customXmlProperties+xml"/>
  <Override PartName="/customXml/_rels/item4.xml.rels" ContentType="application/vnd.openxmlformats-package.relationships+xml"/>
  <Override PartName="/customXml/_rels/item3.xml.rels" ContentType="application/vnd.openxmlformats-package.relationships+xml"/>
  <Override PartName="/customXml/_rels/item1.xml.rels" ContentType="application/vnd.openxmlformats-package.relationships+xml"/>
  <Override PartName="/customXml/_rels/item2.xml.rels" ContentType="application/vnd.openxmlformats-package.relationships+xml"/>
  <Override PartName="/customXml/itemProps2.xml" ContentType="application/vnd.openxmlformats-officedocument.customXmlProperties+xml"/>
  <Override PartName="/customXml/item3.xml" ContentType="application/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jc w:val="center"/>
        <w:rPr>
          <w:rFonts w:ascii="Arial" w:hAnsi="Arial" w:cs="Arial"/>
          <w:b/>
          <w:b/>
          <w:sz w:val="34"/>
        </w:rPr>
      </w:pPr>
      <w:r>
        <w:rPr>
          <w:rFonts w:cs="Arial" w:ascii="Arial" w:hAnsi="Arial"/>
          <w:b/>
          <w:sz w:val="34"/>
        </w:rPr>
      </w:r>
    </w:p>
    <w:p>
      <w:pPr>
        <w:pStyle w:val="Normal"/>
        <w:jc w:val="center"/>
        <w:rPr>
          <w:rFonts w:ascii="Arial" w:hAnsi="Arial" w:cs="Arial"/>
          <w:b/>
          <w:b/>
          <w:sz w:val="34"/>
        </w:rPr>
      </w:pPr>
      <w:r>
        <w:rPr>
          <w:rFonts w:cs="Arial" w:ascii="Arial" w:hAnsi="Arial"/>
          <w:b/>
          <w:sz w:val="34"/>
        </w:rPr>
        <w:t>SSC0108 – Prática em Sistemas Digitais</w:t>
      </w:r>
    </w:p>
    <w:p>
      <w:pPr>
        <w:pStyle w:val="Normal"/>
        <w:jc w:val="center"/>
        <w:rPr>
          <w:rFonts w:ascii="Arial" w:hAnsi="Arial" w:cs="Arial"/>
          <w:sz w:val="34"/>
        </w:rPr>
      </w:pPr>
      <w:r>
        <w:rPr>
          <w:rFonts w:cs="Arial" w:ascii="Arial" w:hAnsi="Arial"/>
          <w:sz w:val="34"/>
        </w:rPr>
      </w:r>
    </w:p>
    <w:p>
      <w:pPr>
        <w:pStyle w:val="Normal"/>
        <w:jc w:val="center"/>
        <w:rPr>
          <w:rFonts w:ascii="Arial" w:hAnsi="Arial" w:cs="Arial"/>
          <w:sz w:val="34"/>
        </w:rPr>
      </w:pPr>
      <w:r>
        <w:rPr>
          <w:rFonts w:cs="Arial" w:ascii="Arial" w:hAnsi="Arial"/>
          <w:sz w:val="34"/>
        </w:rPr>
        <w:t xml:space="preserve">CPU02 – ULA e Registradores </w:t>
        <w:br/>
      </w:r>
    </w:p>
    <w:tbl>
      <w:tblPr>
        <w:tblStyle w:val="Tabelacomgrade"/>
        <w:tblW w:w="963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7225"/>
        <w:gridCol w:w="2408"/>
      </w:tblGrid>
      <w:tr>
        <w:trPr/>
        <w:tc>
          <w:tcPr>
            <w:tcW w:w="722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Nome</w:t>
            </w:r>
          </w:p>
        </w:tc>
        <w:tc>
          <w:tcPr>
            <w:tcW w:w="240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N.º USP</w:t>
            </w:r>
          </w:p>
        </w:tc>
      </w:tr>
      <w:tr>
        <w:trPr/>
        <w:tc>
          <w:tcPr>
            <w:tcW w:w="722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Lourenço de Salles Roselino</w:t>
            </w:r>
          </w:p>
        </w:tc>
        <w:tc>
          <w:tcPr>
            <w:tcW w:w="240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cs="Arial"/>
              </w:rPr>
            </w:pPr>
            <w:r>
              <w:rPr>
                <w:rStyle w:val="StrongEmphasis"/>
                <w:rFonts w:cs="Arial" w:ascii="Arial" w:hAnsi="Arial"/>
              </w:rPr>
              <w:t>11796805</w:t>
            </w:r>
          </w:p>
        </w:tc>
      </w:tr>
      <w:tr>
        <w:trPr/>
        <w:tc>
          <w:tcPr>
            <w:tcW w:w="722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Marco Antônio Ribeiro de Toledo</w:t>
            </w:r>
          </w:p>
        </w:tc>
        <w:tc>
          <w:tcPr>
            <w:tcW w:w="240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cs="Arial"/>
              </w:rPr>
            </w:pPr>
            <w:r>
              <w:rPr>
                <w:rStyle w:val="StrongEmphasis"/>
                <w:rFonts w:cs="Arial" w:ascii="Arial" w:hAnsi="Arial"/>
              </w:rPr>
              <w:t>11796419</w:t>
            </w:r>
          </w:p>
        </w:tc>
      </w:tr>
      <w:tr>
        <w:trPr/>
        <w:tc>
          <w:tcPr>
            <w:tcW w:w="722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Milena Corrêa da Silva</w:t>
            </w:r>
          </w:p>
        </w:tc>
        <w:tc>
          <w:tcPr>
            <w:tcW w:w="240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cs="Arial"/>
              </w:rPr>
            </w:pPr>
            <w:r>
              <w:rPr>
                <w:rStyle w:val="StrongEmphasis"/>
                <w:rFonts w:cs="Arial" w:ascii="Arial" w:hAnsi="Arial"/>
              </w:rPr>
              <w:t>11795401</w:t>
            </w:r>
          </w:p>
        </w:tc>
      </w:tr>
    </w:tbl>
    <w:p>
      <w:pPr>
        <w:pStyle w:val="Normal"/>
        <w:jc w:val="center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jc w:val="center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jc w:val="center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rPr>
          <w:rFonts w:ascii="Arial" w:hAnsi="Arial" w:cs="Arial"/>
          <w:color w:val="FF0000"/>
          <w:sz w:val="24"/>
          <w:szCs w:val="24"/>
        </w:rPr>
      </w:pPr>
      <w:r>
        <w:rPr>
          <w:rFonts w:cs="Arial" w:ascii="Arial" w:hAnsi="Arial"/>
          <w:color w:val="FF0000"/>
          <w:sz w:val="24"/>
          <w:szCs w:val="24"/>
        </w:rPr>
        <w:t>Obs 1: Utilize este arquivo como relatório de entrega, inserindo as informações a partir da próxima página.</w:t>
      </w:r>
    </w:p>
    <w:p>
      <w:pPr>
        <w:pStyle w:val="Normal"/>
        <w:rPr>
          <w:rFonts w:ascii="Arial" w:hAnsi="Arial" w:cs="Arial"/>
          <w:color w:val="FF0000"/>
          <w:sz w:val="24"/>
          <w:szCs w:val="24"/>
        </w:rPr>
      </w:pPr>
      <w:r>
        <w:rPr>
          <w:rFonts w:cs="Arial" w:ascii="Arial" w:hAnsi="Arial"/>
          <w:color w:val="FF0000"/>
          <w:sz w:val="24"/>
          <w:szCs w:val="24"/>
        </w:rPr>
        <w:t xml:space="preserve">Obs 2: Este relatório é em grupo, deverá ser convertido em </w:t>
      </w:r>
      <w:r>
        <w:rPr>
          <w:rFonts w:cs="Arial" w:ascii="Arial" w:hAnsi="Arial"/>
          <w:b/>
          <w:color w:val="FF0000"/>
          <w:sz w:val="24"/>
          <w:szCs w:val="24"/>
        </w:rPr>
        <w:t>PDF</w:t>
      </w:r>
      <w:r>
        <w:rPr>
          <w:rFonts w:cs="Arial" w:ascii="Arial" w:hAnsi="Arial"/>
          <w:color w:val="FF0000"/>
          <w:sz w:val="24"/>
          <w:szCs w:val="24"/>
        </w:rPr>
        <w:t xml:space="preserve"> e entregue via Moodle.</w:t>
      </w:r>
    </w:p>
    <w:p>
      <w:pPr>
        <w:pStyle w:val="Normal"/>
        <w:rPr>
          <w:rFonts w:ascii="Arial" w:hAnsi="Arial" w:cs="Arial"/>
          <w:color w:val="FF0000"/>
          <w:sz w:val="24"/>
          <w:szCs w:val="24"/>
        </w:rPr>
      </w:pPr>
      <w:r>
        <w:rPr>
          <w:rFonts w:cs="Arial" w:ascii="Arial" w:hAnsi="Arial"/>
          <w:color w:val="FF0000"/>
          <w:sz w:val="24"/>
          <w:szCs w:val="24"/>
        </w:rPr>
        <w:t>Obs 3: Não serão aceitos outros formatos.</w:t>
      </w:r>
    </w:p>
    <w:p>
      <w:pPr>
        <w:pStyle w:val="Normal"/>
        <w:rPr>
          <w:rFonts w:ascii="Arial" w:hAnsi="Arial" w:cs="Arial"/>
          <w:color w:val="FF0000"/>
          <w:sz w:val="24"/>
          <w:szCs w:val="24"/>
        </w:rPr>
      </w:pPr>
      <w:r>
        <w:rPr>
          <w:rFonts w:cs="Arial" w:ascii="Arial" w:hAnsi="Arial"/>
          <w:color w:val="FF0000"/>
          <w:sz w:val="24"/>
          <w:szCs w:val="24"/>
        </w:rPr>
      </w:r>
      <w:r>
        <w:br w:type="page"/>
      </w:r>
    </w:p>
    <w:p>
      <w:pPr>
        <w:pStyle w:val="Normal"/>
        <w:spacing w:before="0" w:after="240"/>
        <w:jc w:val="center"/>
        <w:rPr>
          <w:rFonts w:ascii="Arial" w:hAnsi="Arial" w:cs="Arial"/>
          <w:b/>
          <w:b/>
          <w:bCs/>
          <w:color w:val="000000" w:themeColor="text1"/>
          <w:sz w:val="32"/>
          <w:szCs w:val="32"/>
        </w:rPr>
      </w:pPr>
      <w:r>
        <w:rPr>
          <w:rFonts w:cs="Arial" w:ascii="Arial" w:hAnsi="Arial"/>
          <w:b/>
          <w:bCs/>
          <w:color w:val="000000" w:themeColor="text1"/>
          <w:sz w:val="32"/>
          <w:szCs w:val="32"/>
        </w:rPr>
        <w:t>Atividades</w:t>
      </w:r>
    </w:p>
    <w:p>
      <w:pPr>
        <w:pStyle w:val="ListParagraph"/>
        <w:numPr>
          <w:ilvl w:val="0"/>
          <w:numId w:val="1"/>
        </w:numPr>
        <w:spacing w:before="0" w:after="24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cs="Arial" w:ascii="Arial" w:hAnsi="Arial"/>
          <w:color w:val="000000" w:themeColor="text1"/>
          <w:sz w:val="24"/>
          <w:szCs w:val="24"/>
        </w:rPr>
        <w:t>Utilizando os modelos de circuitos no LogiSIM, conecte a ULA de 4 operações aos registradores. Observe as seguintes exigências de montagem:</w:t>
      </w:r>
    </w:p>
    <w:p>
      <w:pPr>
        <w:pStyle w:val="ListParagraph"/>
        <w:numPr>
          <w:ilvl w:val="1"/>
          <w:numId w:val="1"/>
        </w:numPr>
        <w:spacing w:before="0" w:after="24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cs="Arial" w:ascii="Arial" w:hAnsi="Arial"/>
          <w:color w:val="000000" w:themeColor="text1"/>
          <w:sz w:val="24"/>
          <w:szCs w:val="24"/>
        </w:rPr>
        <w:t>Para este relatório não se deve enviar arquivos do LogiSIM, apenas PDF.</w:t>
      </w:r>
    </w:p>
    <w:p>
      <w:pPr>
        <w:pStyle w:val="ListParagraph"/>
        <w:numPr>
          <w:ilvl w:val="1"/>
          <w:numId w:val="1"/>
        </w:numPr>
        <w:spacing w:before="0" w:after="24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cs="Arial" w:ascii="Arial" w:hAnsi="Arial"/>
          <w:color w:val="000000" w:themeColor="text1"/>
          <w:sz w:val="24"/>
          <w:szCs w:val="24"/>
        </w:rPr>
        <w:t>O resultado da operação da ULA deve ser apresentado aos registradores.</w:t>
      </w:r>
    </w:p>
    <w:p>
      <w:pPr>
        <w:pStyle w:val="ListParagraph"/>
        <w:numPr>
          <w:ilvl w:val="1"/>
          <w:numId w:val="1"/>
        </w:numPr>
        <w:spacing w:before="0" w:after="24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cs="Arial" w:ascii="Arial" w:hAnsi="Arial"/>
          <w:color w:val="000000" w:themeColor="text1"/>
          <w:sz w:val="24"/>
          <w:szCs w:val="24"/>
        </w:rPr>
        <w:t>Utilize o osciloscópio digital para averiguar se as operações estão corretas.</w:t>
      </w:r>
    </w:p>
    <w:p>
      <w:pPr>
        <w:pStyle w:val="ListParagraph"/>
        <w:numPr>
          <w:ilvl w:val="1"/>
          <w:numId w:val="1"/>
        </w:numPr>
        <w:spacing w:before="0" w:after="24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cs="Arial" w:ascii="Arial" w:hAnsi="Arial"/>
          <w:color w:val="000000" w:themeColor="text1"/>
          <w:sz w:val="24"/>
          <w:szCs w:val="24"/>
        </w:rPr>
        <w:t>Faça a integração com a máscara DE0-CV, utilizando o display HEX1 para o Registrador 1 e HEX0 para o Registrador 2.</w:t>
      </w:r>
    </w:p>
    <w:p>
      <w:pPr>
        <w:pStyle w:val="ListParagraph"/>
        <w:numPr>
          <w:ilvl w:val="1"/>
          <w:numId w:val="1"/>
        </w:numPr>
        <w:spacing w:before="0" w:after="24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cs="Arial" w:ascii="Arial" w:hAnsi="Arial"/>
          <w:color w:val="000000" w:themeColor="text1"/>
          <w:sz w:val="24"/>
          <w:szCs w:val="24"/>
        </w:rPr>
        <w:t>A chave S9 deverá ser utilizada como clock do circuito.</w:t>
      </w:r>
    </w:p>
    <w:p>
      <w:pPr>
        <w:pStyle w:val="ListParagraph"/>
        <w:numPr>
          <w:ilvl w:val="1"/>
          <w:numId w:val="1"/>
        </w:numPr>
        <w:spacing w:before="0" w:after="24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cs="Arial" w:ascii="Arial" w:hAnsi="Arial"/>
          <w:color w:val="000000" w:themeColor="text1"/>
          <w:sz w:val="24"/>
          <w:szCs w:val="24"/>
        </w:rPr>
        <w:t>A chave S0 deverá ser usada como Master CLR do circuito.</w:t>
      </w:r>
    </w:p>
    <w:p>
      <w:pPr>
        <w:pStyle w:val="ListParagraph"/>
        <w:numPr>
          <w:ilvl w:val="1"/>
          <w:numId w:val="1"/>
        </w:numPr>
        <w:spacing w:before="0" w:after="24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cs="Arial" w:ascii="Arial" w:hAnsi="Arial"/>
          <w:color w:val="000000" w:themeColor="text1"/>
          <w:sz w:val="24"/>
          <w:szCs w:val="24"/>
        </w:rPr>
        <w:t>Utilize capturas para provar que está funcionando.</w:t>
      </w:r>
    </w:p>
    <w:p>
      <w:pPr>
        <w:pStyle w:val="Normal"/>
        <w:jc w:val="center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  <w:r>
        <w:br w:type="page"/>
      </w:r>
    </w:p>
    <w:p>
      <w:pPr>
        <w:pStyle w:val="Normal"/>
        <w:spacing w:before="0" w:after="240"/>
        <w:jc w:val="center"/>
        <w:rPr>
          <w:rFonts w:ascii="Arial" w:hAnsi="Arial" w:cs="Arial"/>
          <w:b/>
          <w:b/>
          <w:bCs/>
          <w:color w:val="000000" w:themeColor="text1"/>
          <w:sz w:val="32"/>
          <w:szCs w:val="32"/>
        </w:rPr>
      </w:pPr>
      <w:r>
        <w:rPr>
          <w:rFonts w:cs="Arial" w:ascii="Arial" w:hAnsi="Arial"/>
          <w:b/>
          <w:bCs/>
          <w:color w:val="000000" w:themeColor="text1"/>
          <w:sz w:val="32"/>
          <w:szCs w:val="32"/>
        </w:rPr>
        <w:t>Respostas</w:t>
      </w:r>
    </w:p>
    <w:p>
      <w:pPr>
        <w:pStyle w:val="Normal"/>
        <w:jc w:val="both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1. </w:t>
      </w:r>
      <w:r>
        <w:rPr>
          <w:b w:val="false"/>
          <w:bCs w:val="false"/>
          <w:sz w:val="24"/>
          <w:szCs w:val="24"/>
        </w:rPr>
        <w:t>Circuito após a ativação do Master CLR, contendo um contador de 8 bits, memória ROM 256x16, ULA de 4 operações, uma unidade de controle e dois registradores de 5 bits:</w:t>
      </w:r>
    </w:p>
    <w:p>
      <w:pPr>
        <w:pStyle w:val="Normal"/>
        <w:jc w:val="both"/>
        <w:rPr>
          <w:b/>
          <w:b/>
          <w:bCs/>
          <w:sz w:val="24"/>
          <w:szCs w:val="24"/>
        </w:rPr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085" cy="323977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180340</wp:posOffset>
            </wp:positionH>
            <wp:positionV relativeFrom="paragraph">
              <wp:posOffset>4034790</wp:posOffset>
            </wp:positionV>
            <wp:extent cx="5760085" cy="323977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24"/>
        </w:rPr>
        <w:t>Subcircuito do Contador com alterações para realizar o JMP dentro do Logisim, o Flip-Flop tido D junto do registrador permite atrasar o clock e evitar um pulo duplo na hora do JMP:</w:t>
      </w:r>
    </w:p>
    <w:p>
      <w:pPr>
        <w:pStyle w:val="Normal"/>
        <w:jc w:val="both"/>
        <w:rPr>
          <w:b/>
          <w:b/>
          <w:bCs/>
          <w:sz w:val="24"/>
          <w:szCs w:val="24"/>
        </w:rPr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360045</wp:posOffset>
            </wp:positionV>
            <wp:extent cx="5760085" cy="323977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24"/>
        </w:rPr>
        <w:t>Abaixo a Unidade de Controle e a ULA de 4 operações:</w:t>
      </w:r>
    </w:p>
    <w:p>
      <w:pPr>
        <w:pStyle w:val="Normal"/>
        <w:jc w:val="both"/>
        <w:rPr>
          <w:b/>
          <w:b/>
          <w:bCs/>
          <w:sz w:val="24"/>
          <w:szCs w:val="24"/>
        </w:rPr>
      </w:pP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180340</wp:posOffset>
            </wp:positionH>
            <wp:positionV relativeFrom="paragraph">
              <wp:posOffset>3600450</wp:posOffset>
            </wp:positionV>
            <wp:extent cx="5760085" cy="323977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24"/>
        </w:rPr>
        <w:t>A ULA está utilizando os blocos de soma, multiplicação, subtração e divisão do próprio Logisim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/>
          <w:bCs/>
          <w:sz w:val="24"/>
          <w:szCs w:val="24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/>
          <w:bCs/>
          <w:sz w:val="24"/>
          <w:szCs w:val="24"/>
        </w:rPr>
      </w:r>
    </w:p>
    <w:p>
      <w:pPr>
        <w:pStyle w:val="Normal"/>
        <w:jc w:val="both"/>
        <w:rPr>
          <w:b/>
          <w:b/>
          <w:bCs/>
          <w:sz w:val="24"/>
          <w:szCs w:val="24"/>
        </w:rPr>
      </w:pPr>
      <w:r>
        <w:rPr>
          <w:b w:val="false"/>
          <w:bCs w:val="false"/>
          <w:sz w:val="24"/>
          <w:szCs w:val="24"/>
        </w:rPr>
        <w:t>Abaixo capturas de tela de testes realizados com o arquivo de memória 1, utilizando do display de 7 segmentos HEX1 para o registrador 1 e o HEX2 para o registrador 2: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/>
          <w:bCs/>
          <w:sz w:val="24"/>
          <w:szCs w:val="24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/>
          <w:bCs/>
          <w:sz w:val="24"/>
          <w:szCs w:val="24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/>
          <w:bCs/>
          <w:sz w:val="24"/>
          <w:szCs w:val="24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/>
          <w:bCs/>
          <w:sz w:val="24"/>
          <w:szCs w:val="24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/>
          <w:bCs/>
          <w:sz w:val="24"/>
          <w:szCs w:val="24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/>
          <w:bCs/>
          <w:sz w:val="24"/>
          <w:szCs w:val="24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200"/>
        <w:jc w:val="both"/>
        <w:rPr>
          <w:b w:val="false"/>
          <w:b w:val="false"/>
          <w:bCs w:val="false"/>
        </w:rPr>
      </w:pPr>
      <w:r>
        <w:rPr>
          <w:b/>
          <w:bCs/>
          <w:sz w:val="24"/>
          <w:szCs w:val="24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default" r:id="rId12"/>
      <w:footerReference w:type="default" r:id="rId13"/>
      <w:type w:val="nextPage"/>
      <w:pgSz w:w="11906" w:h="16838"/>
      <w:pgMar w:left="1134" w:right="1134" w:header="709" w:top="2127" w:footer="709" w:bottom="113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jc w:val="center"/>
      <w:rPr>
        <w:color w:val="4F81BD" w:themeColor="accent1"/>
        <w:sz w:val="20"/>
        <w:szCs w:val="20"/>
      </w:rPr>
    </w:pPr>
    <w:r>
      <w:rPr>
        <w:color w:val="4F81BD" w:themeColor="accent1"/>
        <w:sz w:val="20"/>
        <w:szCs w:val="20"/>
      </w:rPr>
    </w:r>
  </w:p>
  <w:p>
    <w:pPr>
      <w:pStyle w:val="Footer"/>
      <w:jc w:val="center"/>
      <w:rPr/>
    </w:pPr>
    <w:r>
      <w:rPr>
        <w:color w:val="6B809B"/>
        <w:sz w:val="20"/>
        <w:szCs w:val="20"/>
      </w:rPr>
      <w:t>Departamento de Sistemas de Computação</w:t>
    </w:r>
  </w:p>
  <w:p>
    <w:pPr>
      <w:pStyle w:val="Footer"/>
      <w:jc w:val="center"/>
      <w:rPr>
        <w:color w:val="6B809B"/>
        <w:sz w:val="20"/>
        <w:szCs w:val="20"/>
      </w:rPr>
    </w:pPr>
    <w:r>
      <w:rPr>
        <w:color w:val="6B809B"/>
        <w:sz w:val="20"/>
        <w:szCs w:val="20"/>
      </w:rPr>
      <w:t>Instituto de Ciências Matemáticas e de Computação  |  Universidade de São Paulo  |</w:t>
    </w:r>
  </w:p>
  <w:p>
    <w:pPr>
      <w:pStyle w:val="Footer"/>
      <w:jc w:val="center"/>
      <w:rPr>
        <w:color w:val="6B809B"/>
        <w:sz w:val="20"/>
        <w:szCs w:val="20"/>
      </w:rPr>
    </w:pPr>
    <w:r>
      <w:rPr>
        <w:color w:val="6B809B"/>
        <w:sz w:val="20"/>
        <w:szCs w:val="20"/>
      </w:rPr>
      <w:t>Av. Trabalhador São-carlense, 400 ∙ Centro ∙ São Carlos/SP ∙ CEP 13566-590 ∙ Brasil ∙ www.icmc.usp.br</w: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jc w:val="center"/>
      <w:rPr/>
    </w:pPr>
    <w:r>
      <w:rPr/>
      <w:drawing>
        <wp:inline distT="0" distB="3810" distL="0" distR="8255">
          <wp:extent cx="1440180" cy="644525"/>
          <wp:effectExtent l="0" t="0" r="0" b="0"/>
          <wp:docPr id="11" name="Imagem 10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Imagem 10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440180" cy="6445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3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pt-BR" w:eastAsia="en-US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t-BR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extodebaloChar" w:customStyle="1">
    <w:name w:val="Texto de balão Char"/>
    <w:basedOn w:val="DefaultParagraphFont"/>
    <w:link w:val="Textodebalo"/>
    <w:uiPriority w:val="99"/>
    <w:semiHidden/>
    <w:qFormat/>
    <w:rsid w:val="004a681b"/>
    <w:rPr>
      <w:rFonts w:ascii="Tahoma" w:hAnsi="Tahoma" w:cs="Tahoma"/>
      <w:sz w:val="16"/>
      <w:szCs w:val="16"/>
    </w:rPr>
  </w:style>
  <w:style w:type="character" w:styleId="CabealhoChar" w:customStyle="1">
    <w:name w:val="Cabeçalho Char"/>
    <w:basedOn w:val="DefaultParagraphFont"/>
    <w:link w:val="Cabealho"/>
    <w:uiPriority w:val="99"/>
    <w:qFormat/>
    <w:rsid w:val="000b3b6e"/>
    <w:rPr/>
  </w:style>
  <w:style w:type="character" w:styleId="RodapChar" w:customStyle="1">
    <w:name w:val="Rodapé Char"/>
    <w:basedOn w:val="DefaultParagraphFont"/>
    <w:link w:val="Rodap"/>
    <w:uiPriority w:val="99"/>
    <w:qFormat/>
    <w:rsid w:val="000b3b6e"/>
    <w:rPr/>
  </w:style>
  <w:style w:type="character" w:styleId="PlaceholderText">
    <w:name w:val="Placeholder Text"/>
    <w:basedOn w:val="DefaultParagraphFont"/>
    <w:uiPriority w:val="99"/>
    <w:semiHidden/>
    <w:qFormat/>
    <w:rsid w:val="000c198a"/>
    <w:rPr>
      <w:color w:val="808080"/>
    </w:rPr>
  </w:style>
  <w:style w:type="character" w:styleId="ListLabel1">
    <w:name w:val="ListLabel 1"/>
    <w:qFormat/>
    <w:rPr>
      <w:b/>
      <w:i w:val="false"/>
      <w:sz w:val="20"/>
      <w:szCs w:val="20"/>
    </w:rPr>
  </w:style>
  <w:style w:type="character" w:styleId="StrongEmphasis">
    <w:name w:val="Strong Emphasis"/>
    <w:qFormat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BalloonText">
    <w:name w:val="Balloon Text"/>
    <w:basedOn w:val="Normal"/>
    <w:link w:val="TextodebaloChar"/>
    <w:uiPriority w:val="99"/>
    <w:semiHidden/>
    <w:unhideWhenUsed/>
    <w:qFormat/>
    <w:rsid w:val="004a681b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CabealhoChar"/>
    <w:uiPriority w:val="99"/>
    <w:unhideWhenUsed/>
    <w:rsid w:val="000b3b6e"/>
    <w:pPr>
      <w:tabs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RodapChar"/>
    <w:uiPriority w:val="99"/>
    <w:unhideWhenUsed/>
    <w:rsid w:val="000b3b6e"/>
    <w:pPr>
      <w:tabs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741658"/>
    <w:pPr>
      <w:spacing w:lineRule="auto" w:line="240" w:before="0" w:after="360"/>
      <w:ind w:left="720" w:hanging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mgrade">
    <w:name w:val="Table Grid"/>
    <w:basedOn w:val="Tabelanormal"/>
    <w:uiPriority w:val="59"/>
    <w:rsid w:val="00da0087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<Relationship Id="rId18" Type="http://schemas.openxmlformats.org/officeDocument/2006/relationships/customXml" Target="../customXml/item1.xml"/><Relationship Id="rId19" Type="http://schemas.openxmlformats.org/officeDocument/2006/relationships/customXml" Target="../customXml/item2.xml"/><Relationship Id="rId20" Type="http://schemas.openxmlformats.org/officeDocument/2006/relationships/customXml" Target="../customXml/item3.xml"/><Relationship Id="rId21" Type="http://schemas.openxmlformats.org/officeDocument/2006/relationships/customXml" Target="../customXml/item4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1.png"/>
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_rels/item4.xml.rels><?xml version="1.0" encoding="UTF-8"?>
<Relationships xmlns="http://schemas.openxmlformats.org/package/2006/relationships"><Relationship Id="rId1" Type="http://schemas.openxmlformats.org/officeDocument/2006/relationships/customXmlProps" Target="itemProps4.xml"/>
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8900BAD5B6B74BBE1AD8E7759043E9" ma:contentTypeVersion="0" ma:contentTypeDescription="Crie um novo documento." ma:contentTypeScope="" ma:versionID="1d068e70941dc4fbe7211e1dcc5c25c4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6e078010f886becc52d8153076464ff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0A078C-A138-441E-B8C4-30D1C0B2DE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E51F89F-4D7D-4DFF-B76F-C99CFE8F68F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1255422-3D35-4E39-8DC1-C8ACF79DD4F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79C06B22-F3B9-400B-8693-AB6BE78A29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PAPEL TIMBRADO SSC - RETRATO.dotx</Template>
  <TotalTime>209</TotalTime>
  <Application>LibreOffice/6.0.7.3$Linux_X86_64 LibreOffice_project/00m0$Build-3</Application>
  <Pages>7</Pages>
  <Words>336</Words>
  <Characters>1662</Characters>
  <CharactersWithSpaces>1966</CharactersWithSpaces>
  <Paragraphs>32</Paragraphs>
  <Company>SSC/ICMC/USP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2017-06-14T20:31:00Z</dcterms:created>
  <dc:creator>Prof.Dr. Danilo Spatti</dc:creator>
  <dc:description/>
  <dc:language>pt-BR</dc:language>
  <cp:lastModifiedBy/>
  <cp:lastPrinted>2020-10-01T18:49:00Z</cp:lastPrinted>
  <dcterms:modified xsi:type="dcterms:W3CDTF">2020-10-26T20:30:00Z</dcterms:modified>
  <cp:revision>36</cp:revision>
  <dc:subject>CPU01 - Entrega 1</dc:subject>
  <dc:title>SSC108 - Prática em Sistemas Digitais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SSC/ICMC/USP</vt:lpwstr>
  </property>
  <property fmtid="{D5CDD505-2E9C-101B-9397-08002B2CF9AE}" pid="4" name="ContentTypeId">
    <vt:lpwstr>0x010100F18900BAD5B6B74BBE1AD8E7759043E9</vt:lpwstr>
  </property>
  <property fmtid="{D5CDD505-2E9C-101B-9397-08002B2CF9AE}" pid="5" name="DocSecurity">
    <vt:i4>0</vt:i4>
  </property>
  <property fmtid="{D5CDD505-2E9C-101B-9397-08002B2CF9AE}" pid="6" name="HyperlinksChanged">
    <vt:bool>0</vt:bool>
  </property>
  <property fmtid="{D5CDD505-2E9C-101B-9397-08002B2CF9AE}" pid="7" name="LinksUpToDate">
    <vt:bool>0</vt:bool>
  </property>
  <property fmtid="{D5CDD505-2E9C-101B-9397-08002B2CF9AE}" pid="8" name="ScaleCrop">
    <vt:bool>0</vt:bool>
  </property>
  <property fmtid="{D5CDD505-2E9C-101B-9397-08002B2CF9AE}" pid="9" name="ShareDoc">
    <vt:bool>0</vt:bool>
  </property>
</Properties>
</file>