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0CC9D" w14:textId="77777777" w:rsidR="001F6BA1" w:rsidRPr="00E629D3" w:rsidRDefault="001F6BA1" w:rsidP="001F6BA1">
      <w:pPr>
        <w:spacing w:before="240"/>
        <w:rPr>
          <w:rFonts w:cs="Arial"/>
          <w:b/>
        </w:rPr>
      </w:pPr>
    </w:p>
    <w:p w14:paraId="37B42F92" w14:textId="77777777" w:rsidR="001F6BA1" w:rsidRPr="00E629D3" w:rsidRDefault="001F6BA1" w:rsidP="001F6BA1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PROYECTO FINAL DE ANÁLISIS DE DATOS NIVEL EXPLORADOR</w:t>
      </w:r>
    </w:p>
    <w:p w14:paraId="21B1F3A4" w14:textId="16CB118E" w:rsidR="001F6BA1" w:rsidRPr="00E629D3" w:rsidRDefault="004A1549" w:rsidP="004A1549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ANÁLISIS DE INSTALACIONES DE GAS NATURAL COMPRIMIDO VEHICULAR (GNCV) EN COLOMBIA (2021-2025)</w:t>
      </w:r>
    </w:p>
    <w:p w14:paraId="017BA16E" w14:textId="77777777" w:rsidR="004A1549" w:rsidRPr="00E629D3" w:rsidRDefault="004A1549" w:rsidP="004A1549">
      <w:pPr>
        <w:spacing w:before="240"/>
        <w:jc w:val="center"/>
        <w:rPr>
          <w:rFonts w:cs="Arial"/>
          <w:b/>
          <w:lang w:val="es-ES_tradnl"/>
        </w:rPr>
      </w:pPr>
    </w:p>
    <w:p w14:paraId="42DC9ED7" w14:textId="77777777" w:rsidR="001F6BA1" w:rsidRPr="00E629D3" w:rsidRDefault="001F6BA1" w:rsidP="001F6BA1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ELABORADO POR</w:t>
      </w:r>
    </w:p>
    <w:p w14:paraId="24C663CA" w14:textId="77777777" w:rsidR="001F6BA1" w:rsidRPr="00E629D3" w:rsidRDefault="001F6BA1" w:rsidP="001F6BA1">
      <w:pPr>
        <w:spacing w:before="240"/>
        <w:jc w:val="center"/>
        <w:rPr>
          <w:rFonts w:cs="Arial"/>
          <w:b/>
          <w:lang w:val="es-ES_tradnl"/>
        </w:rPr>
      </w:pPr>
    </w:p>
    <w:p w14:paraId="58957554" w14:textId="30BE762A" w:rsidR="001F6BA1" w:rsidRPr="00E629D3" w:rsidRDefault="001F6BA1" w:rsidP="00CD1779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SCAT JULIET ROJAS CORTE</w:t>
      </w:r>
      <w:r w:rsidR="00CD1779" w:rsidRPr="00E629D3">
        <w:rPr>
          <w:rFonts w:cs="Arial"/>
          <w:b/>
          <w:lang w:val="es-ES_tradnl"/>
        </w:rPr>
        <w:t>S</w:t>
      </w:r>
    </w:p>
    <w:p w14:paraId="1AD8270A" w14:textId="77777777" w:rsidR="006E00EE" w:rsidRPr="00E629D3" w:rsidRDefault="006E00EE" w:rsidP="006E00EE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JUAN JOSÉ TORO CARDONA</w:t>
      </w:r>
    </w:p>
    <w:p w14:paraId="348A757D" w14:textId="0D5F3CDD" w:rsidR="00CD1779" w:rsidRPr="00E629D3" w:rsidRDefault="00CD1779" w:rsidP="00CD1779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JULIAN ROCERO</w:t>
      </w:r>
    </w:p>
    <w:p w14:paraId="6E2D60FF" w14:textId="69E0A3FC" w:rsidR="00CD1779" w:rsidRPr="00E629D3" w:rsidRDefault="00CD1779" w:rsidP="00CD1779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SEBASTIAN</w:t>
      </w:r>
    </w:p>
    <w:p w14:paraId="78C2FDF1" w14:textId="77777777" w:rsidR="001F6BA1" w:rsidRPr="00E629D3" w:rsidRDefault="001F6BA1" w:rsidP="001F6BA1">
      <w:pPr>
        <w:spacing w:before="240"/>
        <w:jc w:val="center"/>
        <w:rPr>
          <w:rFonts w:cs="Arial"/>
          <w:b/>
          <w:lang w:val="es-ES_tradnl"/>
        </w:rPr>
      </w:pPr>
    </w:p>
    <w:p w14:paraId="4B2EBA1B" w14:textId="77777777" w:rsidR="001F6BA1" w:rsidRPr="00E629D3" w:rsidRDefault="001F6BA1" w:rsidP="001F6BA1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MINISTERIO DE LAS TECNOLOGÍAS DE LA INFORMACIÓN Y LAS COMUNICACIONES – MINTIC</w:t>
      </w:r>
    </w:p>
    <w:p w14:paraId="5AA66C42" w14:textId="77777777" w:rsidR="001F6BA1" w:rsidRPr="00E629D3" w:rsidRDefault="001F6BA1" w:rsidP="001F6BA1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TALENTO TECH</w:t>
      </w:r>
    </w:p>
    <w:p w14:paraId="3D9400A2" w14:textId="77777777" w:rsidR="001F6BA1" w:rsidRPr="00E629D3" w:rsidRDefault="001F6BA1" w:rsidP="001F6BA1">
      <w:pPr>
        <w:spacing w:before="240"/>
        <w:jc w:val="center"/>
        <w:rPr>
          <w:rFonts w:cs="Arial"/>
          <w:b/>
        </w:rPr>
      </w:pPr>
    </w:p>
    <w:p w14:paraId="71E92CD4" w14:textId="77777777" w:rsidR="001F6BA1" w:rsidRPr="00E629D3" w:rsidRDefault="001F6BA1" w:rsidP="001F6BA1">
      <w:pPr>
        <w:spacing w:before="240"/>
        <w:jc w:val="center"/>
        <w:rPr>
          <w:rFonts w:cs="Arial"/>
          <w:b/>
        </w:rPr>
      </w:pPr>
    </w:p>
    <w:p w14:paraId="1969A306" w14:textId="77777777" w:rsidR="001F6BA1" w:rsidRPr="00E629D3" w:rsidRDefault="001F6BA1" w:rsidP="001F6BA1">
      <w:pPr>
        <w:spacing w:before="240"/>
        <w:jc w:val="center"/>
        <w:rPr>
          <w:rFonts w:cs="Arial"/>
          <w:b/>
          <w:lang w:val="es-ES_tradnl"/>
        </w:rPr>
      </w:pPr>
      <w:r w:rsidRPr="00E629D3">
        <w:rPr>
          <w:rFonts w:cs="Arial"/>
          <w:b/>
          <w:lang w:val="es-ES_tradnl"/>
        </w:rPr>
        <w:t>MEDELLÍN</w:t>
      </w:r>
    </w:p>
    <w:p w14:paraId="049FE723" w14:textId="77777777" w:rsidR="001F6BA1" w:rsidRPr="00E629D3" w:rsidRDefault="001F6BA1" w:rsidP="001F6BA1">
      <w:pPr>
        <w:spacing w:before="240"/>
        <w:jc w:val="center"/>
        <w:rPr>
          <w:rFonts w:cs="Arial"/>
          <w:b/>
          <w:sz w:val="20"/>
        </w:rPr>
      </w:pPr>
      <w:r w:rsidRPr="00E629D3">
        <w:rPr>
          <w:rFonts w:cs="Arial"/>
          <w:b/>
          <w:lang w:val="es-ES_tradnl"/>
        </w:rPr>
        <w:t>2025</w:t>
      </w:r>
    </w:p>
    <w:p w14:paraId="2EDA5961" w14:textId="3A5741E7" w:rsidR="001F6BA1" w:rsidRPr="00E629D3" w:rsidRDefault="001F6BA1" w:rsidP="001F6BA1">
      <w:pPr>
        <w:rPr>
          <w:rFonts w:cs="Arial"/>
        </w:rPr>
      </w:pPr>
    </w:p>
    <w:p w14:paraId="2529A1DE" w14:textId="77777777" w:rsidR="00C738B0" w:rsidRPr="00E629D3" w:rsidRDefault="001F6BA1" w:rsidP="00C738B0">
      <w:pPr>
        <w:pStyle w:val="Ttulo2"/>
        <w:rPr>
          <w:rFonts w:cs="Arial"/>
        </w:rPr>
      </w:pPr>
      <w:r w:rsidRPr="00E629D3">
        <w:rPr>
          <w:rFonts w:cs="Arial"/>
        </w:rPr>
        <w:br w:type="page"/>
      </w:r>
      <w:bookmarkStart w:id="0" w:name="_Toc199796623"/>
      <w:r w:rsidR="00C738B0" w:rsidRPr="00E629D3">
        <w:rPr>
          <w:rFonts w:cs="Arial"/>
        </w:rPr>
        <w:lastRenderedPageBreak/>
        <w:t>Introducción</w:t>
      </w:r>
      <w:bookmarkEnd w:id="0"/>
    </w:p>
    <w:p w14:paraId="3E479383" w14:textId="7264918C" w:rsidR="004A1549" w:rsidRPr="00E629D3" w:rsidRDefault="004A1549" w:rsidP="005F473B">
      <w:pPr>
        <w:spacing w:after="160"/>
        <w:rPr>
          <w:rFonts w:cs="Arial"/>
        </w:rPr>
      </w:pPr>
      <w:r w:rsidRPr="00E629D3">
        <w:rPr>
          <w:rFonts w:cs="Arial"/>
        </w:rPr>
        <w:t>El presente proyecto tiene como objetivo analizar la adopción del Gas Natural Comprimido Vehicular (GNCV) en Colombia desde 2021 hasta lo corrido de 2025. Se utiliza una base de datos pública</w:t>
      </w:r>
      <w:r w:rsidR="005F473B" w:rsidRPr="00E629D3">
        <w:rPr>
          <w:rFonts w:cs="Arial"/>
        </w:rPr>
        <w:t xml:space="preserve"> de datos abiertos, suministrada por el Ministerio de Minas y Energía</w:t>
      </w:r>
      <w:r w:rsidRPr="00E629D3">
        <w:rPr>
          <w:rFonts w:cs="Arial"/>
        </w:rPr>
        <w:t xml:space="preserve"> que contiene información sobre las instalaciones de GNCV, organizadas por fecha, departamento y municipio.</w:t>
      </w:r>
      <w:r w:rsidR="005F473B" w:rsidRPr="00E629D3">
        <w:rPr>
          <w:rFonts w:cs="Arial"/>
        </w:rPr>
        <w:t xml:space="preserve"> Es una base de datos que tiene una frecuencia de actualización diaria.</w:t>
      </w:r>
    </w:p>
    <w:p w14:paraId="580D3D44" w14:textId="5AF2CE32" w:rsidR="00C738B0" w:rsidRPr="00E629D3" w:rsidRDefault="004A1549" w:rsidP="005F473B">
      <w:pPr>
        <w:spacing w:after="160"/>
        <w:rPr>
          <w:rFonts w:cs="Arial"/>
        </w:rPr>
      </w:pPr>
      <w:r w:rsidRPr="00E629D3">
        <w:rPr>
          <w:rFonts w:cs="Arial"/>
        </w:rPr>
        <w:t xml:space="preserve">El estudio </w:t>
      </w:r>
      <w:proofErr w:type="gramStart"/>
      <w:r w:rsidRPr="00E629D3">
        <w:rPr>
          <w:rFonts w:cs="Arial"/>
        </w:rPr>
        <w:t>se enmarca dentro de</w:t>
      </w:r>
      <w:proofErr w:type="gramEnd"/>
      <w:r w:rsidRPr="00E629D3">
        <w:rPr>
          <w:rFonts w:cs="Arial"/>
        </w:rPr>
        <w:t xml:space="preserve"> la línea de investigación de transición energética justa, evaluando la evolución de este tipo de conversión vehicular y su impacto en distintas regiones del país. A través del análisis exploratorio de datos, se busca identificar patrones de adopción, variaciones temporales y diferencias regionales que puedan contribuir a futuras estrategias de movilidad sostenible.</w:t>
      </w:r>
      <w:r w:rsidR="00C738B0" w:rsidRPr="00E629D3">
        <w:rPr>
          <w:rFonts w:cs="Arial"/>
        </w:rPr>
        <w:br w:type="page"/>
      </w:r>
    </w:p>
    <w:sdt>
      <w:sdtPr>
        <w:rPr>
          <w:rFonts w:eastAsiaTheme="minorHAnsi" w:cs="Arial"/>
          <w:b w:val="0"/>
          <w:kern w:val="2"/>
          <w:szCs w:val="24"/>
          <w:lang w:val="es-MX" w:eastAsia="en-US"/>
          <w14:ligatures w14:val="standardContextual"/>
        </w:rPr>
        <w:id w:val="-15479832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0C14EC" w14:textId="3E7937F9" w:rsidR="00C738B0" w:rsidRPr="00E629D3" w:rsidRDefault="00C738B0">
          <w:pPr>
            <w:pStyle w:val="TtuloTDC"/>
            <w:rPr>
              <w:rFonts w:cs="Arial"/>
            </w:rPr>
          </w:pPr>
          <w:r w:rsidRPr="00E629D3">
            <w:rPr>
              <w:rFonts w:cs="Arial"/>
              <w:lang w:val="es-MX"/>
            </w:rPr>
            <w:t>Tabla de contenido</w:t>
          </w:r>
        </w:p>
        <w:p w14:paraId="56C6406E" w14:textId="6A174C29" w:rsidR="00E629D3" w:rsidRPr="00E629D3" w:rsidRDefault="00C738B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  <w:lang w:val="es-CO" w:eastAsia="es-CO"/>
            </w:rPr>
          </w:pPr>
          <w:r w:rsidRPr="00E629D3">
            <w:rPr>
              <w:rFonts w:ascii="Arial" w:hAnsi="Arial" w:cs="Arial"/>
            </w:rPr>
            <w:fldChar w:fldCharType="begin"/>
          </w:r>
          <w:r w:rsidRPr="00E629D3">
            <w:rPr>
              <w:rFonts w:ascii="Arial" w:hAnsi="Arial" w:cs="Arial"/>
            </w:rPr>
            <w:instrText xml:space="preserve"> TOC \o "1-3" \h \z \u </w:instrText>
          </w:r>
          <w:r w:rsidRPr="00E629D3">
            <w:rPr>
              <w:rFonts w:ascii="Arial" w:hAnsi="Arial" w:cs="Arial"/>
            </w:rPr>
            <w:fldChar w:fldCharType="separate"/>
          </w:r>
          <w:hyperlink w:anchor="_Toc199796623" w:history="1">
            <w:r w:rsidR="00E629D3" w:rsidRPr="00E629D3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E629D3" w:rsidRPr="00E629D3">
              <w:rPr>
                <w:rFonts w:ascii="Arial" w:hAnsi="Arial" w:cs="Arial"/>
                <w:noProof/>
                <w:webHidden/>
              </w:rPr>
              <w:tab/>
            </w:r>
            <w:r w:rsidR="00E629D3" w:rsidRPr="00E629D3">
              <w:rPr>
                <w:rFonts w:ascii="Arial" w:hAnsi="Arial" w:cs="Arial"/>
                <w:noProof/>
                <w:webHidden/>
              </w:rPr>
              <w:fldChar w:fldCharType="begin"/>
            </w:r>
            <w:r w:rsidR="00E629D3" w:rsidRPr="00E629D3">
              <w:rPr>
                <w:rFonts w:ascii="Arial" w:hAnsi="Arial" w:cs="Arial"/>
                <w:noProof/>
                <w:webHidden/>
              </w:rPr>
              <w:instrText xml:space="preserve"> PAGEREF _Toc199796623 \h </w:instrText>
            </w:r>
            <w:r w:rsidR="00E629D3" w:rsidRPr="00E629D3">
              <w:rPr>
                <w:rFonts w:ascii="Arial" w:hAnsi="Arial" w:cs="Arial"/>
                <w:noProof/>
                <w:webHidden/>
              </w:rPr>
            </w:r>
            <w:r w:rsidR="00E629D3" w:rsidRPr="00E629D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29D3" w:rsidRPr="00E629D3">
              <w:rPr>
                <w:rFonts w:ascii="Arial" w:hAnsi="Arial" w:cs="Arial"/>
                <w:noProof/>
                <w:webHidden/>
              </w:rPr>
              <w:t>2</w:t>
            </w:r>
            <w:r w:rsidR="00E629D3" w:rsidRPr="00E629D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A2AB3C" w14:textId="6AB25792" w:rsidR="00E629D3" w:rsidRPr="00E629D3" w:rsidRDefault="00E629D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  <w:lang w:val="es-CO" w:eastAsia="es-CO"/>
            </w:rPr>
          </w:pPr>
          <w:hyperlink w:anchor="_Toc199796624" w:history="1">
            <w:r w:rsidRPr="00E629D3">
              <w:rPr>
                <w:rStyle w:val="Hipervnculo"/>
                <w:rFonts w:ascii="Arial" w:hAnsi="Arial" w:cs="Arial"/>
                <w:noProof/>
              </w:rPr>
              <w:t>Objetivos del Proyecto</w:t>
            </w:r>
            <w:r w:rsidRPr="00E629D3">
              <w:rPr>
                <w:rFonts w:ascii="Arial" w:hAnsi="Arial" w:cs="Arial"/>
                <w:noProof/>
                <w:webHidden/>
              </w:rPr>
              <w:tab/>
            </w:r>
            <w:r w:rsidRPr="00E629D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629D3">
              <w:rPr>
                <w:rFonts w:ascii="Arial" w:hAnsi="Arial" w:cs="Arial"/>
                <w:noProof/>
                <w:webHidden/>
              </w:rPr>
              <w:instrText xml:space="preserve"> PAGEREF _Toc199796624 \h </w:instrText>
            </w:r>
            <w:r w:rsidRPr="00E629D3">
              <w:rPr>
                <w:rFonts w:ascii="Arial" w:hAnsi="Arial" w:cs="Arial"/>
                <w:noProof/>
                <w:webHidden/>
              </w:rPr>
            </w:r>
            <w:r w:rsidRPr="00E629D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629D3">
              <w:rPr>
                <w:rFonts w:ascii="Arial" w:hAnsi="Arial" w:cs="Arial"/>
                <w:noProof/>
                <w:webHidden/>
              </w:rPr>
              <w:t>4</w:t>
            </w:r>
            <w:r w:rsidRPr="00E629D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8FC629" w14:textId="039BC3AD" w:rsidR="00E629D3" w:rsidRPr="00E629D3" w:rsidRDefault="00E629D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25" w:history="1">
            <w:r w:rsidRPr="00E629D3">
              <w:rPr>
                <w:rStyle w:val="Hipervnculo"/>
                <w:rFonts w:cs="Arial"/>
                <w:noProof/>
              </w:rPr>
              <w:t>Objetivo general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_Toc199796625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4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B1D08F" w14:textId="5A14D582" w:rsidR="00E629D3" w:rsidRPr="00E629D3" w:rsidRDefault="00E629D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26" w:history="1">
            <w:r w:rsidRPr="00E629D3">
              <w:rPr>
                <w:rStyle w:val="Hipervnculo"/>
                <w:rFonts w:cs="Arial"/>
                <w:noProof/>
              </w:rPr>
              <w:t>Objetivos específicos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_Toc199796626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4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79AEA98" w14:textId="7CF24F98" w:rsidR="00E629D3" w:rsidRPr="00E629D3" w:rsidRDefault="00E629D3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  <w:lang w:val="es-CO" w:eastAsia="es-CO"/>
            </w:rPr>
          </w:pPr>
          <w:hyperlink w:anchor="_Toc199796627" w:history="1">
            <w:r w:rsidRPr="00E629D3">
              <w:rPr>
                <w:rStyle w:val="Hipervnculo"/>
                <w:rFonts w:ascii="Arial" w:hAnsi="Arial" w:cs="Arial"/>
                <w:noProof/>
              </w:rPr>
              <w:t>Desarrollo del Proyecto:</w:t>
            </w:r>
            <w:r w:rsidRPr="00E629D3">
              <w:rPr>
                <w:rFonts w:ascii="Arial" w:hAnsi="Arial" w:cs="Arial"/>
                <w:noProof/>
                <w:webHidden/>
              </w:rPr>
              <w:tab/>
            </w:r>
            <w:r w:rsidRPr="00E629D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629D3">
              <w:rPr>
                <w:rFonts w:ascii="Arial" w:hAnsi="Arial" w:cs="Arial"/>
                <w:noProof/>
                <w:webHidden/>
              </w:rPr>
              <w:instrText xml:space="preserve"> PAGEREF _Toc199796627 \h </w:instrText>
            </w:r>
            <w:r w:rsidRPr="00E629D3">
              <w:rPr>
                <w:rFonts w:ascii="Arial" w:hAnsi="Arial" w:cs="Arial"/>
                <w:noProof/>
                <w:webHidden/>
              </w:rPr>
            </w:r>
            <w:r w:rsidRPr="00E629D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629D3">
              <w:rPr>
                <w:rFonts w:ascii="Arial" w:hAnsi="Arial" w:cs="Arial"/>
                <w:noProof/>
                <w:webHidden/>
              </w:rPr>
              <w:t>5</w:t>
            </w:r>
            <w:r w:rsidRPr="00E629D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26B198" w14:textId="03744604" w:rsidR="00E629D3" w:rsidRPr="00E629D3" w:rsidRDefault="00E629D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28" w:history="1">
            <w:r w:rsidRPr="00E629D3">
              <w:rPr>
                <w:rStyle w:val="Hipervnculo"/>
                <w:rFonts w:cs="Arial"/>
                <w:noProof/>
              </w:rPr>
              <w:t>1. Identificación de la Problemática: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_Toc199796628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5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077EF09" w14:textId="55E8B9D7" w:rsidR="00E629D3" w:rsidRPr="00E629D3" w:rsidRDefault="00E629D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29" w:history="1">
            <w:r w:rsidRPr="00E629D3">
              <w:rPr>
                <w:rStyle w:val="Hipervnculo"/>
                <w:rFonts w:cs="Arial"/>
                <w:noProof/>
              </w:rPr>
              <w:t>2. Recolección de Datos: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_Toc199796629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5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419E570" w14:textId="6380A062" w:rsidR="00E629D3" w:rsidRPr="00E629D3" w:rsidRDefault="00E629D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30" w:history="1">
            <w:r w:rsidRPr="00E629D3">
              <w:rPr>
                <w:rStyle w:val="Hipervnculo"/>
                <w:rFonts w:cs="Arial"/>
                <w:noProof/>
              </w:rPr>
              <w:t>3. Exploración y Limpieza de Datos: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_Toc199796630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5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83EA3B" w14:textId="6F68DBF3" w:rsidR="00E629D3" w:rsidRPr="00E629D3" w:rsidRDefault="00E629D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31" w:history="1">
            <w:r w:rsidRPr="00E629D3">
              <w:rPr>
                <w:rStyle w:val="Hipervnculo"/>
                <w:rFonts w:cs="Arial"/>
                <w:noProof/>
              </w:rPr>
              <w:t>4. Análisis Descriptivo: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_Toc199796631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6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FBDAC87" w14:textId="5665C1DC" w:rsidR="00E629D3" w:rsidRPr="00E629D3" w:rsidRDefault="00E629D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32" w:history="1">
            <w:r w:rsidRPr="00E629D3">
              <w:rPr>
                <w:rStyle w:val="Hipervnculo"/>
                <w:rFonts w:cs="Arial"/>
                <w:noProof/>
              </w:rPr>
              <w:t>5. Interpretación de Resultados: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_Toc199796632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8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A90A1BD" w14:textId="15F8FD53" w:rsidR="00E629D3" w:rsidRPr="00E629D3" w:rsidRDefault="00E629D3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33" w:history="1">
            <w:r w:rsidRPr="00E629D3">
              <w:rPr>
                <w:rStyle w:val="Hipervnculo"/>
                <w:rFonts w:cs="Arial"/>
                <w:noProof/>
              </w:rPr>
              <w:t>Conclusiones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_Toc199796633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10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999C2AC" w14:textId="3CF10AF5" w:rsidR="00E629D3" w:rsidRPr="00E629D3" w:rsidRDefault="00E629D3">
          <w:pPr>
            <w:pStyle w:val="TDC1"/>
            <w:tabs>
              <w:tab w:val="right" w:leader="dot" w:pos="8828"/>
            </w:tabs>
            <w:rPr>
              <w:rFonts w:eastAsiaTheme="minorEastAsia" w:cs="Arial"/>
              <w:noProof/>
              <w:color w:val="auto"/>
              <w:sz w:val="24"/>
              <w:lang w:eastAsia="es-CO"/>
            </w:rPr>
          </w:pPr>
          <w:hyperlink w:anchor="_Toc199796634" w:history="1">
            <w:r w:rsidRPr="00E629D3">
              <w:rPr>
                <w:rStyle w:val="Hipervnculo"/>
                <w:rFonts w:cs="Arial"/>
                <w:noProof/>
              </w:rPr>
              <w:t>Recomendaciones</w:t>
            </w:r>
            <w:r w:rsidRPr="00E629D3">
              <w:rPr>
                <w:rFonts w:cs="Arial"/>
                <w:noProof/>
                <w:webHidden/>
              </w:rPr>
              <w:tab/>
            </w:r>
            <w:r w:rsidRPr="00E629D3">
              <w:rPr>
                <w:rFonts w:cs="Arial"/>
                <w:noProof/>
                <w:webHidden/>
              </w:rPr>
              <w:fldChar w:fldCharType="begin"/>
            </w:r>
            <w:r w:rsidRPr="00E629D3">
              <w:rPr>
                <w:rFonts w:cs="Arial"/>
                <w:noProof/>
                <w:webHidden/>
              </w:rPr>
              <w:instrText xml:space="preserve"> PAGEREF _Toc199796634 \h </w:instrText>
            </w:r>
            <w:r w:rsidRPr="00E629D3">
              <w:rPr>
                <w:rFonts w:cs="Arial"/>
                <w:noProof/>
                <w:webHidden/>
              </w:rPr>
            </w:r>
            <w:r w:rsidRPr="00E629D3">
              <w:rPr>
                <w:rFonts w:cs="Arial"/>
                <w:noProof/>
                <w:webHidden/>
              </w:rPr>
              <w:fldChar w:fldCharType="separate"/>
            </w:r>
            <w:r w:rsidRPr="00E629D3">
              <w:rPr>
                <w:rFonts w:cs="Arial"/>
                <w:noProof/>
                <w:webHidden/>
              </w:rPr>
              <w:t>11</w:t>
            </w:r>
            <w:r w:rsidRPr="00E629D3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8B628C" w14:textId="1ACE39B9" w:rsidR="00C738B0" w:rsidRPr="00E629D3" w:rsidRDefault="00C738B0">
          <w:pPr>
            <w:rPr>
              <w:rFonts w:cs="Arial"/>
            </w:rPr>
          </w:pPr>
          <w:r w:rsidRPr="00E629D3">
            <w:rPr>
              <w:rFonts w:cs="Arial"/>
              <w:b/>
              <w:bCs/>
              <w:lang w:val="es-MX"/>
            </w:rPr>
            <w:fldChar w:fldCharType="end"/>
          </w:r>
        </w:p>
      </w:sdtContent>
    </w:sdt>
    <w:p w14:paraId="6484DBE0" w14:textId="56E8F302" w:rsidR="00C738B0" w:rsidRPr="00E629D3" w:rsidRDefault="00C738B0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br w:type="page"/>
      </w:r>
    </w:p>
    <w:p w14:paraId="4D528029" w14:textId="66F93692" w:rsidR="00C738B0" w:rsidRPr="00E629D3" w:rsidRDefault="00C738B0" w:rsidP="00C738B0">
      <w:pPr>
        <w:rPr>
          <w:rFonts w:cs="Arial"/>
          <w:color w:val="000000"/>
          <w:sz w:val="24"/>
        </w:rPr>
      </w:pPr>
    </w:p>
    <w:p w14:paraId="3298F82A" w14:textId="77777777" w:rsidR="00C738B0" w:rsidRPr="00E629D3" w:rsidRDefault="00C738B0" w:rsidP="00C738B0">
      <w:pPr>
        <w:pStyle w:val="Ttulo2"/>
        <w:rPr>
          <w:rFonts w:cs="Arial"/>
        </w:rPr>
      </w:pPr>
      <w:bookmarkStart w:id="1" w:name="_Toc199796624"/>
      <w:r w:rsidRPr="00E629D3">
        <w:rPr>
          <w:rFonts w:cs="Arial"/>
        </w:rPr>
        <w:t>Objetivos del Proyecto</w:t>
      </w:r>
      <w:bookmarkEnd w:id="1"/>
    </w:p>
    <w:p w14:paraId="7D7F6921" w14:textId="77777777" w:rsidR="00C738B0" w:rsidRPr="00E629D3" w:rsidRDefault="00C738B0" w:rsidP="004A1549">
      <w:pPr>
        <w:pStyle w:val="Ttulo3"/>
        <w:rPr>
          <w:rFonts w:cs="Arial"/>
        </w:rPr>
      </w:pPr>
      <w:bookmarkStart w:id="2" w:name="_Toc199796625"/>
      <w:r w:rsidRPr="00E629D3">
        <w:rPr>
          <w:rFonts w:cs="Arial"/>
        </w:rPr>
        <w:t>Objetivo general</w:t>
      </w:r>
      <w:bookmarkEnd w:id="2"/>
    </w:p>
    <w:p w14:paraId="3E800725" w14:textId="79AD5C97" w:rsidR="00C738B0" w:rsidRPr="00E629D3" w:rsidRDefault="004A1549" w:rsidP="005F473B">
      <w:pPr>
        <w:spacing w:after="160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 xml:space="preserve">Analizar la evolución de la instalación de </w:t>
      </w:r>
      <w:r w:rsidRPr="00E629D3">
        <w:rPr>
          <w:rFonts w:cs="Arial"/>
          <w:b/>
          <w:bCs/>
          <w:color w:val="000000"/>
          <w:sz w:val="24"/>
        </w:rPr>
        <w:t>Gas Natural Comprimido Vehicular (GNCV)</w:t>
      </w:r>
      <w:r w:rsidRPr="00E629D3">
        <w:rPr>
          <w:rFonts w:cs="Arial"/>
          <w:color w:val="000000"/>
          <w:sz w:val="24"/>
        </w:rPr>
        <w:t xml:space="preserve"> en Colombia entre </w:t>
      </w:r>
      <w:r w:rsidRPr="00E629D3">
        <w:rPr>
          <w:rFonts w:cs="Arial"/>
          <w:b/>
          <w:bCs/>
          <w:color w:val="000000"/>
          <w:sz w:val="24"/>
        </w:rPr>
        <w:t>2021 y 2025</w:t>
      </w:r>
      <w:r w:rsidRPr="00E629D3">
        <w:rPr>
          <w:rFonts w:cs="Arial"/>
          <w:color w:val="000000"/>
          <w:sz w:val="24"/>
        </w:rPr>
        <w:t>, utilizando herramientas de análisis de datos para identificar patrones y tendencias significativas.</w:t>
      </w:r>
    </w:p>
    <w:p w14:paraId="509EE63D" w14:textId="77777777" w:rsidR="00C738B0" w:rsidRPr="00E629D3" w:rsidRDefault="00C738B0" w:rsidP="00C738B0">
      <w:pPr>
        <w:spacing w:after="160" w:line="278" w:lineRule="auto"/>
        <w:jc w:val="left"/>
        <w:rPr>
          <w:rFonts w:cs="Arial"/>
          <w:color w:val="000000"/>
          <w:sz w:val="24"/>
        </w:rPr>
      </w:pPr>
    </w:p>
    <w:p w14:paraId="7AF39D28" w14:textId="77777777" w:rsidR="00C738B0" w:rsidRPr="00E629D3" w:rsidRDefault="00C738B0" w:rsidP="004A1549">
      <w:pPr>
        <w:pStyle w:val="Ttulo3"/>
        <w:rPr>
          <w:rFonts w:cs="Arial"/>
        </w:rPr>
      </w:pPr>
      <w:bookmarkStart w:id="3" w:name="_Toc199796626"/>
      <w:r w:rsidRPr="00E629D3">
        <w:rPr>
          <w:rFonts w:cs="Arial"/>
        </w:rPr>
        <w:t>Objetivos específicos</w:t>
      </w:r>
      <w:bookmarkEnd w:id="3"/>
    </w:p>
    <w:p w14:paraId="58594065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Evaluar la cantidad de instalaciones de GNCV por año y detectar tendencias.</w:t>
      </w:r>
    </w:p>
    <w:p w14:paraId="73084FEF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Identificar los departamentos y municipios con mayor número de instalaciones, resaltando las zonas con alta adopción.</w:t>
      </w:r>
    </w:p>
    <w:p w14:paraId="20EF7D96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Analizar la variación mensual y anual de instalaciones para determinar estacionalidad.</w:t>
      </w:r>
    </w:p>
    <w:p w14:paraId="1EB19D6A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Presentar hallazgos a través de gráficos y visualizaciones que faciliten la interpretación de datos.</w:t>
      </w:r>
    </w:p>
    <w:p w14:paraId="01AF5E0D" w14:textId="57A1DFE1" w:rsidR="00C738B0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Proponer recomendaciones para incentivar la transición hacia combustibles más limpios en el sector vehicular.</w:t>
      </w:r>
      <w:r w:rsidR="00C738B0" w:rsidRPr="00E629D3">
        <w:rPr>
          <w:rFonts w:cs="Arial"/>
          <w:color w:val="000000"/>
          <w:sz w:val="24"/>
        </w:rPr>
        <w:br w:type="page"/>
      </w:r>
    </w:p>
    <w:p w14:paraId="49C6B421" w14:textId="0D0E74FE" w:rsidR="00C738B0" w:rsidRPr="00E629D3" w:rsidRDefault="00C738B0" w:rsidP="00C738B0">
      <w:pPr>
        <w:rPr>
          <w:rFonts w:cs="Arial"/>
          <w:color w:val="000000"/>
          <w:sz w:val="24"/>
        </w:rPr>
      </w:pPr>
    </w:p>
    <w:p w14:paraId="6AF891FD" w14:textId="77777777" w:rsidR="00C738B0" w:rsidRPr="00E629D3" w:rsidRDefault="00C738B0" w:rsidP="00C738B0">
      <w:pPr>
        <w:pStyle w:val="Ttulo2"/>
        <w:rPr>
          <w:rFonts w:cs="Arial"/>
        </w:rPr>
      </w:pPr>
      <w:bookmarkStart w:id="4" w:name="_Toc199796627"/>
      <w:r w:rsidRPr="00E629D3">
        <w:rPr>
          <w:rFonts w:cs="Arial"/>
        </w:rPr>
        <w:t>Desarrollo del Proyecto:</w:t>
      </w:r>
      <w:bookmarkEnd w:id="4"/>
    </w:p>
    <w:p w14:paraId="5D0575FE" w14:textId="77777777" w:rsidR="00C738B0" w:rsidRPr="00E629D3" w:rsidRDefault="00C738B0" w:rsidP="00C738B0">
      <w:pPr>
        <w:spacing w:after="160" w:line="278" w:lineRule="auto"/>
        <w:jc w:val="left"/>
        <w:rPr>
          <w:rFonts w:cs="Arial"/>
          <w:color w:val="000000"/>
          <w:sz w:val="24"/>
        </w:rPr>
      </w:pPr>
    </w:p>
    <w:p w14:paraId="358C7E72" w14:textId="77777777" w:rsidR="00C738B0" w:rsidRPr="00E629D3" w:rsidRDefault="00C738B0" w:rsidP="004A1549">
      <w:pPr>
        <w:pStyle w:val="Ttulo3"/>
        <w:rPr>
          <w:rFonts w:cs="Arial"/>
        </w:rPr>
      </w:pPr>
      <w:bookmarkStart w:id="5" w:name="_Toc199796628"/>
      <w:r w:rsidRPr="00E629D3">
        <w:rPr>
          <w:rFonts w:cs="Arial"/>
        </w:rPr>
        <w:t>1. Identificación de la Problemática:</w:t>
      </w:r>
      <w:bookmarkEnd w:id="5"/>
    </w:p>
    <w:p w14:paraId="3A789E2F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La transición energética en el transporte ha tomado relevancia en Colombia, siendo el GNCV una alternativa más limpia frente a los combustibles tradicionales. Sin embargo, la adopción de esta tecnología varía según la región y el tiempo. Este estudio busca responder preguntas clave:</w:t>
      </w:r>
    </w:p>
    <w:p w14:paraId="405936FC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¿Cuáles son los departamentos y municipios con mayor cantidad de instalaciones de GNCV?</w:t>
      </w:r>
    </w:p>
    <w:p w14:paraId="399F2715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¿Ha aumentado o disminuido la adopción de GNCV en los últimos años?</w:t>
      </w:r>
    </w:p>
    <w:p w14:paraId="6CCF2FF1" w14:textId="29AB19B0" w:rsidR="00C738B0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¿Existe una estacionalidad en las instalaciones de GNCV?</w:t>
      </w:r>
    </w:p>
    <w:p w14:paraId="636F3180" w14:textId="77777777" w:rsidR="00C738B0" w:rsidRPr="00E629D3" w:rsidRDefault="00C738B0" w:rsidP="004A1549">
      <w:pPr>
        <w:pStyle w:val="Ttulo3"/>
        <w:rPr>
          <w:rFonts w:cs="Arial"/>
        </w:rPr>
      </w:pPr>
      <w:bookmarkStart w:id="6" w:name="_Toc199796629"/>
      <w:r w:rsidRPr="00E629D3">
        <w:rPr>
          <w:rFonts w:cs="Arial"/>
        </w:rPr>
        <w:t>2. Recolección de Datos:</w:t>
      </w:r>
      <w:bookmarkEnd w:id="6"/>
    </w:p>
    <w:p w14:paraId="53BEC037" w14:textId="195EDB98" w:rsidR="007777D7" w:rsidRPr="00E629D3" w:rsidRDefault="007777D7" w:rsidP="007777D7">
      <w:pPr>
        <w:rPr>
          <w:rFonts w:cs="Arial"/>
        </w:rPr>
      </w:pPr>
      <w:r w:rsidRPr="00E629D3">
        <w:rPr>
          <w:rFonts w:cs="Arial"/>
        </w:rPr>
        <w:t xml:space="preserve">Fuente: </w:t>
      </w:r>
      <w:r w:rsidRPr="00E629D3">
        <w:rPr>
          <w:rFonts w:cs="Arial"/>
        </w:rPr>
        <w:t>Ministerio de Minas y Energía</w:t>
      </w:r>
      <w:r w:rsidRPr="00E629D3">
        <w:rPr>
          <w:rFonts w:cs="Arial"/>
        </w:rPr>
        <w:t xml:space="preserve">. (2025). </w:t>
      </w:r>
      <w:r w:rsidRPr="00E629D3">
        <w:rPr>
          <w:rFonts w:cs="Arial"/>
        </w:rPr>
        <w:t>Consulta Vehículos con Instalación de Gas Natural Comprimido Vehicular (AUTOMATIZADO)</w:t>
      </w:r>
      <w:r w:rsidRPr="00E629D3">
        <w:rPr>
          <w:rFonts w:cs="Arial"/>
        </w:rPr>
        <w:t xml:space="preserve">. </w:t>
      </w:r>
      <w:hyperlink r:id="rId8" w:history="1">
        <w:r w:rsidRPr="00E629D3">
          <w:rPr>
            <w:rStyle w:val="Hipervnculo"/>
            <w:rFonts w:cs="Arial"/>
          </w:rPr>
          <w:t>https://www.datos.gov.co/Minas-y-Energ-a/Consulta-Veh-culos-con-Instalaci-n-de-Gas-Natural-/5ue6-jtmx/about_data</w:t>
        </w:r>
      </w:hyperlink>
      <w:r w:rsidRPr="00E629D3">
        <w:rPr>
          <w:rFonts w:cs="Arial"/>
        </w:rPr>
        <w:t xml:space="preserve"> </w:t>
      </w:r>
    </w:p>
    <w:p w14:paraId="01835D2A" w14:textId="4762E51C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 xml:space="preserve">- Se utilizó la base de datos Consulta Vehículos con Instalación de Gas Natural Comprimido Vehicular (AUTOMATIZADO), obtenida de </w:t>
      </w:r>
      <w:r w:rsidR="007777D7" w:rsidRPr="00E629D3">
        <w:rPr>
          <w:rFonts w:cs="Arial"/>
          <w:color w:val="000000"/>
          <w:sz w:val="24"/>
        </w:rPr>
        <w:t>datos</w:t>
      </w:r>
      <w:r w:rsidRPr="00E629D3">
        <w:rPr>
          <w:rFonts w:cs="Arial"/>
          <w:color w:val="000000"/>
          <w:sz w:val="24"/>
        </w:rPr>
        <w:t xml:space="preserve"> abiert</w:t>
      </w:r>
      <w:r w:rsidR="007777D7" w:rsidRPr="00E629D3">
        <w:rPr>
          <w:rFonts w:cs="Arial"/>
          <w:color w:val="000000"/>
          <w:sz w:val="24"/>
        </w:rPr>
        <w:t>o</w:t>
      </w:r>
      <w:r w:rsidRPr="00E629D3">
        <w:rPr>
          <w:rFonts w:cs="Arial"/>
          <w:color w:val="000000"/>
          <w:sz w:val="24"/>
        </w:rPr>
        <w:t>s en Colombia.</w:t>
      </w:r>
    </w:p>
    <w:p w14:paraId="2799D466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La información relevante incluye:</w:t>
      </w:r>
    </w:p>
    <w:p w14:paraId="5376131D" w14:textId="12CD1843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FECHA_INSTALACION: Fecha de instalación</w:t>
      </w:r>
      <w:r w:rsidR="00986C54" w:rsidRPr="00E629D3">
        <w:rPr>
          <w:rFonts w:cs="Arial"/>
          <w:color w:val="000000"/>
          <w:sz w:val="24"/>
        </w:rPr>
        <w:t xml:space="preserve"> desde 2021</w:t>
      </w:r>
    </w:p>
    <w:p w14:paraId="73C81E81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AÑO_INSTALACION: Año de instalación.</w:t>
      </w:r>
    </w:p>
    <w:p w14:paraId="5F4730A6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DEPARTAMENTO_INSTALACION: Departamento donde se realizó la instalación.</w:t>
      </w:r>
    </w:p>
    <w:p w14:paraId="49223ED3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MUNICIPIO_INSTALACION: Municipio de instalación.</w:t>
      </w:r>
    </w:p>
    <w:p w14:paraId="41D0FB6B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Total de registros analizados: 93,401 filas.</w:t>
      </w:r>
    </w:p>
    <w:p w14:paraId="3060B7BE" w14:textId="77777777" w:rsidR="00C738B0" w:rsidRPr="00E629D3" w:rsidRDefault="00C738B0" w:rsidP="004A1549">
      <w:pPr>
        <w:pStyle w:val="Ttulo3"/>
        <w:rPr>
          <w:rFonts w:cs="Arial"/>
        </w:rPr>
      </w:pPr>
      <w:bookmarkStart w:id="7" w:name="_Toc199796630"/>
      <w:r w:rsidRPr="00E629D3">
        <w:rPr>
          <w:rFonts w:cs="Arial"/>
        </w:rPr>
        <w:t>3. Exploración y Limpieza de Datos:</w:t>
      </w:r>
      <w:bookmarkEnd w:id="7"/>
    </w:p>
    <w:p w14:paraId="0B7D8A98" w14:textId="2DA35C14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 xml:space="preserve">- Se realizó una carga inicial de los datos en Python, utilizando </w:t>
      </w:r>
      <w:r w:rsidR="009F7166" w:rsidRPr="00E629D3">
        <w:rPr>
          <w:rFonts w:cs="Arial"/>
          <w:color w:val="000000"/>
          <w:sz w:val="24"/>
        </w:rPr>
        <w:t xml:space="preserve">la </w:t>
      </w:r>
      <w:r w:rsidRPr="00E629D3">
        <w:rPr>
          <w:rFonts w:cs="Arial"/>
          <w:color w:val="000000"/>
          <w:sz w:val="24"/>
        </w:rPr>
        <w:t>librería Pandas.</w:t>
      </w:r>
    </w:p>
    <w:p w14:paraId="6A3AAB9A" w14:textId="77777777" w:rsidR="004A1549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Se identificaron y trataron valores faltantes o inconsistentes en las columnas seleccionadas.</w:t>
      </w:r>
    </w:p>
    <w:p w14:paraId="3D107CAE" w14:textId="67D63099" w:rsidR="00C738B0" w:rsidRPr="00E629D3" w:rsidRDefault="004A1549" w:rsidP="005F473B">
      <w:pPr>
        <w:spacing w:after="160" w:line="278" w:lineRule="auto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lastRenderedPageBreak/>
        <w:t>- Se generaron variables categóricas y temporales para facilitar el análisis de tendencias.</w:t>
      </w:r>
    </w:p>
    <w:p w14:paraId="1F79D2A8" w14:textId="77777777" w:rsidR="00F36D47" w:rsidRPr="00E629D3" w:rsidRDefault="00F36D47" w:rsidP="004A1549">
      <w:pPr>
        <w:pStyle w:val="Ttulo3"/>
        <w:rPr>
          <w:rFonts w:cs="Arial"/>
        </w:rPr>
      </w:pPr>
      <w:bookmarkStart w:id="8" w:name="_Toc199796631"/>
      <w:r w:rsidRPr="00E629D3">
        <w:rPr>
          <w:rFonts w:cs="Arial"/>
        </w:rPr>
        <w:t>4. Análisis Descriptivo:</w:t>
      </w:r>
      <w:bookmarkEnd w:id="8"/>
    </w:p>
    <w:p w14:paraId="42103B92" w14:textId="77777777" w:rsidR="004A1549" w:rsidRPr="00E629D3" w:rsidRDefault="004A1549" w:rsidP="005F473B">
      <w:pPr>
        <w:pStyle w:val="Descripcin"/>
        <w:keepNext/>
        <w:jc w:val="both"/>
        <w:rPr>
          <w:rFonts w:cs="Arial"/>
          <w:b w:val="0"/>
          <w:iCs w:val="0"/>
          <w:color w:val="000000"/>
          <w:sz w:val="24"/>
          <w:szCs w:val="24"/>
        </w:rPr>
      </w:pPr>
      <w:r w:rsidRPr="00E629D3">
        <w:rPr>
          <w:rFonts w:cs="Arial"/>
          <w:b w:val="0"/>
          <w:iCs w:val="0"/>
          <w:color w:val="000000"/>
          <w:sz w:val="24"/>
          <w:szCs w:val="24"/>
        </w:rPr>
        <w:t>Se utilizaron herramientas de visualización para presentar los siguientes gráficos:</w:t>
      </w:r>
    </w:p>
    <w:p w14:paraId="03CA25D6" w14:textId="77777777" w:rsidR="004A1549" w:rsidRPr="00E629D3" w:rsidRDefault="004A1549" w:rsidP="005F473B">
      <w:pPr>
        <w:pStyle w:val="Descripcin"/>
        <w:keepNext/>
        <w:jc w:val="both"/>
        <w:rPr>
          <w:rFonts w:cs="Arial"/>
          <w:b w:val="0"/>
          <w:iCs w:val="0"/>
          <w:color w:val="000000"/>
          <w:sz w:val="24"/>
          <w:szCs w:val="24"/>
        </w:rPr>
      </w:pPr>
      <w:r w:rsidRPr="00E629D3">
        <w:rPr>
          <w:rFonts w:cs="Arial"/>
          <w:b w:val="0"/>
          <w:iCs w:val="0"/>
          <w:color w:val="000000"/>
          <w:sz w:val="24"/>
          <w:szCs w:val="24"/>
        </w:rPr>
        <w:t>- Cantidad de instalaciones de GNCV por año: Permite observar el crecimiento o disminución de la adopción.</w:t>
      </w:r>
    </w:p>
    <w:p w14:paraId="7D1A3564" w14:textId="77777777" w:rsidR="004A1549" w:rsidRPr="00E629D3" w:rsidRDefault="004A1549" w:rsidP="005F473B">
      <w:pPr>
        <w:pStyle w:val="Descripcin"/>
        <w:keepNext/>
        <w:jc w:val="both"/>
        <w:rPr>
          <w:rFonts w:cs="Arial"/>
          <w:b w:val="0"/>
          <w:iCs w:val="0"/>
          <w:color w:val="000000"/>
          <w:sz w:val="24"/>
          <w:szCs w:val="24"/>
        </w:rPr>
      </w:pPr>
      <w:r w:rsidRPr="00E629D3">
        <w:rPr>
          <w:rFonts w:cs="Arial"/>
          <w:b w:val="0"/>
          <w:iCs w:val="0"/>
          <w:color w:val="000000"/>
          <w:sz w:val="24"/>
          <w:szCs w:val="24"/>
        </w:rPr>
        <w:t>- Cantidad de instalaciones por departamento: Identifica qué regiones han impulsado más la conversión a GNCV.</w:t>
      </w:r>
    </w:p>
    <w:p w14:paraId="717F356F" w14:textId="77777777" w:rsidR="004A1549" w:rsidRPr="00E629D3" w:rsidRDefault="004A1549" w:rsidP="005F473B">
      <w:pPr>
        <w:pStyle w:val="Descripcin"/>
        <w:keepNext/>
        <w:jc w:val="both"/>
        <w:rPr>
          <w:rFonts w:cs="Arial"/>
          <w:b w:val="0"/>
          <w:iCs w:val="0"/>
          <w:color w:val="000000"/>
          <w:sz w:val="24"/>
          <w:szCs w:val="24"/>
        </w:rPr>
      </w:pPr>
      <w:r w:rsidRPr="00E629D3">
        <w:rPr>
          <w:rFonts w:cs="Arial"/>
          <w:b w:val="0"/>
          <w:iCs w:val="0"/>
          <w:color w:val="000000"/>
          <w:sz w:val="24"/>
          <w:szCs w:val="24"/>
        </w:rPr>
        <w:t>- Top 10 municipios con mayor número de instalaciones: Destaca las ciudades con mayor adopción de esta tecnología.</w:t>
      </w:r>
    </w:p>
    <w:p w14:paraId="16EB231F" w14:textId="77777777" w:rsidR="004A1549" w:rsidRPr="00E629D3" w:rsidRDefault="004A1549" w:rsidP="005F473B">
      <w:pPr>
        <w:pStyle w:val="Descripcin"/>
        <w:keepNext/>
        <w:jc w:val="both"/>
        <w:rPr>
          <w:rFonts w:cs="Arial"/>
          <w:b w:val="0"/>
          <w:iCs w:val="0"/>
          <w:color w:val="000000"/>
          <w:sz w:val="24"/>
          <w:szCs w:val="24"/>
        </w:rPr>
      </w:pPr>
      <w:r w:rsidRPr="00E629D3">
        <w:rPr>
          <w:rFonts w:cs="Arial"/>
          <w:b w:val="0"/>
          <w:iCs w:val="0"/>
          <w:color w:val="000000"/>
          <w:sz w:val="24"/>
          <w:szCs w:val="24"/>
        </w:rPr>
        <w:t>- Cantidad de instalaciones por mes y año: Evalúa estacionalidad y posibles picos de instalación.</w:t>
      </w:r>
    </w:p>
    <w:p w14:paraId="3A967954" w14:textId="77777777" w:rsidR="004A1549" w:rsidRPr="00E629D3" w:rsidRDefault="004A1549" w:rsidP="004A1549">
      <w:pPr>
        <w:pStyle w:val="Descripcin"/>
        <w:keepNext/>
        <w:rPr>
          <w:rFonts w:cs="Arial"/>
          <w:b w:val="0"/>
          <w:iCs w:val="0"/>
          <w:color w:val="000000"/>
          <w:sz w:val="24"/>
          <w:szCs w:val="24"/>
        </w:rPr>
      </w:pPr>
    </w:p>
    <w:p w14:paraId="2AAE6A0E" w14:textId="55AF211F" w:rsidR="00F36D47" w:rsidRPr="00E629D3" w:rsidRDefault="00F36D47" w:rsidP="004A1549">
      <w:pPr>
        <w:pStyle w:val="Descripcin"/>
        <w:keepNext/>
        <w:rPr>
          <w:rFonts w:cs="Arial"/>
        </w:rPr>
      </w:pPr>
      <w:r w:rsidRPr="00E629D3">
        <w:rPr>
          <w:rFonts w:cs="Arial"/>
        </w:rPr>
        <w:t xml:space="preserve">Figura </w:t>
      </w:r>
      <w:r w:rsidRPr="00E629D3">
        <w:rPr>
          <w:rFonts w:cs="Arial"/>
        </w:rPr>
        <w:fldChar w:fldCharType="begin"/>
      </w:r>
      <w:r w:rsidRPr="00E629D3">
        <w:rPr>
          <w:rFonts w:cs="Arial"/>
        </w:rPr>
        <w:instrText xml:space="preserve"> SEQ Figura \* ARABIC </w:instrText>
      </w:r>
      <w:r w:rsidRPr="00E629D3">
        <w:rPr>
          <w:rFonts w:cs="Arial"/>
        </w:rPr>
        <w:fldChar w:fldCharType="separate"/>
      </w:r>
      <w:r w:rsidRPr="00E629D3">
        <w:rPr>
          <w:rFonts w:cs="Arial"/>
          <w:noProof/>
        </w:rPr>
        <w:t>1</w:t>
      </w:r>
      <w:r w:rsidRPr="00E629D3">
        <w:rPr>
          <w:rFonts w:cs="Arial"/>
        </w:rPr>
        <w:fldChar w:fldCharType="end"/>
      </w:r>
    </w:p>
    <w:p w14:paraId="4C42601E" w14:textId="74FEEED6" w:rsidR="00F36D47" w:rsidRPr="00E629D3" w:rsidRDefault="00F36D47" w:rsidP="00F36D47">
      <w:pPr>
        <w:rPr>
          <w:rFonts w:cs="Arial"/>
          <w:i/>
          <w:iCs/>
        </w:rPr>
      </w:pPr>
      <w:r w:rsidRPr="00E629D3">
        <w:rPr>
          <w:rFonts w:cs="Arial"/>
          <w:i/>
          <w:iCs/>
        </w:rPr>
        <w:t xml:space="preserve">Cantidad de Instalaciones por </w:t>
      </w:r>
    </w:p>
    <w:p w14:paraId="6C75282D" w14:textId="77777777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noProof/>
        </w:rPr>
        <w:drawing>
          <wp:inline distT="0" distB="0" distL="0" distR="0" wp14:anchorId="75905EB4" wp14:editId="013B1D96">
            <wp:extent cx="5638800" cy="3745805"/>
            <wp:effectExtent l="0" t="0" r="0" b="7620"/>
            <wp:docPr id="20971891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19" cy="37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E289" w14:textId="546E3C87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noProof/>
        </w:rPr>
        <w:lastRenderedPageBreak/>
        <w:drawing>
          <wp:inline distT="0" distB="0" distL="0" distR="0" wp14:anchorId="54A90910" wp14:editId="549A3240">
            <wp:extent cx="4991100" cy="3212194"/>
            <wp:effectExtent l="0" t="0" r="0" b="7620"/>
            <wp:docPr id="17853780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25" cy="32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1119" w14:textId="77777777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</w:p>
    <w:p w14:paraId="517C9ED5" w14:textId="53C0D759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noProof/>
        </w:rPr>
        <w:drawing>
          <wp:inline distT="0" distB="0" distL="0" distR="0" wp14:anchorId="3DC7A40B" wp14:editId="1759B275">
            <wp:extent cx="5838825" cy="4343113"/>
            <wp:effectExtent l="0" t="0" r="0" b="635"/>
            <wp:docPr id="8152465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98" cy="434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813A" w14:textId="77777777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</w:p>
    <w:p w14:paraId="4DBE003E" w14:textId="57745C96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noProof/>
        </w:rPr>
        <w:drawing>
          <wp:inline distT="0" distB="0" distL="0" distR="0" wp14:anchorId="2B4116BE" wp14:editId="2B486203">
            <wp:extent cx="5612130" cy="3147060"/>
            <wp:effectExtent l="0" t="0" r="7620" b="0"/>
            <wp:docPr id="52992949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90DB" w14:textId="4581A9EA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noProof/>
        </w:rPr>
        <w:drawing>
          <wp:inline distT="0" distB="0" distL="0" distR="0" wp14:anchorId="2375EE86" wp14:editId="0FE0D3D6">
            <wp:extent cx="5612130" cy="3152775"/>
            <wp:effectExtent l="0" t="0" r="7620" b="9525"/>
            <wp:docPr id="8837982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7D65" w14:textId="77777777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</w:p>
    <w:p w14:paraId="2E7E86ED" w14:textId="77777777" w:rsidR="00F36D47" w:rsidRPr="00E629D3" w:rsidRDefault="00F36D47" w:rsidP="00F36D47">
      <w:pPr>
        <w:spacing w:after="160" w:line="278" w:lineRule="auto"/>
        <w:jc w:val="left"/>
        <w:rPr>
          <w:rFonts w:cs="Arial"/>
          <w:color w:val="000000"/>
          <w:sz w:val="24"/>
        </w:rPr>
      </w:pPr>
    </w:p>
    <w:p w14:paraId="764077A4" w14:textId="77777777" w:rsidR="00F36D47" w:rsidRPr="00E629D3" w:rsidRDefault="00F36D47" w:rsidP="004A1549">
      <w:pPr>
        <w:pStyle w:val="Ttulo3"/>
        <w:rPr>
          <w:rFonts w:cs="Arial"/>
        </w:rPr>
      </w:pPr>
      <w:bookmarkStart w:id="9" w:name="_Toc199796632"/>
      <w:r w:rsidRPr="00E629D3">
        <w:rPr>
          <w:rFonts w:cs="Arial"/>
        </w:rPr>
        <w:t>5. Interpretación de Resultados:</w:t>
      </w:r>
      <w:bookmarkEnd w:id="9"/>
    </w:p>
    <w:p w14:paraId="65268D39" w14:textId="77777777" w:rsidR="004A1549" w:rsidRPr="00E629D3" w:rsidRDefault="004A1549" w:rsidP="005F473B">
      <w:pPr>
        <w:jc w:val="left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Se detectó un aumento/disminución en la instalación de GNCV en ciertos años.</w:t>
      </w:r>
    </w:p>
    <w:p w14:paraId="1304ABA3" w14:textId="77777777" w:rsidR="004A1549" w:rsidRPr="00E629D3" w:rsidRDefault="004A1549" w:rsidP="005F473B">
      <w:pPr>
        <w:jc w:val="left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lastRenderedPageBreak/>
        <w:t>- Algunos departamentos y municipios han mostrado un crecimiento acelerado en la conversión.</w:t>
      </w:r>
    </w:p>
    <w:p w14:paraId="0AF8FCFF" w14:textId="35393D38" w:rsidR="00C738B0" w:rsidRPr="00E629D3" w:rsidRDefault="004A1549" w:rsidP="005F473B">
      <w:pPr>
        <w:jc w:val="left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t>- La estacionalidad sugiere que existen períodos del año con mayor cantidad de instalaciones.</w:t>
      </w:r>
    </w:p>
    <w:p w14:paraId="55C461E8" w14:textId="77777777" w:rsidR="00C738B0" w:rsidRPr="00E629D3" w:rsidRDefault="00C738B0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br w:type="page"/>
      </w:r>
    </w:p>
    <w:p w14:paraId="38DED24A" w14:textId="77777777" w:rsidR="00C738B0" w:rsidRPr="00E629D3" w:rsidRDefault="00C738B0" w:rsidP="00AA6467">
      <w:pPr>
        <w:pStyle w:val="Ttulo1"/>
        <w:rPr>
          <w:rFonts w:cs="Arial"/>
        </w:rPr>
      </w:pPr>
      <w:bookmarkStart w:id="10" w:name="_Toc199796633"/>
      <w:r w:rsidRPr="00E629D3">
        <w:rPr>
          <w:rFonts w:cs="Arial"/>
        </w:rPr>
        <w:lastRenderedPageBreak/>
        <w:t>Conclusiones</w:t>
      </w:r>
      <w:bookmarkEnd w:id="10"/>
    </w:p>
    <w:p w14:paraId="0DC5C856" w14:textId="5F47E4D3" w:rsidR="00C738B0" w:rsidRPr="00E629D3" w:rsidRDefault="00C738B0" w:rsidP="004A1549">
      <w:pPr>
        <w:spacing w:after="160" w:line="278" w:lineRule="auto"/>
        <w:jc w:val="left"/>
        <w:rPr>
          <w:rFonts w:cs="Arial"/>
          <w:color w:val="000000"/>
          <w:sz w:val="24"/>
        </w:rPr>
      </w:pPr>
      <w:r w:rsidRPr="00E629D3">
        <w:rPr>
          <w:rFonts w:cs="Arial"/>
          <w:color w:val="000000"/>
          <w:sz w:val="24"/>
        </w:rPr>
        <w:br w:type="page"/>
      </w:r>
    </w:p>
    <w:p w14:paraId="168D63B3" w14:textId="77777777" w:rsidR="00C738B0" w:rsidRPr="00E629D3" w:rsidRDefault="00C738B0" w:rsidP="00AA6467">
      <w:pPr>
        <w:pStyle w:val="Ttulo1"/>
        <w:rPr>
          <w:rFonts w:cs="Arial"/>
        </w:rPr>
      </w:pPr>
      <w:bookmarkStart w:id="11" w:name="_Toc199796634"/>
      <w:r w:rsidRPr="00E629D3">
        <w:rPr>
          <w:rFonts w:cs="Arial"/>
        </w:rPr>
        <w:lastRenderedPageBreak/>
        <w:t>Recomendaciones</w:t>
      </w:r>
      <w:bookmarkEnd w:id="11"/>
    </w:p>
    <w:p w14:paraId="5E7D7AAC" w14:textId="6D6538FB" w:rsidR="001F6BA1" w:rsidRPr="00E629D3" w:rsidRDefault="001F6BA1" w:rsidP="004A1549">
      <w:pPr>
        <w:rPr>
          <w:rFonts w:cs="Arial"/>
          <w:color w:val="000000"/>
          <w:sz w:val="24"/>
        </w:rPr>
      </w:pPr>
    </w:p>
    <w:sectPr w:rsidR="001F6BA1" w:rsidRPr="00E629D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8131C" w14:textId="77777777" w:rsidR="006850A8" w:rsidRDefault="006850A8" w:rsidP="001F6BA1">
      <w:pPr>
        <w:spacing w:line="240" w:lineRule="auto"/>
      </w:pPr>
      <w:r>
        <w:separator/>
      </w:r>
    </w:p>
  </w:endnote>
  <w:endnote w:type="continuationSeparator" w:id="0">
    <w:p w14:paraId="4B7EB737" w14:textId="77777777" w:rsidR="006850A8" w:rsidRDefault="006850A8" w:rsidP="001F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664D4" w14:textId="36F664C5" w:rsidR="001F6BA1" w:rsidRDefault="001F6BA1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584998F" wp14:editId="4B19E9CB">
          <wp:simplePos x="0" y="0"/>
          <wp:positionH relativeFrom="page">
            <wp:posOffset>1079954</wp:posOffset>
          </wp:positionH>
          <wp:positionV relativeFrom="page">
            <wp:posOffset>9164955</wp:posOffset>
          </wp:positionV>
          <wp:extent cx="5724525" cy="812728"/>
          <wp:effectExtent l="0" t="0" r="0" b="6985"/>
          <wp:wrapNone/>
          <wp:docPr id="34794607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8127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9B1DD" w14:textId="77777777" w:rsidR="006850A8" w:rsidRDefault="006850A8" w:rsidP="001F6BA1">
      <w:pPr>
        <w:spacing w:line="240" w:lineRule="auto"/>
      </w:pPr>
      <w:r>
        <w:separator/>
      </w:r>
    </w:p>
  </w:footnote>
  <w:footnote w:type="continuationSeparator" w:id="0">
    <w:p w14:paraId="21AEBDC4" w14:textId="77777777" w:rsidR="006850A8" w:rsidRDefault="006850A8" w:rsidP="001F6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4CB2" w14:textId="4E470439" w:rsidR="001F6BA1" w:rsidRDefault="001F6BA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579E417" wp14:editId="00264938">
          <wp:simplePos x="0" y="0"/>
          <wp:positionH relativeFrom="page">
            <wp:posOffset>1082190</wp:posOffset>
          </wp:positionH>
          <wp:positionV relativeFrom="page">
            <wp:posOffset>250825</wp:posOffset>
          </wp:positionV>
          <wp:extent cx="2438400" cy="742941"/>
          <wp:effectExtent l="0" t="0" r="0" b="635"/>
          <wp:wrapNone/>
          <wp:docPr id="481348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295" r="22277"/>
                  <a:stretch/>
                </pic:blipFill>
                <pic:spPr bwMode="auto">
                  <a:xfrm>
                    <a:off x="0" y="0"/>
                    <a:ext cx="2438400" cy="7429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A637A"/>
    <w:multiLevelType w:val="multilevel"/>
    <w:tmpl w:val="2A98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A1"/>
    <w:rsid w:val="00003B76"/>
    <w:rsid w:val="00055490"/>
    <w:rsid w:val="00193C24"/>
    <w:rsid w:val="001F6BA1"/>
    <w:rsid w:val="00262A34"/>
    <w:rsid w:val="00292FCE"/>
    <w:rsid w:val="00343B6E"/>
    <w:rsid w:val="00445E2D"/>
    <w:rsid w:val="00450EFB"/>
    <w:rsid w:val="004A1549"/>
    <w:rsid w:val="005A0CC0"/>
    <w:rsid w:val="005F473B"/>
    <w:rsid w:val="006850A8"/>
    <w:rsid w:val="006E00EE"/>
    <w:rsid w:val="00707795"/>
    <w:rsid w:val="007777D7"/>
    <w:rsid w:val="00811721"/>
    <w:rsid w:val="0083233A"/>
    <w:rsid w:val="00844784"/>
    <w:rsid w:val="008B5C70"/>
    <w:rsid w:val="008C089B"/>
    <w:rsid w:val="00902201"/>
    <w:rsid w:val="009151CA"/>
    <w:rsid w:val="009722FE"/>
    <w:rsid w:val="00986C54"/>
    <w:rsid w:val="009F7166"/>
    <w:rsid w:val="00A750B4"/>
    <w:rsid w:val="00AA6467"/>
    <w:rsid w:val="00AE202A"/>
    <w:rsid w:val="00B61621"/>
    <w:rsid w:val="00C64360"/>
    <w:rsid w:val="00C738B0"/>
    <w:rsid w:val="00CD1779"/>
    <w:rsid w:val="00D22B54"/>
    <w:rsid w:val="00E21AD6"/>
    <w:rsid w:val="00E629D3"/>
    <w:rsid w:val="00E64F46"/>
    <w:rsid w:val="00EB71BC"/>
    <w:rsid w:val="00F36D47"/>
    <w:rsid w:val="00F7335E"/>
    <w:rsid w:val="00F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83AA5"/>
  <w15:chartTrackingRefBased/>
  <w15:docId w15:val="{FEDD239A-D025-4B3F-A347-92B03936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1"/>
    <w:pPr>
      <w:spacing w:after="0" w:line="360" w:lineRule="auto"/>
      <w:jc w:val="both"/>
    </w:pPr>
    <w:rPr>
      <w:rFonts w:ascii="Arial" w:hAnsi="Arial"/>
      <w:color w:val="000000" w:themeColor="text1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F6BA1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A6467"/>
    <w:pPr>
      <w:keepNext/>
      <w:keepLines/>
      <w:spacing w:before="240" w:line="480" w:lineRule="auto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A1549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22B54"/>
    <w:pPr>
      <w:keepNext/>
      <w:keepLines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D22B54"/>
    <w:pPr>
      <w:keepNext/>
      <w:keepLines/>
      <w:jc w:val="left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B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B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B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B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BA1"/>
    <w:rPr>
      <w:rFonts w:ascii="Arial" w:eastAsiaTheme="majorEastAsia" w:hAnsi="Arial" w:cstheme="majorBidi"/>
      <w:b/>
      <w:color w:val="000000" w:themeColor="text1"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A6467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paragraph" w:styleId="Ttulo">
    <w:name w:val="Title"/>
    <w:aliases w:val="Título 4 APA"/>
    <w:basedOn w:val="Normal"/>
    <w:next w:val="Normal"/>
    <w:link w:val="TtuloCar"/>
    <w:autoRedefine/>
    <w:uiPriority w:val="10"/>
    <w:qFormat/>
    <w:rsid w:val="00D22B54"/>
    <w:pPr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aliases w:val="Título 4 APA Car"/>
    <w:basedOn w:val="Fuentedeprrafopredeter"/>
    <w:link w:val="Ttulo"/>
    <w:uiPriority w:val="10"/>
    <w:rsid w:val="00D22B54"/>
    <w:rPr>
      <w:rFonts w:ascii="Calibri" w:eastAsiaTheme="majorEastAsia" w:hAnsi="Calibri" w:cstheme="majorBidi"/>
      <w:b/>
      <w:color w:val="000000" w:themeColor="text1"/>
      <w:spacing w:val="-10"/>
      <w:kern w:val="28"/>
      <w:sz w:val="2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4A1549"/>
    <w:rPr>
      <w:rFonts w:ascii="Arial" w:eastAsiaTheme="majorEastAsia" w:hAnsi="Arial" w:cstheme="majorBidi"/>
      <w:b/>
      <w:i/>
      <w:color w:val="000000" w:themeColor="text1"/>
      <w:sz w:val="22"/>
      <w:szCs w:val="28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93C24"/>
    <w:pPr>
      <w:jc w:val="left"/>
    </w:pPr>
    <w:rPr>
      <w:b/>
      <w:iCs/>
      <w:szCs w:val="18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D22B54"/>
    <w:pPr>
      <w:numPr>
        <w:ilvl w:val="1"/>
      </w:numPr>
      <w:ind w:firstLine="720"/>
      <w:jc w:val="left"/>
    </w:pPr>
    <w:rPr>
      <w:rFonts w:eastAsiaTheme="majorEastAsia" w:cstheme="majorBidi"/>
      <w:b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B54"/>
    <w:rPr>
      <w:rFonts w:ascii="Calibri" w:eastAsiaTheme="majorEastAsia" w:hAnsi="Calibri" w:cstheme="majorBidi"/>
      <w:b/>
      <w:color w:val="000000" w:themeColor="text1"/>
      <w:spacing w:val="15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22B54"/>
    <w:rPr>
      <w:rFonts w:ascii="Calibri" w:eastAsiaTheme="majorEastAsia" w:hAnsi="Calibri" w:cstheme="majorBidi"/>
      <w:b/>
      <w:iCs/>
      <w:color w:val="000000" w:themeColor="text1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B54"/>
    <w:rPr>
      <w:rFonts w:ascii="Calibri" w:eastAsiaTheme="majorEastAsia" w:hAnsi="Calibri" w:cstheme="majorBidi"/>
      <w:b/>
      <w:i/>
      <w:color w:val="000000" w:themeColor="text1"/>
      <w:sz w:val="22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193C24"/>
    <w:pPr>
      <w:outlineLvl w:val="9"/>
    </w:pPr>
    <w:rPr>
      <w:kern w:val="0"/>
      <w:szCs w:val="32"/>
      <w:lang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BA1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BA1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BA1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BA1"/>
    <w:rPr>
      <w:rFonts w:eastAsiaTheme="majorEastAsia" w:cstheme="majorBidi"/>
      <w:color w:val="272727" w:themeColor="text1" w:themeTint="D8"/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1F6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BA1"/>
    <w:rPr>
      <w:rFonts w:ascii="Calibri" w:hAnsi="Calibri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1F6B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B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BA1"/>
    <w:rPr>
      <w:rFonts w:ascii="Calibri" w:hAnsi="Calibri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1F6BA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6BA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BA1"/>
    <w:rPr>
      <w:rFonts w:ascii="Calibri" w:hAnsi="Calibri"/>
      <w:color w:val="000000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1F6BA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BA1"/>
    <w:rPr>
      <w:rFonts w:ascii="Calibri" w:hAnsi="Calibri"/>
      <w:color w:val="000000" w:themeColor="text1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1F6BA1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1F6BA1"/>
    <w:pPr>
      <w:spacing w:before="120" w:after="100" w:line="278" w:lineRule="auto"/>
      <w:ind w:left="220"/>
    </w:pPr>
    <w:rPr>
      <w:rFonts w:asciiTheme="minorHAnsi" w:eastAsiaTheme="minorEastAsia" w:hAnsiTheme="minorHAnsi"/>
      <w:color w:val="auto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1F6BA1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738B0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77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.gov.co/Minas-y-Energ-a/Consulta-Veh-culos-con-Instalaci-n-de-Gas-Natural-/5ue6-jtmx/about_dat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45EE9-2FD4-4B6F-856C-D50964C8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 Trujillo Rincon</dc:creator>
  <cp:keywords/>
  <dc:description/>
  <cp:lastModifiedBy>Jair  Trujillo Rincon</cp:lastModifiedBy>
  <cp:revision>12</cp:revision>
  <dcterms:created xsi:type="dcterms:W3CDTF">2025-06-03T02:54:00Z</dcterms:created>
  <dcterms:modified xsi:type="dcterms:W3CDTF">2025-06-03T03:43:00Z</dcterms:modified>
</cp:coreProperties>
</file>