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mbria" w:cs="Cambria" w:eastAsia="Cambria" w:hAnsi="Cambria"/>
          <w:b w:val="0"/>
          <w:color w:val="000000"/>
          <w:sz w:val="22"/>
          <w:szCs w:val="22"/>
        </w:rPr>
      </w:pPr>
      <w:r w:rsidDel="00000000" w:rsidR="00000000" w:rsidRPr="00000000">
        <w:rPr>
          <w:rFonts w:ascii="Cambria" w:cs="Cambria" w:eastAsia="Cambria" w:hAnsi="Cambria"/>
          <w:color w:val="000000"/>
          <w:sz w:val="22"/>
          <w:szCs w:val="22"/>
          <w:rtl w:val="0"/>
        </w:rPr>
        <w:t xml:space="preserve">Ever felt your command line come alive with its own brain?</w:t>
      </w:r>
      <w:r w:rsidDel="00000000" w:rsidR="00000000" w:rsidRPr="00000000">
        <w:rPr>
          <w:rFonts w:ascii="Cambria" w:cs="Cambria" w:eastAsia="Cambria" w:hAnsi="Cambria"/>
          <w:b w:val="0"/>
          <w:color w:val="000000"/>
          <w:sz w:val="22"/>
          <w:szCs w:val="22"/>
          <w:rtl w:val="0"/>
        </w:rPr>
        <w:br w:type="textWrapping"/>
        <w:t xml:space="preserve">Last Friday, I fired up PowerShell, spun up an MCP node, and let both Gemini’s brand-new CLI agent and Cursor AI work side by side. Gemini dove right in, auto-patching my Python script, while Cursor surfaced the same fix in its browser pane—two perspectives confirming each other in real time. I couldn’t help smiling when the workstation’s fan kicked up, as if the hardware were cheering on their tag-team effort.</w:t>
      </w:r>
    </w:p>
    <w:p w:rsidR="00000000" w:rsidDel="00000000" w:rsidP="00000000" w:rsidRDefault="00000000" w:rsidRPr="00000000" w14:paraId="00000002">
      <w:pPr>
        <w:pStyle w:val="Heading1"/>
        <w:rPr/>
      </w:pPr>
      <w:bookmarkStart w:colFirst="0" w:colLast="0" w:name="_4hc05h6dv8l6" w:id="0"/>
      <w:bookmarkEnd w:id="0"/>
      <w:r w:rsidDel="00000000" w:rsidR="00000000" w:rsidRPr="00000000">
        <w:rPr>
          <w:rtl w:val="0"/>
        </w:rPr>
        <w:t xml:space="preserve">Cursor AI vs Gemini CLI — A Friendly Look at How They Team Up with MCP</w:t>
      </w:r>
    </w:p>
    <w:p w:rsidR="00000000" w:rsidDel="00000000" w:rsidP="00000000" w:rsidRDefault="00000000" w:rsidRPr="00000000" w14:paraId="00000003">
      <w:pPr>
        <w:rPr/>
      </w:pPr>
      <w:r w:rsidDel="00000000" w:rsidR="00000000" w:rsidRPr="00000000">
        <w:rPr>
          <w:rtl w:val="0"/>
        </w:rPr>
        <w:t xml:space="preserve">Think of </w:t>
      </w:r>
      <w:r w:rsidDel="00000000" w:rsidR="00000000" w:rsidRPr="00000000">
        <w:rPr>
          <w:b w:val="1"/>
          <w:rtl w:val="0"/>
        </w:rPr>
        <w:t xml:space="preserve">MCP (Model Context Protocol)</w:t>
      </w:r>
      <w:r w:rsidDel="00000000" w:rsidR="00000000" w:rsidRPr="00000000">
        <w:rPr>
          <w:rtl w:val="0"/>
        </w:rPr>
        <w:t xml:space="preserve"> as a universal power strip for AI tools: plug anything in and suddenly your agent can do way more than just chat. MCP is an open standard that lets large-language-model agents talk to the software and data you already use. Think of it as the USB-C of AI: one plug that fits any tool. An MCP server exposes a catalogue of actions (e.g., “run Lighthouse on this URL” or “write rows to Postgres”), and an MCP-aware agent packages your natural-language request into a JSON call the server understands. Because the protocol also carries a long-running “memory” about the conversation, the agent can chain step for ex. scrape → analyse → build a dashboard—without losing context.(What I did) </w:t>
      </w:r>
    </w:p>
    <w:p w:rsidR="00000000" w:rsidDel="00000000" w:rsidP="00000000" w:rsidRDefault="00000000" w:rsidRPr="00000000" w14:paraId="00000004">
      <w:pPr>
        <w:pStyle w:val="Heading2"/>
        <w:rPr/>
      </w:pPr>
      <w:bookmarkStart w:colFirst="0" w:colLast="0" w:name="_ja6pya24pv9l" w:id="1"/>
      <w:bookmarkEnd w:id="1"/>
      <w:r w:rsidDel="00000000" w:rsidR="00000000" w:rsidRPr="00000000">
        <w:rPr>
          <w:rtl w:val="0"/>
        </w:rPr>
        <w:t xml:space="preserve">Why MCP Changes the Game</w:t>
      </w:r>
    </w:p>
    <w:p w:rsidR="00000000" w:rsidDel="00000000" w:rsidP="00000000" w:rsidRDefault="00000000" w:rsidRPr="00000000" w14:paraId="00000005">
      <w:pPr>
        <w:rPr>
          <w:b w:val="1"/>
        </w:rPr>
      </w:pPr>
      <w:r w:rsidDel="00000000" w:rsidR="00000000" w:rsidRPr="00000000">
        <w:rPr>
          <w:rtl w:val="0"/>
        </w:rPr>
        <w:t xml:space="preserve">Why should you care about MCP? Because it turns one‑off AI tricks into full‑blown workflows. An MCP server might expose a ‘run tests’, ‘crawl a website’, or ‘whip up a chart’ action. Any agent that speaks the protocol can chain those actions together like LEGO bricks.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I spent the past week bouncing between two very different setups—Cursor AI inside my editor and Google’s free, open‑source Gemini CLI in the terminal—to see how each one plays with MCP. Here’s the story, minus the buzzwords and vendor drama.</w:t>
      </w:r>
    </w:p>
    <w:p w:rsidR="00000000" w:rsidDel="00000000" w:rsidP="00000000" w:rsidRDefault="00000000" w:rsidRPr="00000000" w14:paraId="00000007">
      <w:pPr>
        <w:rPr/>
      </w:pPr>
      <w:r w:rsidDel="00000000" w:rsidR="00000000" w:rsidRPr="00000000">
        <w:rPr>
          <w:rFonts w:ascii="Calibri" w:cs="Calibri" w:eastAsia="Calibri" w:hAnsi="Calibri"/>
          <w:b w:val="1"/>
          <w:color w:val="4f81bd"/>
          <w:sz w:val="26"/>
          <w:szCs w:val="26"/>
          <w:rtl w:val="0"/>
        </w:rPr>
        <w:t xml:space="preserve">So, what’s really happening under the hood?MCP (Model Context Protocol) </w:t>
      </w:r>
      <w:r w:rsidDel="00000000" w:rsidR="00000000" w:rsidRPr="00000000">
        <w:rPr>
          <w:rtl w:val="0"/>
        </w:rPr>
        <w:t xml:space="preserve">Gemini CLI runs in your terminal. No windows, no fuss—just type `gemini` and start a conversation. With a one‑million‑token memory, it can slurp up an entire repo and still remember your coffee order. A 100%  open-source (Apache 2.0) </w:t>
      </w:r>
      <w:r w:rsidDel="00000000" w:rsidR="00000000" w:rsidRPr="00000000">
        <w:rPr>
          <w:rFonts w:ascii="Cambria" w:cs="Cambria" w:eastAsia="Cambria" w:hAnsi="Cambria"/>
          <w:b w:val="0"/>
          <w:color w:val="000000"/>
          <w:sz w:val="22"/>
          <w:szCs w:val="22"/>
          <w:rtl w:val="0"/>
        </w:rPr>
        <w:t xml:space="preserve">giving devs free access to Gemini 2.5 Pro plus a giant 1 M-token context window and a market-topping 60 requests / min, 1 000 /day allowance. </w:t>
      </w:r>
      <w:r w:rsidDel="00000000" w:rsidR="00000000" w:rsidRPr="00000000">
        <w:rPr>
          <w:rtl w:val="0"/>
        </w:rPr>
        <w:t xml:space="preserve">Because the CLI shares the same engine as </w:t>
      </w:r>
      <w:r w:rsidDel="00000000" w:rsidR="00000000" w:rsidRPr="00000000">
        <w:rPr>
          <w:b w:val="1"/>
          <w:rtl w:val="0"/>
        </w:rPr>
        <w:t xml:space="preserve">Gemini Code Assist</w:t>
      </w:r>
      <w:r w:rsidDel="00000000" w:rsidR="00000000" w:rsidRPr="00000000">
        <w:rPr>
          <w:rtl w:val="0"/>
        </w:rPr>
        <w:t xml:space="preserve">, you can bounce between terminal and VS Code without losing context—ideal if you want raw shell power on one screen and a GUI on the other. </w:t>
        <w:br w:type="textWrapping"/>
      </w:r>
    </w:p>
    <w:p w:rsidR="00000000" w:rsidDel="00000000" w:rsidP="00000000" w:rsidRDefault="00000000" w:rsidRPr="00000000" w14:paraId="00000008">
      <w:pPr>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Cursor AI, by contrast, embeds an agent inside your IDE with slick code-sketch UIs, but it’s closed-source and metered behind a subscription. </w:t>
      </w:r>
      <w:r w:rsidDel="00000000" w:rsidR="00000000" w:rsidRPr="00000000">
        <w:rPr>
          <w:rtl w:val="0"/>
        </w:rPr>
        <w:t xml:space="preserve">On its Pro plan you can toggle between nearly </w:t>
      </w:r>
      <w:r w:rsidDel="00000000" w:rsidR="00000000" w:rsidRPr="00000000">
        <w:rPr>
          <w:b w:val="1"/>
          <w:rtl w:val="0"/>
        </w:rPr>
        <w:t xml:space="preserve">two dozen top models</w:t>
      </w:r>
      <w:r w:rsidDel="00000000" w:rsidR="00000000" w:rsidRPr="00000000">
        <w:rPr>
          <w:rtl w:val="0"/>
        </w:rPr>
        <w:t xml:space="preserve">—everything from Claude Sonnet 4 and Claude Opus 4 to OpenAI o3-pro, GPT-4.1, and Google’s own Gemini 2.5 Pro—all inside the same editor sidebar. You get a GUI-rich environment that balances </w:t>
      </w:r>
      <w:r w:rsidDel="00000000" w:rsidR="00000000" w:rsidRPr="00000000">
        <w:rPr>
          <w:b w:val="1"/>
          <w:rtl w:val="0"/>
        </w:rPr>
        <w:t xml:space="preserve">model choice, big-picture context, and predictable pricing</w:t>
      </w:r>
      <w:r w:rsidDel="00000000" w:rsidR="00000000" w:rsidRPr="00000000">
        <w:rPr>
          <w:rtl w:val="0"/>
        </w:rPr>
        <w:t xml:space="preserve">—a different kind of win compared with Gemini CLI’s raw, free-form muscle.</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b w:val="1"/>
          <w:color w:val="4f81bd"/>
          <w:sz w:val="26"/>
          <w:szCs w:val="26"/>
          <w:rtl w:val="0"/>
        </w:rPr>
        <w:t xml:space="preserve">How they tackle everyday tasks(Examples)</w:t>
      </w:r>
      <w:r w:rsidDel="00000000" w:rsidR="00000000" w:rsidRPr="00000000">
        <w:rPr>
          <w:rtl w:val="0"/>
        </w:rPr>
        <w:br w:type="textWrapping"/>
        <w:t xml:space="preserve">• Refactoring: Cursor shows you side‑by‑side diffs inside the editor. Gemini spits out a patch file or edits directly on disk after you hit *y*.</w:t>
        <w:br w:type="textWrapping"/>
        <w:t xml:space="preserve">• Running tests: Cursor pops open an integrated terminal, asks permission, then loops until green. Gemini just runs `!npm test` and keeps iterating.</w:t>
        <w:br w:type="textWrapping"/>
        <w:t xml:space="preserve">• Docs &amp; dashboards: Both call MCP servers to audit a site, chew on the data, and scaffold an HTML/CSS dashboard—but Gemini’s giant context means it rarely has to summarize mid‑way.</w:t>
      </w:r>
    </w:p>
    <w:p w:rsidR="00000000" w:rsidDel="00000000" w:rsidP="00000000" w:rsidRDefault="00000000" w:rsidRPr="00000000" w14:paraId="0000000A">
      <w:pPr>
        <w:rPr/>
      </w:pPr>
      <w:r w:rsidDel="00000000" w:rsidR="00000000" w:rsidRPr="00000000">
        <w:rPr>
          <w:rFonts w:ascii="Calibri" w:cs="Calibri" w:eastAsia="Calibri" w:hAnsi="Calibri"/>
          <w:b w:val="1"/>
          <w:color w:val="4f81bd"/>
          <w:sz w:val="26"/>
          <w:szCs w:val="26"/>
          <w:rtl w:val="0"/>
        </w:rPr>
        <w:t xml:space="preserve">Day‑to‑day feel</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Cursor = 200 MB download and a $20/mo Pro plan for the good models. </w:t>
      </w:r>
    </w:p>
    <w:p w:rsidR="00000000" w:rsidDel="00000000" w:rsidP="00000000" w:rsidRDefault="00000000" w:rsidRPr="00000000" w14:paraId="0000000C">
      <w:pPr>
        <w:rPr/>
      </w:pPr>
      <w:r w:rsidDel="00000000" w:rsidR="00000000" w:rsidRPr="00000000">
        <w:rPr>
          <w:rtl w:val="0"/>
        </w:rPr>
        <w:t xml:space="preserve">Gemini CLI = `npm i -g @google/gemini` and you’re off to the races, free tier included.</w:t>
        <w:br w:type="textWrapping"/>
      </w:r>
    </w:p>
    <w:p w:rsidR="00000000" w:rsidDel="00000000" w:rsidP="00000000" w:rsidRDefault="00000000" w:rsidRPr="00000000" w14:paraId="0000000D">
      <w:pPr>
        <w:rPr/>
      </w:pPr>
      <w:r w:rsidDel="00000000" w:rsidR="00000000" w:rsidRPr="00000000">
        <w:rPr>
          <w:rtl w:val="0"/>
        </w:rPr>
        <w:t xml:space="preserve">- Interface: Cursor’s glossy GUI is great if you love click‑confirm‑click. Gemini’s CLI is pure keyboard zen.</w:t>
        <w:br w:type="textWrapping"/>
        <w:t xml:space="preserve">- Performance: Cursor relies on whichever model you pick (GPT‑4, Claude, Gemini). Gemini CLI ships with Gemini 2.5 Pro—fast and memory‑rich.</w:t>
        <w:br w:type="textWrapping"/>
        <w:t xml:space="preserve">- Cost: Cursor costs a lunch per month; Gemini’s latte is on Google—for now.</w:t>
      </w:r>
    </w:p>
    <w:p w:rsidR="00000000" w:rsidDel="00000000" w:rsidP="00000000" w:rsidRDefault="00000000" w:rsidRPr="00000000" w14:paraId="0000000E">
      <w:pPr>
        <w:rPr/>
      </w:pPr>
      <w:r w:rsidDel="00000000" w:rsidR="00000000" w:rsidRPr="00000000">
        <w:rPr>
          <w:rFonts w:ascii="Calibri" w:cs="Calibri" w:eastAsia="Calibri" w:hAnsi="Calibri"/>
          <w:b w:val="1"/>
          <w:color w:val="4f81bd"/>
          <w:sz w:val="26"/>
          <w:szCs w:val="26"/>
          <w:rtl w:val="0"/>
        </w:rPr>
        <w:t xml:space="preserve">My quick takeaways</w:t>
      </w:r>
      <w:r w:rsidDel="00000000" w:rsidR="00000000" w:rsidRPr="00000000">
        <w:rPr>
          <w:rtl w:val="0"/>
        </w:rPr>
        <w:br w:type="textWrapping"/>
        <w:t xml:space="preserve">1. If you live in an IDE and want AI suggestions inline, ‘Cursor feels like magic'.</w:t>
        <w:br w:type="textWrapping"/>
        <w:t xml:space="preserve">2. If you script, automate, or just hate paying, **Gemini CLI is absurdly powerful for zero dollars**.</w:t>
        <w:br w:type="textWrapping"/>
        <w:t xml:space="preserve">3. Thanks to MCP, you don’t have to choose—run Gemini in the terminal while Cursor polishes your code in the editor. Best of both worlds! </w:t>
      </w:r>
    </w:p>
    <w:p w:rsidR="00000000" w:rsidDel="00000000" w:rsidP="00000000" w:rsidRDefault="00000000" w:rsidRPr="00000000" w14:paraId="0000000F">
      <w:pPr>
        <w:rPr/>
      </w:pPr>
      <w:r w:rsidDel="00000000" w:rsidR="00000000" w:rsidRPr="00000000">
        <w:rPr>
          <w:rtl w:val="0"/>
        </w:rPr>
        <w:t xml:space="preserve">Below is a screenshot of me utilizing the capabilities of both </w:t>
      </w:r>
    </w:p>
    <w:p w:rsidR="00000000" w:rsidDel="00000000" w:rsidP="00000000" w:rsidRDefault="00000000" w:rsidRPr="00000000" w14:paraId="00000010">
      <w:pPr>
        <w:rPr/>
      </w:pPr>
      <w:r w:rsidDel="00000000" w:rsidR="00000000" w:rsidRPr="00000000">
        <w:rPr>
          <w:rtl w:val="0"/>
        </w:rPr>
        <w:t xml:space="preserve">Githubs for MCP servers I used : </w:t>
      </w:r>
    </w:p>
    <w:p w:rsidR="00000000" w:rsidDel="00000000" w:rsidP="00000000" w:rsidRDefault="00000000" w:rsidRPr="00000000" w14:paraId="00000011">
      <w:pPr>
        <w:spacing w:line="240" w:lineRule="auto"/>
        <w:rPr/>
      </w:pPr>
      <w:hyperlink r:id="rId6">
        <w:r w:rsidDel="00000000" w:rsidR="00000000" w:rsidRPr="00000000">
          <w:rPr>
            <w:color w:val="1155cc"/>
            <w:u w:val="single"/>
            <w:rtl w:val="0"/>
          </w:rPr>
          <w:t xml:space="preserve">https://github.com/AgentDeskAI/browser-tools-mcp</w:t>
        </w:r>
      </w:hyperlink>
      <w:r w:rsidDel="00000000" w:rsidR="00000000" w:rsidRPr="00000000">
        <w:rPr>
          <w:rtl w:val="0"/>
        </w:rPr>
        <w:br w:type="textWrapping"/>
        <w:t xml:space="preserve">Monitor browser console output</w:t>
        <w:br w:type="textWrapping"/>
        <w:t xml:space="preserve">Capture network traffic</w:t>
        <w:br w:type="textWrapping"/>
        <w:t xml:space="preserve">Take screenshots</w:t>
        <w:br w:type="textWrapping"/>
        <w:t xml:space="preserve">Analyze selected elements</w:t>
        <w:br w:type="textWrapping"/>
        <w:t xml:space="preserve">Wipe logs stored in our MCP server</w:t>
        <w:br w:type="textWrapping"/>
        <w:t xml:space="preserve">Run accessibility, performance, SEO, and best practices audits</w:t>
      </w:r>
    </w:p>
    <w:p w:rsidR="00000000" w:rsidDel="00000000" w:rsidP="00000000" w:rsidRDefault="00000000" w:rsidRPr="00000000" w14:paraId="00000012">
      <w:pPr>
        <w:rPr/>
      </w:pPr>
      <w:hyperlink r:id="rId7">
        <w:r w:rsidDel="00000000" w:rsidR="00000000" w:rsidRPr="00000000">
          <w:rPr>
            <w:color w:val="1155cc"/>
            <w:u w:val="single"/>
            <w:rtl w:val="0"/>
          </w:rPr>
          <w:t xml:space="preserve">https://github.com/isaacwasserman/mcp-vegalite-server</w:t>
        </w:r>
      </w:hyperlink>
      <w:r w:rsidDel="00000000" w:rsidR="00000000" w:rsidRPr="00000000">
        <w:rPr>
          <w:rtl w:val="0"/>
        </w:rPr>
        <w:br w:type="textWrapping"/>
        <w:t xml:space="preserve">A Model Context Protocol (MCP) server implementation that provides the LLM an interface for visualizing data using Vega-Lite syntax.</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gentDeskAI/browser-tools-mcp" TargetMode="External"/><Relationship Id="rId7" Type="http://schemas.openxmlformats.org/officeDocument/2006/relationships/hyperlink" Target="https://github.com/isaacwasserman/mcp-vegalite-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