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SafeURL</w:t>
        <w:br/>
      </w:r>
      <w:r>
        <w:rPr>
          <w:b/>
          <w:sz w:val="36"/>
        </w:rPr>
        <w:t>URL Safety Checker</w:t>
      </w:r>
    </w:p>
    <w:p>
      <w:pPr>
        <w:jc w:val="center"/>
      </w:pPr>
      <w:r>
        <w:t>Project Report</w:t>
      </w:r>
    </w:p>
    <w:p>
      <w:pPr>
        <w:jc w:val="center"/>
      </w:pPr>
      <w:r>
        <w:t>Prepared by: Aditi Kumari</w:t>
      </w:r>
    </w:p>
    <w:p/>
    <w:p>
      <w:pPr>
        <w:pStyle w:val="Heading1"/>
      </w:pPr>
      <w:r>
        <w:t>1. Executive Summary</w:t>
      </w:r>
    </w:p>
    <w:p>
      <w:r>
        <w:t>SafeURL is a lightweight web application that evaluates a URL string for selected warning signs and displays a simple green, orange, or red caution result. It is designed to make basic URL inspection easier to understand by presenting the observations in plain language. The current implementation uses transparent rule-based heuristics and does not visit or crawl the submitted website.</w:t>
      </w:r>
    </w:p>
    <w:p>
      <w:pPr>
        <w:pStyle w:val="Heading1"/>
      </w:pPr>
      <w:r>
        <w:t>2. Problem Statement</w:t>
      </w:r>
    </w:p>
    <w:p>
      <w:r>
        <w:t>People may receive suspicious links through messages, email, social media, or other online channels. A link can contain a misleading destination, a shortened address, an IP-based host, unusual hostname patterns, or words that imitate account verification and payment activity. A user may not know which details deserve closer inspection before clicking.</w:t>
      </w:r>
    </w:p>
    <w:p>
      <w:pPr>
        <w:pStyle w:val="Heading1"/>
      </w:pPr>
      <w:r>
        <w:t>3. Project Objective</w:t>
      </w:r>
    </w:p>
    <w:p>
      <w:pPr>
        <w:pStyle w:val="ListBullet"/>
      </w:pPr>
      <w:r>
        <w:t>Provide a simple interface for submitting a URL string for a preliminary check.</w:t>
      </w:r>
    </w:p>
    <w:p>
      <w:pPr>
        <w:pStyle w:val="ListBullet"/>
      </w:pPr>
      <w:r>
        <w:t>Identify selected address patterns that may deserve extra attention.</w:t>
      </w:r>
    </w:p>
    <w:p>
      <w:pPr>
        <w:pStyle w:val="ListBullet"/>
      </w:pPr>
      <w:r>
        <w:t>Show findings and a clear caution level using green, orange, and red visual cues.</w:t>
      </w:r>
    </w:p>
    <w:p>
      <w:pPr>
        <w:pStyle w:val="ListBullet"/>
      </w:pPr>
      <w:r>
        <w:t>Avoid automatically opening or crawling the submitted destination.</w:t>
      </w:r>
    </w:p>
    <w:p>
      <w:pPr>
        <w:pStyle w:val="ListBullet"/>
      </w:pPr>
      <w:r>
        <w:t>Keep the implementation small, understandable, and easy to run locally.</w:t>
      </w:r>
    </w:p>
    <w:p>
      <w:pPr>
        <w:pStyle w:val="Heading1"/>
      </w:pPr>
      <w:r>
        <w:t>4. Proposed Solution</w:t>
      </w:r>
    </w:p>
    <w:p>
      <w:r>
        <w:t>The user enters a web address in the SafeURL form. The Flask application normalizes a missing scheme to HTTPS for parsing, validates the basic URL structure, and applies a set of checks to the hostname, scheme, and path. Each detected condition adds a small risk score. The score maps to one of three caution categories. The page then displays the category, a short explanation, and the findings.</w:t>
      </w:r>
    </w:p>
    <w:p>
      <w:r>
        <w:t>The result is a heuristic indication only. It does not establish the reputation of the domain, inspect the website's content, or confirm whether a URL is safe.</w:t>
      </w:r>
    </w:p>
    <w:p>
      <w:pPr>
        <w:pStyle w:val="Heading1"/>
      </w:pPr>
      <w:r>
        <w:t>5. Technology Stack</w:t>
      </w:r>
    </w:p>
    <w:p>
      <w:pPr>
        <w:pStyle w:val="ListBullet"/>
      </w:pPr>
      <w:r>
        <w:t>Python: core application logic and URL checks.</w:t>
      </w:r>
    </w:p>
    <w:p>
      <w:pPr>
        <w:pStyle w:val="ListBullet"/>
      </w:pPr>
      <w:r>
        <w:t>Flask: web server and request handling.</w:t>
      </w:r>
    </w:p>
    <w:p>
      <w:pPr>
        <w:pStyle w:val="ListBullet"/>
      </w:pPr>
      <w:r>
        <w:t>HTML: page structure and form.</w:t>
      </w:r>
    </w:p>
    <w:p>
      <w:pPr>
        <w:pStyle w:val="ListBullet"/>
      </w:pPr>
      <w:r>
        <w:t>CSS: responsive layout, colour cues, and visual styling.</w:t>
      </w:r>
    </w:p>
    <w:p>
      <w:pPr>
        <w:pStyle w:val="ListBullet"/>
      </w:pPr>
      <w:r>
        <w:t>Python standard library: urllib.parse, ipaddress, and re for parsing and pattern checks.</w:t>
      </w:r>
    </w:p>
    <w:p>
      <w:pPr>
        <w:pStyle w:val="Heading1"/>
      </w:pPr>
      <w:r>
        <w:t>6. System Workflow</w:t>
      </w:r>
    </w:p>
    <w:p>
      <w:pPr>
        <w:pStyle w:val="ListNumber"/>
      </w:pPr>
      <w:r>
        <w:t>User enters a URL into the browser form.</w:t>
      </w:r>
    </w:p>
    <w:p>
      <w:pPr>
        <w:pStyle w:val="ListNumber"/>
      </w:pPr>
      <w:r>
        <w:t>Flask receives the form submission.</w:t>
      </w:r>
    </w:p>
    <w:p>
      <w:pPr>
        <w:pStyle w:val="ListNumber"/>
      </w:pPr>
      <w:r>
        <w:t>The application validates the URL structure.</w:t>
      </w:r>
    </w:p>
    <w:p>
      <w:pPr>
        <w:pStyle w:val="ListNumber"/>
      </w:pPr>
      <w:r>
        <w:t>Rule-based checks inspect selected URL features.</w:t>
      </w:r>
    </w:p>
    <w:p>
      <w:pPr>
        <w:pStyle w:val="ListNumber"/>
      </w:pPr>
      <w:r>
        <w:t>A simple score maps to LOW, MODERATE, or DANGER.</w:t>
      </w:r>
    </w:p>
    <w:p>
      <w:pPr>
        <w:pStyle w:val="ListNumber"/>
      </w:pPr>
      <w:r>
        <w:t>The page displays the result and explanatory findings.</w:t>
      </w:r>
    </w:p>
    <w:p>
      <w:pPr>
        <w:pStyle w:val="Heading1"/>
      </w:pPr>
      <w:r>
        <w:t>7. Detection Rules</w:t>
      </w:r>
    </w:p>
    <w:tbl>
      <w:tblPr>
        <w:tblStyle w:val="LightShading-Accent1"/>
        <w:tblW w:type="auto" w:w="0"/>
        <w:tblLook w:firstColumn="1" w:firstRow="1" w:lastColumn="0" w:lastRow="0" w:noHBand="0" w:noVBand="1" w:val="04A0"/>
      </w:tblPr>
      <w:tblGrid>
        <w:gridCol w:w="4968"/>
        <w:gridCol w:w="4968"/>
      </w:tblGrid>
      <w:tr>
        <w:tc>
          <w:tcPr>
            <w:tcW w:type="dxa" w:w="4968"/>
          </w:tcPr>
          <w:p>
            <w:r>
              <w:t>Rule</w:t>
            </w:r>
          </w:p>
        </w:tc>
        <w:tc>
          <w:tcPr>
            <w:tcW w:type="dxa" w:w="4968"/>
          </w:tcPr>
          <w:p>
            <w:r>
              <w:t>Purpose</w:t>
            </w:r>
          </w:p>
        </w:tc>
      </w:tr>
      <w:tr>
        <w:tc>
          <w:tcPr>
            <w:tcW w:type="dxa" w:w="4968"/>
          </w:tcPr>
          <w:p>
            <w:r>
              <w:t>HTTP scheme</w:t>
            </w:r>
          </w:p>
        </w:tc>
        <w:tc>
          <w:tcPr>
            <w:tcW w:type="dxa" w:w="4968"/>
          </w:tcPr>
          <w:p>
            <w:r>
              <w:t>Adds caution because the connection is not encrypted in the same way as HTTPS.</w:t>
            </w:r>
          </w:p>
        </w:tc>
      </w:tr>
      <w:tr>
        <w:tc>
          <w:tcPr>
            <w:tcW w:type="dxa" w:w="4968"/>
          </w:tcPr>
          <w:p>
            <w:r>
              <w:t>At-sign in network location</w:t>
            </w:r>
          </w:p>
        </w:tc>
        <w:tc>
          <w:tcPr>
            <w:tcW w:type="dxa" w:w="4968"/>
          </w:tcPr>
          <w:p>
            <w:r>
              <w:t>Can be used to make a URL look as if it points to a different destination.</w:t>
            </w:r>
          </w:p>
        </w:tc>
      </w:tr>
      <w:tr>
        <w:tc>
          <w:tcPr>
            <w:tcW w:type="dxa" w:w="4968"/>
          </w:tcPr>
          <w:p>
            <w:r>
              <w:t>IP address host</w:t>
            </w:r>
          </w:p>
        </w:tc>
        <w:tc>
          <w:tcPr>
            <w:tcW w:type="dxa" w:w="4968"/>
          </w:tcPr>
          <w:p>
            <w:r>
              <w:t>Flags an address that uses a raw IP rather than a domain name.</w:t>
            </w:r>
          </w:p>
        </w:tc>
      </w:tr>
      <w:tr>
        <w:tc>
          <w:tcPr>
            <w:tcW w:type="dxa" w:w="4968"/>
          </w:tcPr>
          <w:p>
            <w:r>
              <w:t>URL shortener</w:t>
            </w:r>
          </w:p>
        </w:tc>
        <w:tc>
          <w:tcPr>
            <w:tcW w:type="dxa" w:w="4968"/>
          </w:tcPr>
          <w:p>
            <w:r>
              <w:t>Flags known shortening domains because the final destination is not visible from the short link.</w:t>
            </w:r>
          </w:p>
        </w:tc>
      </w:tr>
      <w:tr>
        <w:tc>
          <w:tcPr>
            <w:tcW w:type="dxa" w:w="4968"/>
          </w:tcPr>
          <w:p>
            <w:r>
              <w:t>Punycode label</w:t>
            </w:r>
          </w:p>
        </w:tc>
        <w:tc>
          <w:tcPr>
            <w:tcW w:type="dxa" w:w="4968"/>
          </w:tcPr>
          <w:p>
            <w:r>
              <w:t>Suggests checking for look-alike characters in internationalized domain names.</w:t>
            </w:r>
          </w:p>
        </w:tc>
      </w:tr>
      <w:tr>
        <w:tc>
          <w:tcPr>
            <w:tcW w:type="dxa" w:w="4968"/>
          </w:tcPr>
          <w:p>
            <w:r>
              <w:t>Many subdomains or unusual length</w:t>
            </w:r>
          </w:p>
        </w:tc>
        <w:tc>
          <w:tcPr>
            <w:tcW w:type="dxa" w:w="4968"/>
          </w:tcPr>
          <w:p>
            <w:r>
              <w:t>Flags structural patterns that can merit closer review.</w:t>
            </w:r>
          </w:p>
        </w:tc>
      </w:tr>
      <w:tr>
        <w:tc>
          <w:tcPr>
            <w:tcW w:type="dxa" w:w="4968"/>
          </w:tcPr>
          <w:p>
            <w:r>
              <w:t>Security-sensitive words</w:t>
            </w:r>
          </w:p>
        </w:tc>
        <w:tc>
          <w:tcPr>
            <w:tcW w:type="dxa" w:w="4968"/>
          </w:tcPr>
          <w:p>
            <w:r>
              <w:t>Flags selected terms such as login, verify, account, or payment in the hostname/path.</w:t>
            </w:r>
          </w:p>
        </w:tc>
      </w:tr>
      <w:tr>
        <w:tc>
          <w:tcPr>
            <w:tcW w:type="dxa" w:w="4968"/>
          </w:tcPr>
          <w:p>
            <w:r>
              <w:t>Selected top-level domains</w:t>
            </w:r>
          </w:p>
        </w:tc>
        <w:tc>
          <w:tcPr>
            <w:tcW w:type="dxa" w:w="4968"/>
          </w:tcPr>
          <w:p>
            <w:r>
              <w:t>Adds a small caution signal; the TLD alone is not proof of malicious activity.</w:t>
            </w:r>
          </w:p>
        </w:tc>
      </w:tr>
    </w:tbl>
    <w:p>
      <w:pPr>
        <w:pStyle w:val="Heading1"/>
      </w:pPr>
      <w:r>
        <w:t>8. Result Categories</w:t>
      </w:r>
    </w:p>
    <w:p>
      <w:pPr>
        <w:pStyle w:val="ListBullet"/>
      </w:pPr>
      <w:r>
        <w:t>Green — Fewer warning signs: the current rules detected few warning indicators. This is not a safety guarantee.</w:t>
      </w:r>
    </w:p>
    <w:p>
      <w:pPr>
        <w:pStyle w:val="ListBullet"/>
      </w:pPr>
      <w:r>
        <w:t>Orange — Use caution: some warning signs were detected; verify the domain and destination independently.</w:t>
      </w:r>
    </w:p>
    <w:p>
      <w:pPr>
        <w:pStyle w:val="ListBullet"/>
      </w:pPr>
      <w:r>
        <w:t>Red — High caution: several warning signs were detected; avoid interacting until the address is verified.</w:t>
      </w:r>
    </w:p>
    <w:p>
      <w:pPr>
        <w:pStyle w:val="Heading1"/>
      </w:pPr>
      <w:r>
        <w:t>9. Setup and Execution</w:t>
      </w:r>
    </w:p>
    <w:p>
      <w:r>
        <w:t>Requirements: Python 3.10 or later and an internet browser. Flask is listed in requirements.txt.</w:t>
      </w:r>
    </w:p>
    <w:p>
      <w:pPr>
        <w:pStyle w:val="ListNumber"/>
      </w:pPr>
      <w:r>
        <w:t>Open a terminal in the folder containing AditiKumari_SafeURL.py.</w:t>
      </w:r>
    </w:p>
    <w:p>
      <w:pPr>
        <w:pStyle w:val="ListNumber"/>
      </w:pPr>
      <w:r>
        <w:t>Install dependencies with: python -m pip install -r requirements.txt</w:t>
      </w:r>
    </w:p>
    <w:p>
      <w:pPr>
        <w:pStyle w:val="ListNumber"/>
      </w:pPr>
      <w:r>
        <w:t>Start the application with: python AditiKumari_SafeURL.py</w:t>
      </w:r>
    </w:p>
    <w:p>
      <w:pPr>
        <w:pStyle w:val="ListNumber"/>
      </w:pPr>
      <w:r>
        <w:t>Open http://127.0.0.1:5000 in a browser.</w:t>
      </w:r>
    </w:p>
    <w:p>
      <w:pPr>
        <w:pStyle w:val="ListNumber"/>
      </w:pPr>
      <w:r>
        <w:t>Stop the local server with Ctrl+C in the terminal.</w:t>
      </w:r>
    </w:p>
    <w:p>
      <w:pPr>
        <w:pStyle w:val="Heading1"/>
      </w:pPr>
      <w:r>
        <w:t>10. Dataset and Data Sources</w:t>
      </w:r>
    </w:p>
    <w:p>
      <w:r>
        <w:t>This version does not require an external dataset. It uses a small, explicitly defined set of URL patterns and heuristic rules in the application code. It does not use a trained machine-learning model or live threat-intelligence feed. No dataset link is applicable to the current version. A future version could add a reputable URL reputation service or a licensed, documented dataset, with privacy and API-key handling designed carefully.</w:t>
      </w:r>
    </w:p>
    <w:p>
      <w:pPr>
        <w:pStyle w:val="Heading1"/>
      </w:pPr>
      <w:r>
        <w:t>11. Privacy and Security Considerations</w:t>
      </w:r>
    </w:p>
    <w:p>
      <w:pPr>
        <w:pStyle w:val="ListBullet"/>
      </w:pPr>
      <w:r>
        <w:t>The app analyses the text entered by the user and does not automatically open the destination.</w:t>
      </w:r>
    </w:p>
    <w:p>
      <w:pPr>
        <w:pStyle w:val="ListBullet"/>
      </w:pPr>
      <w:r>
        <w:t>No claim is made that the URL has been checked against a live malware or phishing database.</w:t>
      </w:r>
    </w:p>
    <w:p>
      <w:pPr>
        <w:pStyle w:val="ListBullet"/>
      </w:pPr>
      <w:r>
        <w:t>The app should not be treated as a replacement for browser protection or professional security tools.</w:t>
      </w:r>
    </w:p>
    <w:p>
      <w:pPr>
        <w:pStyle w:val="ListBullet"/>
      </w:pPr>
      <w:r>
        <w:t>The built-in Flask development server is intended for local testing, not direct production exposure.</w:t>
      </w:r>
    </w:p>
    <w:p>
      <w:pPr>
        <w:pStyle w:val="ListBullet"/>
      </w:pPr>
      <w:r>
        <w:t>If deployed publicly, use a production WSGI server, HTTPS, appropriate logging controls, and security review.</w:t>
      </w:r>
    </w:p>
    <w:p>
      <w:pPr>
        <w:pStyle w:val="Heading1"/>
      </w:pPr>
      <w:r>
        <w:t>12. Testing Suggestions</w:t>
      </w:r>
    </w:p>
    <w:p>
      <w:pPr>
        <w:pStyle w:val="ListBullet"/>
      </w:pPr>
      <w:r>
        <w:t>Submit https://example.com and confirm a result is shown.</w:t>
      </w:r>
    </w:p>
    <w:p>
      <w:pPr>
        <w:pStyle w:val="ListBullet"/>
      </w:pPr>
      <w:r>
        <w:t>Submit http://example.com and confirm the HTTP warning is shown.</w:t>
      </w:r>
    </w:p>
    <w:p>
      <w:pPr>
        <w:pStyle w:val="ListBullet"/>
      </w:pPr>
      <w:r>
        <w:t>Submit a shortened URL domain and confirm the shortener rule is reported.</w:t>
      </w:r>
    </w:p>
    <w:p>
      <w:pPr>
        <w:pStyle w:val="ListBullet"/>
      </w:pPr>
      <w:r>
        <w:t>Submit an invalid string and confirm a helpful validation message appears.</w:t>
      </w:r>
    </w:p>
    <w:p>
      <w:pPr>
        <w:pStyle w:val="ListBullet"/>
      </w:pPr>
      <w:r>
        <w:t>Submit an empty field and confirm the browser requires a value.</w:t>
      </w:r>
    </w:p>
    <w:p>
      <w:pPr>
        <w:pStyle w:val="Heading1"/>
      </w:pPr>
      <w:r>
        <w:t>13. Limitations</w:t>
      </w:r>
    </w:p>
    <w:p>
      <w:r>
        <w:t>The rules are deliberately simple and may produce false positives or false negatives. A sophisticated malicious link may not trigger any of the current rules, while a legitimate URL may trigger one or more warnings. The application does not resolve redirects, inspect page content, verify certificates, or consult live reputation services. The result should therefore be interpreted as an initial checklist.</w:t>
      </w:r>
    </w:p>
    <w:p>
      <w:pPr>
        <w:pStyle w:val="Heading1"/>
      </w:pPr>
      <w:r>
        <w:t>14. Future Enhancements</w:t>
      </w:r>
    </w:p>
    <w:p>
      <w:pPr>
        <w:pStyle w:val="ListBullet"/>
      </w:pPr>
      <w:r>
        <w:t>Optional integration with a reputable URL reputation API, with API credentials kept in environment variables.</w:t>
      </w:r>
    </w:p>
    <w:p>
      <w:pPr>
        <w:pStyle w:val="ListBullet"/>
      </w:pPr>
      <w:r>
        <w:t>More comprehensive unit and integration tests.</w:t>
      </w:r>
    </w:p>
    <w:p>
      <w:pPr>
        <w:pStyle w:val="ListBullet"/>
      </w:pPr>
      <w:r>
        <w:t>Improved internationalized-domain and redirect analysis that does not expose users to unsafe navigation.</w:t>
      </w:r>
    </w:p>
    <w:p>
      <w:pPr>
        <w:pStyle w:val="ListBullet"/>
      </w:pPr>
      <w:r>
        <w:t>Accessible colour contrast, language options, and downloadable scan summaries.</w:t>
      </w:r>
    </w:p>
    <w:p>
      <w:pPr>
        <w:pStyle w:val="ListBullet"/>
      </w:pPr>
      <w:r>
        <w:t>Deployment behind a production-grade WSGI server with HTTPS.</w:t>
      </w:r>
    </w:p>
    <w:p>
      <w:pPr>
        <w:pStyle w:val="Heading1"/>
      </w:pPr>
      <w:r>
        <w:t>15. Conclusion</w:t>
      </w:r>
    </w:p>
    <w:p>
      <w:r>
        <w:t>SafeURL provides a simple and transparent way to inspect selected characteristics of a URL before a user chooses whether to visit it. Its main value is to surface understandable warning signs without automatically opening the submitted address. Because the checks are heuristic, users should verify important links through trusted channels and should never rely on a green result as proof of safety.</w:t>
      </w:r>
    </w:p>
    <w:p>
      <w:pPr>
        <w:pStyle w:val="Heading1"/>
      </w:pPr>
      <w:r>
        <w:t>16. Project Files</w:t>
      </w:r>
    </w:p>
    <w:p>
      <w:pPr>
        <w:pStyle w:val="ListBullet"/>
      </w:pPr>
      <w:r>
        <w:t>AditiKumari_SafeURL.py — application source code.</w:t>
      </w:r>
    </w:p>
    <w:p>
      <w:pPr>
        <w:pStyle w:val="ListBullet"/>
      </w:pPr>
      <w:r>
        <w:t>requirements.txt — Python dependency list.</w:t>
      </w:r>
    </w:p>
    <w:p>
      <w:pPr>
        <w:pStyle w:val="ListBullet"/>
      </w:pPr>
      <w:r>
        <w:t>README.md — overview, limitations, and run instructions.</w:t>
      </w:r>
    </w:p>
    <w:p>
      <w:pPr>
        <w:pStyle w:val="ListBullet"/>
      </w:pPr>
      <w:r>
        <w:t>AditiKumari_ProjectReport.docx — this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