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D96D" w14:textId="77777777" w:rsidR="004476DA" w:rsidRPr="009D54C0" w:rsidRDefault="004476DA">
      <w:pPr>
        <w:ind w:left="0" w:firstLine="0"/>
        <w:jc w:val="left"/>
        <w:rPr>
          <w:rFonts w:ascii="Aptos" w:eastAsia="Aptos" w:hAnsi="Aptos" w:cs="Aptos"/>
          <w:color w:val="3B384D"/>
          <w:sz w:val="22"/>
          <w:szCs w:val="22"/>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476DA" w:rsidRPr="009D54C0" w14:paraId="70B31041" w14:textId="77777777">
        <w:trPr>
          <w:trHeight w:val="1152"/>
        </w:trPr>
        <w:tc>
          <w:tcPr>
            <w:tcW w:w="9360" w:type="dxa"/>
            <w:tcBorders>
              <w:top w:val="single" w:sz="8" w:space="0" w:color="ABC3D1"/>
              <w:left w:val="single" w:sz="8" w:space="0" w:color="ABC3D1"/>
              <w:bottom w:val="single" w:sz="8" w:space="0" w:color="ABC3D1"/>
              <w:right w:val="single" w:sz="8" w:space="0" w:color="ABC3D1"/>
            </w:tcBorders>
            <w:shd w:val="clear" w:color="auto" w:fill="F3F4F8"/>
            <w:tcMar>
              <w:top w:w="100" w:type="dxa"/>
              <w:left w:w="100" w:type="dxa"/>
              <w:bottom w:w="100" w:type="dxa"/>
              <w:right w:w="100" w:type="dxa"/>
            </w:tcMar>
          </w:tcPr>
          <w:p w14:paraId="1BAD2170" w14:textId="77777777" w:rsidR="004476DA" w:rsidRPr="009D54C0" w:rsidRDefault="00000000">
            <w:pPr>
              <w:widowControl w:val="0"/>
              <w:ind w:left="0" w:firstLine="0"/>
              <w:jc w:val="left"/>
              <w:rPr>
                <w:rFonts w:ascii="Aptos" w:eastAsia="Helvetica Neue" w:hAnsi="Aptos" w:cs="Helvetica Neue"/>
                <w:color w:val="3B384D"/>
                <w:sz w:val="32"/>
                <w:szCs w:val="32"/>
              </w:rPr>
            </w:pPr>
            <w:r w:rsidRPr="009D54C0">
              <w:rPr>
                <w:rFonts w:ascii="Aptos" w:eastAsia="Helvetica Neue" w:hAnsi="Aptos" w:cs="Helvetica Neue"/>
                <w:color w:val="3B384D"/>
                <w:sz w:val="32"/>
                <w:szCs w:val="32"/>
              </w:rPr>
              <w:t xml:space="preserve">Neerali Patel</w:t>
            </w:r>
          </w:p>
          <w:p w14:paraId="5BE87C4F" w14:textId="77777777" w:rsidR="004476DA" w:rsidRPr="009D54C0" w:rsidRDefault="004476DA">
            <w:pPr>
              <w:widowControl w:val="0"/>
              <w:ind w:left="360"/>
              <w:jc w:val="left"/>
              <w:rPr>
                <w:rFonts w:ascii="Aptos" w:eastAsia="Helvetica Neue" w:hAnsi="Aptos" w:cs="Helvetica Neue"/>
                <w:color w:val="3B384D"/>
                <w:sz w:val="22"/>
                <w:szCs w:val="22"/>
              </w:rPr>
            </w:pPr>
          </w:p>
          <w:p w14:paraId="00F5CC81" w14:textId="77777777" w:rsidR="004476DA" w:rsidRPr="009D54C0" w:rsidRDefault="00000000">
            <w:pPr>
              <w:widowControl w:val="0"/>
              <w:ind w:left="0" w:firstLine="0"/>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Experienced Senior Benefits Specialist with capabilities in building competitive benefits programmes across EMEA, skilfully managing and optimising benefits engagement, collaborating cross-functionally with stakeholders and management to cost-effectively address the needs of the business and employees. Possessing a deep understanding of local market trends as well as demonstrating a proactive approach to compliance, vendor management, programme design and communications. Committed to delivering inclusive and competitive benefits aligned to business goals.</w:t>
            </w:r>
          </w:p>
        </w:tc>
      </w:tr>
    </w:tbl>
    <w:p w14:paraId="208391F1" w14:textId="77777777" w:rsidR="004476DA" w:rsidRPr="009D54C0" w:rsidRDefault="004476DA">
      <w:pPr>
        <w:pStyle w:val="Heading2"/>
        <w:pBdr>
          <w:bottom w:val="single" w:sz="4" w:space="3" w:color="ABC3D1"/>
        </w:pBdr>
        <w:spacing w:before="80" w:after="200"/>
        <w:ind w:left="0" w:firstLine="0"/>
        <w:jc w:val="left"/>
        <w:rPr>
          <w:rFonts w:ascii="Aptos" w:eastAsia="Helvetica Neue" w:hAnsi="Aptos" w:cs="Helvetica Neue"/>
          <w:b w:val="0"/>
          <w:color w:val="3B384D"/>
          <w:sz w:val="12"/>
          <w:szCs w:val="12"/>
        </w:rPr>
      </w:pPr>
      <w:bookmarkStart w:id="0" w:name="_aluuawf6tkgk" w:colFirst="0" w:colLast="0"/>
      <w:bookmarkEnd w:id="0"/>
    </w:p>
    <w:p w14:paraId="72828105" w14:textId="77777777" w:rsidR="004476DA" w:rsidRPr="009D54C0" w:rsidRDefault="00000000">
      <w:pPr>
        <w:pStyle w:val="Heading2"/>
        <w:pBdr>
          <w:bottom w:val="single" w:sz="4" w:space="3" w:color="ABC3D1"/>
        </w:pBdr>
        <w:spacing w:before="80" w:after="200"/>
        <w:ind w:left="0" w:firstLine="0"/>
        <w:jc w:val="left"/>
        <w:rPr>
          <w:rFonts w:ascii="Aptos" w:eastAsia="Helvetica Neue" w:hAnsi="Aptos" w:cs="Helvetica Neue"/>
          <w:b w:val="0"/>
          <w:color w:val="3B384D"/>
          <w:sz w:val="32"/>
          <w:szCs w:val="32"/>
        </w:rPr>
      </w:pPr>
      <w:bookmarkStart w:id="1" w:name="_id1z0nil2rcq" w:colFirst="0" w:colLast="0"/>
      <w:bookmarkEnd w:id="1"/>
      <w:r w:rsidRPr="009D54C0">
        <w:rPr>
          <w:rFonts w:ascii="Aptos" w:eastAsia="Helvetica Neue" w:hAnsi="Aptos" w:cs="Helvetica Neue"/>
          <w:b w:val="0"/>
          <w:color w:val="3B384D"/>
          <w:sz w:val="32"/>
          <w:szCs w:val="32"/>
        </w:rPr>
        <w:t>Key candidate information</w:t>
      </w:r>
    </w:p>
    <w:tbl>
      <w:tblPr>
        <w:tblStyle w:val="TableGrid"/>
        <w:tblW w:w="9493" w:type="dxa"/>
        <w:tblLook w:val="04A0" w:firstRow="1" w:lastRow="0" w:firstColumn="1" w:lastColumn="0" w:noHBand="0" w:noVBand="1"/>
      </w:tblPr>
      <w:tblGrid>
        <w:gridCol w:w="3539"/>
        <w:gridCol w:w="5954"/>
      </w:tblGrid>
      <w:tr w:rsidR="0035116E" w:rsidRPr="0035116E" w14:paraId="4380FD63"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0CCE2B04" w14:textId="23ADC363"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Company</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5C54FD29" w14:textId="5C2D6EC0"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xml:space="preserve">Bloomberg LP</w:t>
            </w:r>
          </w:p>
        </w:tc>
      </w:tr>
      <w:tr w:rsidR="0035116E" w:rsidRPr="0035116E" w14:paraId="65D72CDF"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4685A398" w14:textId="55FEA805"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Position</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0FE1D5E3" w14:textId="2580B3B7"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xml:space="preserve">Senior Benefits Specialist EMEA</w:t>
            </w:r>
          </w:p>
        </w:tc>
      </w:tr>
      <w:tr w:rsidR="0035116E" w:rsidRPr="0035116E" w14:paraId="26CB563F"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0AE144D3" w14:textId="557B3C89"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Education</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7F1A1602" w14:textId="73CE316D"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w:r>
          </w:p>
        </w:tc>
      </w:tr>
      <w:tr w:rsidR="0035116E" w:rsidRPr="0035116E" w14:paraId="46DCF0DE"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61B86A9A" w14:textId="484B24BF"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Professional accreditation</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7ADE8D3A" w14:textId="6BEE6FD1"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w:r>
          </w:p>
        </w:tc>
      </w:tr>
      <w:tr w:rsidR="0035116E" w:rsidRPr="0035116E" w14:paraId="3FB87AB4"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251145CC" w14:textId="3CA0D9DC"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Notice period</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22AF7216" w14:textId="01D2A0C5"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w:r>
          </w:p>
        </w:tc>
      </w:tr>
      <w:tr w:rsidR="0035116E" w:rsidRPr="0035116E" w14:paraId="2BA51995"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23481486" w14:textId="086E62DD"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Location &amp; visa status</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1F4816F3" w14:textId="0DD35BBB"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w:r>
          </w:p>
        </w:tc>
      </w:tr>
      <w:tr w:rsidR="0035116E" w:rsidRPr="0035116E" w14:paraId="3A83787D"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77D33088" w14:textId="0072DC2F"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Languages</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7BF9D594" w14:textId="5175B7B3"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w:r>
          </w:p>
        </w:tc>
      </w:tr>
      <w:tr w:rsidR="0035116E" w:rsidRPr="0035116E" w14:paraId="49B13381" w14:textId="77777777" w:rsidTr="0035116E">
        <w:tc>
          <w:tcPr>
            <w:tcW w:w="3539" w:type="dxa"/>
            <w:tcBorders>
              <w:top w:val="single" w:sz="4" w:space="0" w:color="ABC3D1"/>
              <w:left w:val="single" w:sz="4" w:space="0" w:color="ABC3D1"/>
              <w:bottom w:val="single" w:sz="4" w:space="0" w:color="ABC3D1"/>
              <w:right w:val="single" w:sz="4" w:space="0" w:color="ABC3D1"/>
            </w:tcBorders>
            <w:shd w:val="clear" w:color="auto" w:fill="646080"/>
            <w:vAlign w:val="center"/>
          </w:tcPr>
          <w:p w14:paraId="60B238A3" w14:textId="2C152E33" w:rsidR="0035116E" w:rsidRPr="0035116E" w:rsidRDefault="0035116E" w:rsidP="0035116E">
            <w:pPr>
              <w:ind w:left="0" w:firstLine="0"/>
              <w:jc w:val="left"/>
              <w:rPr>
                <w:rFonts w:ascii="Aptos" w:hAnsi="Aptos"/>
                <w:color w:val="FFFFFF" w:themeColor="background1"/>
                <w:sz w:val="22"/>
                <w:szCs w:val="22"/>
              </w:rPr>
            </w:pPr>
            <w:r w:rsidRPr="0035116E">
              <w:rPr>
                <w:rFonts w:ascii="Aptos" w:eastAsia="Helvetica Neue" w:hAnsi="Aptos" w:cs="Helvetica Neue"/>
                <w:color w:val="FFFFFF" w:themeColor="background1"/>
                <w:sz w:val="22"/>
                <w:szCs w:val="22"/>
              </w:rPr>
              <w:t>Technical skills</w:t>
            </w:r>
          </w:p>
        </w:tc>
        <w:tc>
          <w:tcPr>
            <w:tcW w:w="5954" w:type="dxa"/>
            <w:tcBorders>
              <w:top w:val="single" w:sz="4" w:space="0" w:color="ABC3D1"/>
              <w:left w:val="single" w:sz="4" w:space="0" w:color="ABC3D1"/>
              <w:bottom w:val="single" w:sz="4" w:space="0" w:color="ABC3D1"/>
              <w:right w:val="single" w:sz="4" w:space="0" w:color="ABC3D1"/>
            </w:tcBorders>
            <w:shd w:val="clear" w:color="auto" w:fill="F4F5F8"/>
            <w:vAlign w:val="center"/>
          </w:tcPr>
          <w:p w14:paraId="3033AE44" w14:textId="439A31E5" w:rsidR="0035116E" w:rsidRPr="0035116E" w:rsidRDefault="0035116E" w:rsidP="0035116E">
            <w:pPr>
              <w:spacing w:afterLines="80" w:after="192"/>
              <w:ind w:left="0" w:firstLine="0"/>
              <w:jc w:val="left"/>
              <w:rPr>
                <w:rFonts w:ascii="Aptos" w:hAnsi="Aptos"/>
                <w:color w:val="4D4A5D"/>
                <w:sz w:val="22"/>
                <w:szCs w:val="22"/>
              </w:rPr>
            </w:pPr>
            <w:r w:rsidRPr="0035116E">
              <w:rPr>
                <w:rFonts w:ascii="Aptos" w:eastAsia="Helvetica Neue" w:hAnsi="Aptos" w:cs="Helvetica Neue"/>
                <w:color w:val="4D4A5D"/>
                <w:sz w:val="22"/>
                <w:szCs w:val="22"/>
              </w:rPr>
              <w:t xml:space="preserve">HRIS, Data Analysis, Project Management, Market Benchmarking, Regulatory Compliance, Policy Development, Budgets, Stakeholder Management, Vendor Management, Internal Communication, Process Automation</w:t>
            </w:r>
          </w:p>
        </w:tc>
      </w:tr>
    </w:tbl>
    <w:p w14:paraId="0CAF15C6" w14:textId="77777777" w:rsidR="00687C2A" w:rsidRDefault="00687C2A">
      <w:pPr>
        <w:ind w:left="0" w:firstLine="0"/>
        <w:jc w:val="left"/>
        <w:rPr>
          <w:rFonts w:ascii="Aptos" w:hAnsi="Aptos"/>
        </w:rPr>
      </w:pPr>
    </w:p>
    <w:p w14:paraId="6A449DD4" w14:textId="77777777" w:rsidR="0035116E" w:rsidRPr="009D54C0" w:rsidRDefault="0035116E">
      <w:pPr>
        <w:ind w:left="0" w:firstLine="0"/>
        <w:jc w:val="left"/>
        <w:rPr>
          <w:rFonts w:ascii="Aptos" w:hAnsi="Aptos"/>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Mar 2020 to Present - Bloomberg LP</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Senior Benefits Specialist EMEA</w:t>
      </w:r>
    </w:p>
    <w:p w14:paraId="65EDCE59" w14:textId="3EAFB0B8" w:rsidR="004476DA" w:rsidRPr="002D74C6" w:rsidRDefault="00000000" w:rsidP="006D1FA4">
      <w:pPr>
        <w:spacing w:before="20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Responsibilities</w:t>
      </w:r>
      <w:r w:rsidR="00E7416A"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Developed inclusive and locally relevant benefits and wellbeing offerings across EMEA, supporting 6,000+ employees in 38 countries including healthcare, pensions, insurance, leave and wellbeing services.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Designed region-wide comprehensive benefits and wellbeing programmes aligned with business vision and local needs.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Partnered with senior leaders, HR, D&amp;I, finance, legal, and global people services to set measurable goals using market data and insights.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Designed and delivered communication strategies to boost benefits awareness and engagement as well as participation in the benefits programmes; analysed employee feedback to evaluate effectiveness and benefits satisfaction.</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Localised benefits to meet legal, cultural, and demographic requirements across multiple countries.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Planned and executed annual wellbeing campaigns and event calendars in partnership with vendors and internal stakeholders.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Conducted benchmarking and market reviews to ensure benefits remained competitive, aligned with industry standards, and attractive to top-tier talent.</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Engaged regularly with employees via internal communities and various other feedback channels to assess benefits relevance and satisfaction; implementing necessary improvements based on feedback to continuously meet employee needs.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Monitored regulatory changes across the region and kept stakeholders informed to ensure compliance.</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0708CDDF" w14:textId="6A48EC46" w:rsidR="00785AF0" w:rsidRPr="002D74C6" w:rsidRDefault="00785AF0" w:rsidP="006D1FA4">
      <w:pPr>
        <w:spacing w:before="36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Achievements</w:t>
      </w:r>
      <w:r w:rsidR="00A501C5"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Co-led the design and implementation of a UK Healthcare Trust in 2022 to enhance flexible benefits, broadening coverage to include neurodiversity, infertility, chronic mental health conditions, and gender reassignment. Effectively communicated the programme’s objectives and service requirements to US-based stakeholders to highlight its significance and ensure alignment with needs outside the US.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Implemented and led the launch of virtual support services through Peppy Health across the UK and Ireland, covering menopause, fertility, men’s and women’s health, and parenthood service. Drove ongoing engagement by promoting awareness through roundtable discussions and panel events featuring Peppy healthcare practitioners.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Co-authored a pioneering Women’s Health guideline document with the Diversity &amp; Inclusion and Legal team.</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Active contributor in the rollout of Carrot, a global fertility/infertility care, adoption and surrogacy programme to support 98% of employees in 13 countries through EMEA, APAC and the Americas.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Implemented statutory pensions in the Netherlands and transitioned the UAE plan retirement from GORP to a Qualified Alternative Scheme (QAS).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Participated in RFPs undertaking an extensive benchmarking and cost analysis project for EMEA’s life and disability provision; selecting vendors and negotiating contracts that delivered cost efficiencies and communicating changes to over 1000 employees.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Led the end-to-end transition to a new healthcare provider in the UAE, overseeing all aspects of change management, including employee communications and ongoing vendor management to ensure a smooth implementation.</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Owned the full vendor management process across health, retirement, EAP and wellness.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Supported with coordinating benefits continuity for staff relocating from Russia to Dubai after the 2022 conflict.</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Mar 2019 to Feb 2020 - Planned Career Break</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Career Break</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Feb 2017 to Feb 2019 - Dentsu Aegis Network</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Benefits Manager</w:t>
      </w:r>
    </w:p>
    <w:p w14:paraId="65EDCE59" w14:textId="3EAFB0B8" w:rsidR="004476DA" w:rsidRPr="002D74C6" w:rsidRDefault="00000000" w:rsidP="006D1FA4">
      <w:pPr>
        <w:spacing w:before="20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Responsibilities</w:t>
      </w:r>
      <w:r w:rsidR="00E7416A"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Strategic planning of benefits for UK &amp; Ireland, promoting, and implementing a benefits package for over 3000 employees.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Managing relationships with brokers and benefit providers as well as internal stakeholders.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Drove engagement for benefits annual enrolment including plan changes and developing and delivering the communications.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the end to end benefits renewal process.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Partnered with internal stakeholders such as payroll and procurement and compliance to ensure new providers/contracts were on-boarded as efficiently as possible.</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the broke and vendor relationships to deliver results at or below budget.</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Led the healthcare benefits renewal which included a 3-year healthcare strategy.</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the DC pension scheme including the maintenance of pension governance as well ensuring the business was legislative compliant with auto enrolment rules within multiple acquired brands.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Co-led the Benefits redesign project which included the creation of a proposal for a flexible spending account.</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Provided advice and guidance on benefit practices and processes to HR Business Partners.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Led M&amp;A activity from a Benefits perspective focusing on cost modelling, integration analysis, planning and delivery.</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Conducted regular benefits benchmarking and analysis, market surveys. Monitoring competitive trends in benefits and evaluating alternative programs and costs.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Advised the HR team on benefit changes that impacted the business. Provided training and guidance as required and ensured consistent and accurate benefit information was maintained on internal systems.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Actively led on benefits integration with new HRIS system.</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the engagement for benefits with a strong focus on the health and wellbeing, financial and mental health benefits.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Supported the mental health working group in creating awareness of mental health organising events with benefits providers.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0708CDDF" w14:textId="6A48EC46" w:rsidR="00785AF0" w:rsidRPr="002D74C6" w:rsidRDefault="00785AF0" w:rsidP="006D1FA4">
      <w:pPr>
        <w:spacing w:before="36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Achievements</w:t>
      </w:r>
      <w:r w:rsidR="00A501C5"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Negotiated a substantial decrease with the healthcare provider during the annual renewal process from 30% down to 12%.</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Implemented a healthcare cash plan to complement the health insurance benefit.</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A key member of the Mental Health working group to implement a mental health strategy.</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Project managed the revamp and possible introduction of a fully flexible benefits plan for 2018/19.</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Dec 2015 to Jan 2017 - Expedia</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Benefits Specialist (EMEA)</w:t>
      </w:r>
    </w:p>
    <w:p w14:paraId="65EDCE59" w14:textId="3EAFB0B8" w:rsidR="004476DA" w:rsidRPr="002D74C6" w:rsidRDefault="00000000" w:rsidP="006D1FA4">
      <w:pPr>
        <w:spacing w:before="20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Responsibilities</w:t>
      </w:r>
      <w:r w:rsidR="00E7416A"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Supported 27 countries with over 5000 employees in managing a competitive benefits landscape whilst facilitating integration of key acquisitions, and optimising region’s benefit-related processes.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Scrutinising operations across EMEA to ensure Expedia’s benefits and wellbeing programmes remain effective, efficient and align to the market in the respective countries.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Strong focus on the UK Benefits portfolio engagement including pensions, financial education and annual renewals.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and implemented focal benefits reviews in regions as needed.</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Collaborated with brokers and benefits consultants to manage benefit RFP’s and annual contract renewals.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Project managed the implemented approved benefit proposals including developing the project plan, identifying and engaging the key stakeholders and developing a communications strategy.</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Provided advice and guidance on benefit policy/practices, processes and procedures.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Supported in merger and acquisition activity for UK benefits; focusing on analysis and integration.</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UK DC pension management, developing and maintaining an ongoing review of member communications including newsletters and pension sections on the online flexible benefit system.</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Supported pension projects which include a review of pre-retirement education and the annuity service provided to retiring members of the DC pension.</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Supported the tender process and management of a new Private Medical Insurance provider.</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Managed the Health and Wellbeing promotion across the regions.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Partnered with the communications team to develop relevant material/benefit content to promote benefits engagement and awareness.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Improved harmonisation across EMEA benefit processes, projects, reviews and launches in the UK and EMEA.</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6F121B60" w14:textId="6565B3BB" w:rsidR="004476DA" w:rsidRPr="00AE5D9B" w:rsidRDefault="00000000" w:rsidP="009D54C0">
      <w:pPr>
        <w:pStyle w:val="ListParagraph"/>
        <w:numPr>
          <w:ilvl w:val="0"/>
          <w:numId w:val="1"/>
        </w:numPr>
        <w:spacing w:after="80"/>
        <w:ind w:left="426" w:hanging="426"/>
        <w:jc w:val="left"/>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Compensation packages support, including international and relocation salary recommendations using Compa ratio. Supporting with the data collection for the annual salary survey and job evaluations in line with Expedia’s grading structure and Towers Willis Watson external market data to benchmark new roles.</w:t>
      </w:r>
      <w:r w:rsidR="009D54C0" w:rsidRPr="00AE5D9B">
        <w:rPr>
          <w:rFonts w:ascii="Aptos" w:eastAsia="Helvetica Neue" w:hAnsi="Aptos" w:cs="Helvetica Neue"/>
          <w:color w:val="3B384D"/>
          <w:sz w:val="22"/>
          <w:szCs w:val="22"/>
        </w:rPr>
        <w:t/>
      </w:r>
      <w:r w:rsidRPr="00AE5D9B">
        <w:rPr>
          <w:rFonts w:ascii="Aptos" w:eastAsia="Helvetica Neue" w:hAnsi="Aptos" w:cs="Helvetica Neue"/>
          <w:color w:val="3B384D"/>
          <w:sz w:val="22"/>
          <w:szCs w:val="22"/>
        </w:rPr>
        <w:t/>
      </w:r>
    </w:p>
    <w:p w14:paraId="0708CDDF" w14:textId="6A48EC46" w:rsidR="00785AF0" w:rsidRPr="002D74C6" w:rsidRDefault="00785AF0" w:rsidP="006D1FA4">
      <w:pPr>
        <w:spacing w:before="360" w:after="140" w:line="216" w:lineRule="auto"/>
        <w:ind w:left="0" w:firstLine="0"/>
        <w:jc w:val="left"/>
        <w:rPr>
          <w:rFonts w:ascii="Aptos SemiBold" w:eastAsia="Helvetica Neue" w:hAnsi="Aptos SemiBold" w:cs="Helvetica Neue"/>
          <w:b/>
          <w:bCs/>
          <w:color w:val="646080"/>
          <w:sz w:val="24"/>
          <w:szCs w:val="24"/>
        </w:rPr>
      </w:pPr>
      <w:r w:rsidRPr="002D74C6">
        <w:rPr>
          <w:rFonts w:ascii="Aptos SemiBold" w:eastAsia="Helvetica Neue" w:hAnsi="Aptos SemiBold" w:cs="Helvetica Neue"/>
          <w:b/>
          <w:bCs/>
          <w:color w:val="646080"/>
          <w:sz w:val="24"/>
          <w:szCs w:val="24"/>
        </w:rPr>
        <w:t xml:space="preserve">Key Achievements</w:t>
      </w:r>
      <w:r w:rsidR="00A501C5" w:rsidRPr="002D74C6">
        <w:rPr>
          <w:rFonts w:ascii="Aptos SemiBold" w:eastAsia="Helvetica Neue" w:hAnsi="Aptos SemiBold" w:cs="Helvetica Neue"/>
          <w:b/>
          <w:bCs/>
          <w:color w:val="646080"/>
          <w:sz w:val="24"/>
          <w:szCs w:val="24"/>
        </w:rPr>
        <w:t/>
      </w:r>
      <w:r w:rsidRPr="002D74C6">
        <w:rPr>
          <w:rFonts w:ascii="Aptos SemiBold" w:eastAsia="Helvetica Neue" w:hAnsi="Aptos SemiBold" w:cs="Helvetica Neue"/>
          <w:b/>
          <w:bCs/>
          <w:color w:val="646080"/>
          <w:sz w:val="24"/>
          <w:szCs w:val="24"/>
        </w:rPr>
        <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Project managed and implemented a transport allowance in Czech Republic &amp; the Netherlands.</w:t>
      </w:r>
    </w:p>
    <w:p w14:paraId="5214DFE7" w14:textId="77777777" w:rsidR="00E7612A" w:rsidRDefault="00E7612A" w:rsidP="00E7612A">
      <w:pPr>
        <w:pStyle w:val="ListParagraph"/>
        <w:numPr>
          <w:ilvl w:val="0"/>
          <w:numId w:val="1"/>
        </w:numPr>
        <w:spacing w:after="80"/>
        <w:ind w:left="426" w:hanging="426"/>
        <w:jc w:val="left"/>
        <w:rPr>
          <w:rFonts w:ascii="Aptos" w:eastAsia="Helvetica Neue" w:hAnsi="Aptos" w:cs="Helvetica Neue"/>
          <w:color w:val="3B384D"/>
          <w:sz w:val="22"/>
          <w:szCs w:val="22"/>
        </w:rPr>
      </w:pPr>
      <w:r w:rsidRPr="009D54C0">
        <w:rPr>
          <w:rFonts w:ascii="Aptos" w:eastAsia="Helvetica Neue" w:hAnsi="Aptos" w:cs="Helvetica Neue"/>
          <w:color w:val="3B384D"/>
          <w:sz w:val="22"/>
          <w:szCs w:val="22"/>
        </w:rPr>
        <w:t xml:space="preserve">Project managed the recommended new benefits in Switzerland &amp; UAE.</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2013 to 2015 - Mace Ltd</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Benefits Officer</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2012 to 2013 - InMobi</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HR Generalist EMEA</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2012 - TFNC Ltd</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Payroll and Benefits Assistant (Interim)</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2011 - Bijou Brigitte</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HR Learning and Development Coordinator</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2008 to 2010 - TFNC Ltd</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HR Learning and Development Assistant</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3E9867C" w14:textId="102935EC" w:rsidR="004476DA" w:rsidRPr="009D54C0" w:rsidRDefault="00000000" w:rsidP="006D1FA4">
      <w:pPr>
        <w:pStyle w:val="Heading2"/>
        <w:pBdr>
          <w:bottom w:val="single" w:sz="4" w:space="3" w:color="ABC3D1"/>
        </w:pBdr>
        <w:spacing w:before="0" w:after="200"/>
        <w:ind w:left="0" w:firstLine="0"/>
        <w:jc w:val="left"/>
        <w:rPr>
          <w:rFonts w:ascii="Aptos" w:eastAsia="Helvetica Neue" w:hAnsi="Aptos" w:cs="Helvetica Neue"/>
          <w:b w:val="0"/>
          <w:color w:val="3B384D"/>
          <w:sz w:val="32"/>
          <w:szCs w:val="32"/>
        </w:rPr>
      </w:pPr>
      <w:r w:rsidRPr="009D54C0">
        <w:rPr>
          <w:rFonts w:ascii="Aptos" w:eastAsia="Helvetica Neue" w:hAnsi="Aptos" w:cs="Helvetica Neue"/>
          <w:b w:val="0"/>
          <w:color w:val="3B384D"/>
          <w:sz w:val="32"/>
          <w:szCs w:val="32"/>
        </w:rPr>
        <w:t xml:space="preserve">2006 to 2008 - TFNC Ltd</w:t>
      </w:r>
    </w:p>
    <w:p w14:paraId="40D9285A" w14:textId="4E68006C" w:rsidR="004476DA" w:rsidRPr="002D74C6" w:rsidRDefault="00000000" w:rsidP="00092BD1">
      <w:pPr>
        <w:spacing w:line="228" w:lineRule="auto"/>
        <w:ind w:left="0" w:firstLine="0"/>
        <w:jc w:val="left"/>
        <w:rPr>
          <w:rFonts w:ascii="Aptos SemiBold" w:eastAsia="Helvetica Neue" w:hAnsi="Aptos SemiBold" w:cs="Helvetica Neue"/>
          <w:b/>
          <w:bCs/>
          <w:color w:val="3B384D"/>
          <w:sz w:val="26"/>
          <w:szCs w:val="26"/>
        </w:rPr>
      </w:pPr>
      <w:r w:rsidRPr="002D74C6">
        <w:rPr>
          <w:rFonts w:ascii="Aptos SemiBold" w:eastAsia="Helvetica Neue" w:hAnsi="Aptos SemiBold" w:cs="Helvetica Neue"/>
          <w:b/>
          <w:bCs/>
          <w:color w:val="3B384D"/>
          <w:sz w:val="26"/>
          <w:szCs w:val="26"/>
        </w:rPr>
        <w:t xml:space="preserve">HR Assistant</w:t>
      </w:r>
    </w:p>
    <w:p w14:paraId="0DC878A7" w14:textId="77777777" w:rsidR="000C6D18" w:rsidRDefault="000C6D18" w:rsidP="00B227B0">
      <w:pPr>
        <w:ind w:left="0" w:firstLine="0"/>
        <w:jc w:val="left"/>
        <w:rPr>
          <w:rFonts w:ascii="Aptos" w:eastAsia="Helvetica Neue" w:hAnsi="Aptos" w:cs="Helvetica Neue"/>
          <w:color w:val="646080"/>
          <w:sz w:val="24"/>
          <w:szCs w:val="24"/>
        </w:rPr>
      </w:pPr>
    </w:p>
    <w:p w14:paraId="56890D76" w14:textId="77777777" w:rsidR="00E7612A" w:rsidRPr="006C6BDD" w:rsidRDefault="00E7612A" w:rsidP="004E246B">
      <w:pPr>
        <w:spacing w:after="140"/>
        <w:ind w:left="0" w:firstLine="0"/>
        <w:rPr>
          <w:rFonts w:ascii="Aptos SemiBold" w:eastAsia="Helvetica Neue" w:hAnsi="Aptos SemiBold" w:cs="Helvetica Neue"/>
          <w:b/>
          <w:bCs/>
          <w:color w:val="646080"/>
          <w:sz w:val="24"/>
          <w:szCs w:val="24"/>
        </w:rPr>
      </w:pPr>
      <w:r w:rsidRPr="006C6BDD">
        <w:rPr>
          <w:rFonts w:ascii="Aptos SemiBold" w:eastAsia="Helvetica Neue" w:hAnsi="Aptos SemiBold" w:cs="Helvetica Neue"/>
          <w:b/>
          <w:bCs/>
          <w:color w:val="646080"/>
          <w:sz w:val="24"/>
          <w:szCs w:val="24"/>
        </w:rPr>
        <w:t xml:space="preserve">Certifications</w:t>
      </w:r>
    </w:p>
    <w:p w14:paraId="03B03979" w14:textId="77777777" w:rsidR="00E7612A" w:rsidRPr="00E7612A" w:rsidRDefault="00E7612A" w:rsidP="00E7612A">
      <w:pPr>
        <w:ind w:left="0" w:firstLine="0"/>
        <w:rPr>
          <w:rFonts w:ascii="Aptos" w:eastAsia="Helvetica Neue" w:hAnsi="Aptos" w:cs="Helvetica Neue"/>
          <w:color w:val="646080"/>
          <w:sz w:val="24"/>
          <w:szCs w:val="24"/>
        </w:rPr>
      </w:pPr>
    </w:p>
    <w:p w14:paraId="56890D76" w14:textId="77777777" w:rsidR="00E7612A" w:rsidRPr="006C6BDD" w:rsidRDefault="00E7612A" w:rsidP="004E246B">
      <w:pPr>
        <w:spacing w:after="140"/>
        <w:ind w:left="0" w:firstLine="0"/>
        <w:rPr>
          <w:rFonts w:ascii="Aptos SemiBold" w:eastAsia="Helvetica Neue" w:hAnsi="Aptos SemiBold" w:cs="Helvetica Neue"/>
          <w:b/>
          <w:bCs/>
          <w:color w:val="646080"/>
          <w:sz w:val="24"/>
          <w:szCs w:val="24"/>
        </w:rPr>
      </w:pPr>
      <w:r w:rsidRPr="006C6BDD">
        <w:rPr>
          <w:rFonts w:ascii="Aptos SemiBold" w:eastAsia="Helvetica Neue" w:hAnsi="Aptos SemiBold" w:cs="Helvetica Neue"/>
          <w:b/>
          <w:bCs/>
          <w:color w:val="646080"/>
          <w:sz w:val="24"/>
          <w:szCs w:val="24"/>
        </w:rPr>
        <w:t xml:space="preserve">Qualifications for Senior Benefits Specialist EMEA</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Experienced Senior Benefits Specialist with capabilities in building competitive benefits programmes across EMEA, skilfully managing and optimising benefits engagement, collaborating cross-functionally with stakeholders and management to cost-effectively address the needs of the business and employees.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Possessing a deep understanding of local market trends as well as demonstrating a proactive approach to compliance, vendor management, programme design and communications.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Committed to delivering inclusive and competitive benefits aligned to business goals.</w:t>
      </w:r>
    </w:p>
    <w:p w14:paraId="03B03979" w14:textId="77777777" w:rsidR="00E7612A" w:rsidRPr="00E7612A" w:rsidRDefault="00E7612A" w:rsidP="00E7612A">
      <w:pPr>
        <w:ind w:left="0" w:firstLine="0"/>
        <w:rPr>
          <w:rFonts w:ascii="Aptos" w:eastAsia="Helvetica Neue" w:hAnsi="Aptos" w:cs="Helvetica Neue"/>
          <w:color w:val="646080"/>
          <w:sz w:val="24"/>
          <w:szCs w:val="24"/>
        </w:rPr>
      </w:pPr>
    </w:p>
    <w:p w14:paraId="56890D76" w14:textId="77777777" w:rsidR="00E7612A" w:rsidRPr="006C6BDD" w:rsidRDefault="00E7612A" w:rsidP="004E246B">
      <w:pPr>
        <w:spacing w:after="140"/>
        <w:ind w:left="0" w:firstLine="0"/>
        <w:rPr>
          <w:rFonts w:ascii="Aptos SemiBold" w:eastAsia="Helvetica Neue" w:hAnsi="Aptos SemiBold" w:cs="Helvetica Neue"/>
          <w:b/>
          <w:bCs/>
          <w:color w:val="646080"/>
          <w:sz w:val="24"/>
          <w:szCs w:val="24"/>
        </w:rPr>
      </w:pPr>
      <w:r w:rsidRPr="006C6BDD">
        <w:rPr>
          <w:rFonts w:ascii="Aptos SemiBold" w:eastAsia="Helvetica Neue" w:hAnsi="Aptos SemiBold" w:cs="Helvetica Neue"/>
          <w:b/>
          <w:bCs/>
          <w:color w:val="646080"/>
          <w:sz w:val="24"/>
          <w:szCs w:val="24"/>
        </w:rPr>
        <w:t xml:space="preserve">Core Competencies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Health &amp; Wellbeing Programmes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Strategic Benefits Planning</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Project Management</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EMEA Benefits Compliance</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Market Benchmarking</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Pension &amp; Risk Benefits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Regulatory Compliance</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Internal Communication</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Budgets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Stakeholder &amp; Vendor Management</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Employee Engagement</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HRIS &amp; Process Automation</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Policy Development</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Data Analysis</w:t>
      </w:r>
    </w:p>
    <w:p w14:paraId="03B03979" w14:textId="77777777" w:rsidR="00E7612A" w:rsidRPr="00E7612A" w:rsidRDefault="00E7612A" w:rsidP="00E7612A">
      <w:pPr>
        <w:ind w:left="0" w:firstLine="0"/>
        <w:rPr>
          <w:rFonts w:ascii="Aptos" w:eastAsia="Helvetica Neue" w:hAnsi="Aptos" w:cs="Helvetica Neue"/>
          <w:color w:val="646080"/>
          <w:sz w:val="24"/>
          <w:szCs w:val="24"/>
        </w:rPr>
      </w:pPr>
    </w:p>
    <w:p w14:paraId="56890D76" w14:textId="77777777" w:rsidR="00E7612A" w:rsidRPr="006C6BDD" w:rsidRDefault="00E7612A" w:rsidP="004E246B">
      <w:pPr>
        <w:spacing w:after="140"/>
        <w:ind w:left="0" w:firstLine="0"/>
        <w:rPr>
          <w:rFonts w:ascii="Aptos SemiBold" w:eastAsia="Helvetica Neue" w:hAnsi="Aptos SemiBold" w:cs="Helvetica Neue"/>
          <w:b/>
          <w:bCs/>
          <w:color w:val="646080"/>
          <w:sz w:val="24"/>
          <w:szCs w:val="24"/>
        </w:rPr>
      </w:pPr>
      <w:r w:rsidRPr="006C6BDD">
        <w:rPr>
          <w:rFonts w:ascii="Aptos SemiBold" w:eastAsia="Helvetica Neue" w:hAnsi="Aptos SemiBold" w:cs="Helvetica Neue"/>
          <w:b/>
          <w:bCs/>
          <w:color w:val="646080"/>
          <w:sz w:val="24"/>
          <w:szCs w:val="24"/>
        </w:rPr>
        <w:t xml:space="preserve">Planned Career Break</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Mar 2019 – Feb 2020</w:t>
      </w:r>
    </w:p>
    <w:p w14:paraId="03B03979" w14:textId="77777777" w:rsidR="00E7612A" w:rsidRPr="00E7612A" w:rsidRDefault="00E7612A" w:rsidP="00E7612A">
      <w:pPr>
        <w:ind w:left="0" w:firstLine="0"/>
        <w:rPr>
          <w:rFonts w:ascii="Aptos" w:eastAsia="Helvetica Neue" w:hAnsi="Aptos" w:cs="Helvetica Neue"/>
          <w:color w:val="646080"/>
          <w:sz w:val="24"/>
          <w:szCs w:val="24"/>
        </w:rPr>
      </w:pPr>
    </w:p>
    <w:p w14:paraId="56890D76" w14:textId="77777777" w:rsidR="00E7612A" w:rsidRPr="006C6BDD" w:rsidRDefault="00E7612A" w:rsidP="004E246B">
      <w:pPr>
        <w:spacing w:after="140"/>
        <w:ind w:left="0" w:firstLine="0"/>
        <w:rPr>
          <w:rFonts w:ascii="Aptos SemiBold" w:eastAsia="Helvetica Neue" w:hAnsi="Aptos SemiBold" w:cs="Helvetica Neue"/>
          <w:b/>
          <w:bCs/>
          <w:color w:val="646080"/>
          <w:sz w:val="24"/>
          <w:szCs w:val="24"/>
        </w:rPr>
      </w:pPr>
      <w:r w:rsidRPr="006C6BDD">
        <w:rPr>
          <w:rFonts w:ascii="Aptos SemiBold" w:eastAsia="Helvetica Neue" w:hAnsi="Aptos SemiBold" w:cs="Helvetica Neue"/>
          <w:b/>
          <w:bCs/>
          <w:color w:val="646080"/>
          <w:sz w:val="24"/>
          <w:szCs w:val="24"/>
        </w:rPr>
        <w:t xml:space="preserve">Earlier Roles</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2013-2015 MACE LTD, Benefits officer</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2012-2013 INMOBI, HR Generalist EMEA</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2012 TFNC LTD, Payroll and Benefits Assistant (Interim)</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2011 BIJOU BRIGITTE, HR Learning and Development Coordinator</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2008-2010 TFNC LTD, HR Learning and Development Assistant</w:t>
      </w:r>
    </w:p>
    <w:p w14:paraId="2839B1D1" w14:textId="77777777" w:rsidR="00E7612A" w:rsidRPr="00AE5D9B" w:rsidRDefault="00E7612A" w:rsidP="004E246B">
      <w:pPr>
        <w:pStyle w:val="ListParagraph"/>
        <w:numPr>
          <w:ilvl w:val="0"/>
          <w:numId w:val="1"/>
        </w:numPr>
        <w:spacing w:after="80"/>
        <w:ind w:left="426" w:hanging="426"/>
        <w:rPr>
          <w:rFonts w:ascii="Aptos" w:eastAsia="Helvetica Neue" w:hAnsi="Aptos" w:cs="Helvetica Neue"/>
          <w:color w:val="3B384D"/>
          <w:sz w:val="22"/>
          <w:szCs w:val="22"/>
        </w:rPr>
      </w:pPr>
      <w:r w:rsidRPr="00AE5D9B">
        <w:rPr>
          <w:rFonts w:ascii="Aptos" w:eastAsia="Helvetica Neue" w:hAnsi="Aptos" w:cs="Helvetica Neue"/>
          <w:color w:val="3B384D"/>
          <w:sz w:val="22"/>
          <w:szCs w:val="22"/>
        </w:rPr>
        <w:t xml:space="preserve">2006-2008 TFNC LTD, HR Assistant</w:t>
      </w:r>
    </w:p>
    <w:p w14:paraId="03B03979" w14:textId="77777777" w:rsidR="00E7612A" w:rsidRPr="00E7612A" w:rsidRDefault="00E7612A" w:rsidP="00E7612A">
      <w:pPr>
        <w:ind w:left="0" w:firstLine="0"/>
        <w:rPr>
          <w:rFonts w:ascii="Aptos" w:eastAsia="Helvetica Neue" w:hAnsi="Aptos" w:cs="Helvetica Neue"/>
          <w:color w:val="646080"/>
          <w:sz w:val="24"/>
          <w:szCs w:val="24"/>
        </w:rPr>
      </w:pPr>
    </w:p>
    <w:sectPr w:rsidR="004476DA" w:rsidRPr="009D54C0">
      <w:headerReference w:type="default" r:id="rId7"/>
      <w:footerReference w:type="default" r:id="rId8"/>
      <w:pgSz w:w="12240" w:h="15840"/>
      <w:pgMar w:top="1440" w:right="1440" w:bottom="1440" w:left="1440"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E2ACB" w14:textId="77777777" w:rsidR="00645F4C" w:rsidRDefault="00645F4C">
      <w:r>
        <w:separator/>
      </w:r>
    </w:p>
  </w:endnote>
  <w:endnote w:type="continuationSeparator" w:id="0">
    <w:p w14:paraId="207EA606" w14:textId="77777777" w:rsidR="00645F4C" w:rsidRDefault="0064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09938B1-11EA-DE4F-879B-019721B58528}"/>
  </w:font>
  <w:font w:name="Times New Roman">
    <w:panose1 w:val="02020603050405020304"/>
    <w:charset w:val="00"/>
    <w:family w:val="roman"/>
    <w:pitch w:val="variable"/>
    <w:sig w:usb0="E0002EFF" w:usb1="C000785B" w:usb2="00000009" w:usb3="00000000" w:csb0="000001FF" w:csb1="00000000"/>
    <w:embedRegular r:id="rId2" w:fontKey="{A02F9F8C-D58E-EE42-BDE7-1EB4F910EA13}"/>
  </w:font>
  <w:font w:name="Courier New">
    <w:panose1 w:val="02070309020205020404"/>
    <w:charset w:val="00"/>
    <w:family w:val="modern"/>
    <w:pitch w:val="fixed"/>
    <w:sig w:usb0="E0002AFF" w:usb1="C0007843" w:usb2="00000009" w:usb3="00000000" w:csb0="000001FF" w:csb1="00000000"/>
    <w:embedRegular r:id="rId3" w:fontKey="{9B7D6C45-14F6-5D46-99C4-900020C8594D}"/>
  </w:font>
  <w:font w:name="Wingdings">
    <w:panose1 w:val="05000000000000000000"/>
    <w:charset w:val="4D"/>
    <w:family w:val="decorative"/>
    <w:pitch w:val="variable"/>
    <w:sig w:usb0="00000003" w:usb1="00000000" w:usb2="00000000" w:usb3="00000000" w:csb0="80000001" w:csb1="00000000"/>
    <w:embedRegular r:id="rId4" w:fontKey="{61C5DE38-FC4E-7C49-BA06-671367CD69FD}"/>
  </w:font>
  <w:font w:name="Arial">
    <w:panose1 w:val="020B0604020202020204"/>
    <w:charset w:val="00"/>
    <w:family w:val="swiss"/>
    <w:pitch w:val="variable"/>
    <w:sig w:usb0="E0002AFF" w:usb1="C0007843" w:usb2="00000009" w:usb3="00000000" w:csb0="000001FF" w:csb1="00000000"/>
    <w:embedRegular r:id="rId5" w:fontKey="{6CA2F55E-59F7-6A48-85A3-3C0850908E76}"/>
    <w:embedBold r:id="rId6" w:fontKey="{3016C816-8454-DD49-8C71-53159E87A7F3}"/>
  </w:font>
  <w:font w:name="Georgia">
    <w:panose1 w:val="02040502050405020303"/>
    <w:charset w:val="00"/>
    <w:family w:val="roman"/>
    <w:pitch w:val="variable"/>
    <w:sig w:usb0="00000287" w:usb1="00000000" w:usb2="00000000" w:usb3="00000000" w:csb0="0000009F" w:csb1="00000000"/>
    <w:embedRegular r:id="rId7" w:fontKey="{52970875-7945-7B4C-8522-0B881A54C43F}"/>
    <w:embedItalic r:id="rId8" w:fontKey="{68ABD1E1-6D1E-0143-BC01-027F3AFD8CDB}"/>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embedRegular r:id="rId9" w:fontKey="{ADC2BE44-0555-244E-BEAE-47E209A1C68C}"/>
  </w:font>
  <w:font w:name="Helvetica Neue">
    <w:panose1 w:val="02000503000000020004"/>
    <w:charset w:val="00"/>
    <w:family w:val="auto"/>
    <w:pitch w:val="variable"/>
    <w:sig w:usb0="E50002FF" w:usb1="500079DB" w:usb2="00000010" w:usb3="00000000" w:csb0="00000001" w:csb1="00000000"/>
  </w:font>
  <w:font w:name="Aptos SemiBold">
    <w:panose1 w:val="020B0004020202020204"/>
    <w:charset w:val="00"/>
    <w:family w:val="swiss"/>
    <w:pitch w:val="variable"/>
    <w:sig w:usb0="20000287" w:usb1="00000003" w:usb2="00000000" w:usb3="00000000" w:csb0="0000019F" w:csb1="00000000"/>
    <w:embedBold r:id="rId12" w:fontKey="{3DAFC761-AF6A-0A43-BC21-7E9A6283D9A1}"/>
  </w:font>
  <w:font w:name="Calibri">
    <w:panose1 w:val="020F0502020204030204"/>
    <w:charset w:val="00"/>
    <w:family w:val="swiss"/>
    <w:pitch w:val="variable"/>
    <w:sig w:usb0="E4002EFF" w:usb1="C200247B" w:usb2="00000009" w:usb3="00000000" w:csb0="000001FF" w:csb1="00000000"/>
    <w:embedRegular r:id="rId13" w:fontKey="{37B4F0BF-194A-CA4E-AE08-DC95BE98F13C}"/>
  </w:font>
  <w:font w:name="Cambria">
    <w:panose1 w:val="02040503050406030204"/>
    <w:charset w:val="00"/>
    <w:family w:val="roman"/>
    <w:pitch w:val="variable"/>
    <w:sig w:usb0="E00002FF" w:usb1="400004FF" w:usb2="00000000" w:usb3="00000000" w:csb0="0000019F" w:csb1="00000000"/>
    <w:embedRegular r:id="rId14" w:fontKey="{9D7853EC-553D-9D46-A560-1ECD7AD4AE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F8DD" w14:textId="14891849" w:rsidR="004476DA" w:rsidRPr="006D263E" w:rsidRDefault="00000000" w:rsidP="00687C2A">
    <w:pPr>
      <w:ind w:left="8640" w:right="-279" w:hanging="8640"/>
      <w:rPr>
        <w:rFonts w:ascii="Aptos" w:hAnsi="Aptos"/>
        <w:color w:val="3B384D"/>
      </w:rPr>
    </w:pPr>
    <w:r w:rsidRPr="006D263E">
      <w:rPr>
        <w:rFonts w:ascii="Aptos" w:hAnsi="Aptos"/>
        <w:color w:val="3B384D"/>
      </w:rPr>
      <w:t xml:space="preserve">Neerali Patel</w:t>
    </w:r>
    <w:r w:rsidRPr="006D263E">
      <w:rPr>
        <w:rFonts w:ascii="Aptos" w:hAnsi="Aptos"/>
      </w:rPr>
      <w:tab/>
    </w:r>
    <w:r w:rsidR="00687C2A">
      <w:rPr>
        <w:rFonts w:ascii="Aptos" w:hAnsi="Aptos"/>
      </w:rPr>
      <w:tab/>
    </w:r>
    <w:r w:rsidRPr="006D263E">
      <w:rPr>
        <w:rFonts w:ascii="Aptos" w:hAnsi="Aptos"/>
        <w:color w:val="3B384D"/>
      </w:rPr>
      <w:fldChar w:fldCharType="begin"/>
    </w:r>
    <w:r w:rsidRPr="006D263E">
      <w:rPr>
        <w:rFonts w:ascii="Aptos" w:hAnsi="Aptos"/>
        <w:color w:val="3B384D"/>
      </w:rPr>
      <w:instrText>PAGE</w:instrText>
    </w:r>
    <w:r w:rsidRPr="006D263E">
      <w:rPr>
        <w:rFonts w:ascii="Aptos" w:hAnsi="Aptos"/>
        <w:color w:val="3B384D"/>
      </w:rPr>
      <w:fldChar w:fldCharType="separate"/>
    </w:r>
    <w:r w:rsidR="009D54C0" w:rsidRPr="006D263E">
      <w:rPr>
        <w:rFonts w:ascii="Aptos" w:hAnsi="Aptos"/>
        <w:noProof/>
        <w:color w:val="3B384D"/>
      </w:rPr>
      <w:t>1</w:t>
    </w:r>
    <w:r w:rsidRPr="006D263E">
      <w:rPr>
        <w:rFonts w:ascii="Aptos" w:hAnsi="Aptos"/>
        <w:color w:val="3B384D"/>
      </w:rPr>
      <w:fldChar w:fldCharType="end"/>
    </w:r>
    <w:r w:rsidRPr="006D263E">
      <w:rPr>
        <w:rFonts w:ascii="Aptos" w:hAnsi="Aptos"/>
        <w:noProof/>
      </w:rPr>
      <w:drawing>
        <wp:anchor distT="0" distB="0" distL="0" distR="0" simplePos="0" relativeHeight="251659264" behindDoc="1" locked="0" layoutInCell="1" hidden="0" allowOverlap="1" wp14:anchorId="3EBCA0C1" wp14:editId="5FF849E2">
          <wp:simplePos x="0" y="0"/>
          <wp:positionH relativeFrom="column">
            <wp:posOffset>-928687</wp:posOffset>
          </wp:positionH>
          <wp:positionV relativeFrom="page">
            <wp:posOffset>9319260</wp:posOffset>
          </wp:positionV>
          <wp:extent cx="7800975" cy="737870"/>
          <wp:effectExtent l="0" t="0" r="0" b="0"/>
          <wp:wrapNone/>
          <wp:docPr id="114863187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800975" cy="737870"/>
                  </a:xfrm>
                  <a:prstGeom prst="rect">
                    <a:avLst/>
                  </a:prstGeom>
                  <a:ln/>
                </pic:spPr>
              </pic:pic>
            </a:graphicData>
          </a:graphic>
        </wp:anchor>
      </w:drawing>
    </w:r>
  </w:p>
  <w:p w14:paraId="6EFE2481" w14:textId="77777777" w:rsidR="004476DA" w:rsidRDefault="004476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C6008" w14:textId="77777777" w:rsidR="00645F4C" w:rsidRDefault="00645F4C">
      <w:r>
        <w:separator/>
      </w:r>
    </w:p>
  </w:footnote>
  <w:footnote w:type="continuationSeparator" w:id="0">
    <w:p w14:paraId="09575CB6" w14:textId="77777777" w:rsidR="00645F4C" w:rsidRDefault="0064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3ACC" w14:textId="77777777" w:rsidR="004476DA" w:rsidRDefault="00000000">
    <w:r>
      <w:rPr>
        <w:noProof/>
      </w:rPr>
      <w:drawing>
        <wp:anchor distT="0" distB="0" distL="0" distR="0" simplePos="0" relativeHeight="251658240" behindDoc="1" locked="0" layoutInCell="1" hidden="0" allowOverlap="1" wp14:anchorId="377B0D24" wp14:editId="06B3E749">
          <wp:simplePos x="0" y="0"/>
          <wp:positionH relativeFrom="column">
            <wp:posOffset>4867275</wp:posOffset>
          </wp:positionH>
          <wp:positionV relativeFrom="paragraph">
            <wp:posOffset>19050</wp:posOffset>
          </wp:positionV>
          <wp:extent cx="1072800" cy="255600"/>
          <wp:effectExtent l="0" t="0" r="0" b="0"/>
          <wp:wrapNone/>
          <wp:docPr id="14727407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2800" cy="255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25DB"/>
    <w:multiLevelType w:val="hybridMultilevel"/>
    <w:tmpl w:val="EAD0B0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28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6DA"/>
    <w:rsid w:val="00066508"/>
    <w:rsid w:val="00092BD1"/>
    <w:rsid w:val="000C6D18"/>
    <w:rsid w:val="00196292"/>
    <w:rsid w:val="00233946"/>
    <w:rsid w:val="00252191"/>
    <w:rsid w:val="002D74C6"/>
    <w:rsid w:val="0035116E"/>
    <w:rsid w:val="00381EA4"/>
    <w:rsid w:val="00440156"/>
    <w:rsid w:val="0044675A"/>
    <w:rsid w:val="004476DA"/>
    <w:rsid w:val="004E246B"/>
    <w:rsid w:val="005E1752"/>
    <w:rsid w:val="005F5DE3"/>
    <w:rsid w:val="00605F8C"/>
    <w:rsid w:val="00645F4C"/>
    <w:rsid w:val="00680690"/>
    <w:rsid w:val="00687C2A"/>
    <w:rsid w:val="006C6BDD"/>
    <w:rsid w:val="006D1FA4"/>
    <w:rsid w:val="006D263E"/>
    <w:rsid w:val="006D30BF"/>
    <w:rsid w:val="00724F1D"/>
    <w:rsid w:val="00785AF0"/>
    <w:rsid w:val="00904F48"/>
    <w:rsid w:val="009C62CA"/>
    <w:rsid w:val="009D54C0"/>
    <w:rsid w:val="00A501C5"/>
    <w:rsid w:val="00A83646"/>
    <w:rsid w:val="00AE5D9B"/>
    <w:rsid w:val="00B227B0"/>
    <w:rsid w:val="00B42C98"/>
    <w:rsid w:val="00B96780"/>
    <w:rsid w:val="00BA7775"/>
    <w:rsid w:val="00BC7675"/>
    <w:rsid w:val="00BD28A7"/>
    <w:rsid w:val="00C13D2B"/>
    <w:rsid w:val="00C55223"/>
    <w:rsid w:val="00D00562"/>
    <w:rsid w:val="00D308E0"/>
    <w:rsid w:val="00D41DFC"/>
    <w:rsid w:val="00D8357D"/>
    <w:rsid w:val="00DC5108"/>
    <w:rsid w:val="00E7416A"/>
    <w:rsid w:val="00E7612A"/>
    <w:rsid w:val="00EA051A"/>
    <w:rsid w:val="00EC335C"/>
    <w:rsid w:val="00F2395E"/>
    <w:rsid w:val="00FB0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7EA3"/>
  <w15:docId w15:val="{C51955D0-AB6E-B44A-B210-AD616599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GB" w:bidi="ar-SA"/>
      </w:rPr>
    </w:rPrDefault>
    <w:pPrDefault>
      <w:pPr>
        <w:ind w:left="-9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rPr>
      <w:color w:val="3B384D"/>
      <w:sz w:val="22"/>
      <w:szCs w:val="22"/>
    </w:rPr>
    <w:tblPr>
      <w:tblStyleRowBandSize w:val="1"/>
      <w:tblStyleColBandSize w:val="1"/>
      <w:tblCellMar>
        <w:top w:w="0" w:type="dxa"/>
        <w:left w:w="115" w:type="dxa"/>
        <w:bottom w:w="0" w:type="dxa"/>
        <w:right w:w="115" w:type="dxa"/>
      </w:tblCellMar>
    </w:tblPr>
    <w:tcPr>
      <w:shd w:val="clear" w:color="auto" w:fill="F3F4F8"/>
    </w:tcPr>
    <w:tblStylePr w:type="firstCol">
      <w:rPr>
        <w:rFonts w:ascii="DengXian Light" w:eastAsia="DengXian Light" w:hAnsi="DengXian Light" w:cs="DengXian Light"/>
        <w:color w:val="FFFFFF"/>
      </w:rPr>
      <w:tblPr/>
      <w:tcPr>
        <w:shd w:val="clear" w:color="auto" w:fill="646080"/>
      </w:tcPr>
    </w:tblStylePr>
  </w:style>
  <w:style w:type="paragraph" w:styleId="ListParagraph">
    <w:name w:val="List Paragraph"/>
    <w:basedOn w:val="Normal"/>
    <w:uiPriority w:val="34"/>
    <w:qFormat/>
    <w:rsid w:val="009D54C0"/>
    <w:pPr>
      <w:ind w:left="720"/>
      <w:contextualSpacing/>
    </w:pPr>
  </w:style>
  <w:style w:type="paragraph" w:styleId="Header">
    <w:name w:val="header"/>
    <w:basedOn w:val="Normal"/>
    <w:link w:val="HeaderChar"/>
    <w:uiPriority w:val="99"/>
    <w:unhideWhenUsed/>
    <w:rsid w:val="006D263E"/>
    <w:pPr>
      <w:tabs>
        <w:tab w:val="center" w:pos="4513"/>
        <w:tab w:val="right" w:pos="9026"/>
      </w:tabs>
    </w:pPr>
  </w:style>
  <w:style w:type="character" w:customStyle="1" w:styleId="HeaderChar">
    <w:name w:val="Header Char"/>
    <w:basedOn w:val="DefaultParagraphFont"/>
    <w:link w:val="Header"/>
    <w:uiPriority w:val="99"/>
    <w:rsid w:val="006D263E"/>
  </w:style>
  <w:style w:type="paragraph" w:styleId="Footer">
    <w:name w:val="footer"/>
    <w:basedOn w:val="Normal"/>
    <w:link w:val="FooterChar"/>
    <w:uiPriority w:val="99"/>
    <w:unhideWhenUsed/>
    <w:rsid w:val="006D263E"/>
    <w:pPr>
      <w:tabs>
        <w:tab w:val="center" w:pos="4513"/>
        <w:tab w:val="right" w:pos="9026"/>
      </w:tabs>
    </w:pPr>
  </w:style>
  <w:style w:type="character" w:customStyle="1" w:styleId="FooterChar">
    <w:name w:val="Footer Char"/>
    <w:basedOn w:val="DefaultParagraphFont"/>
    <w:link w:val="Footer"/>
    <w:uiPriority w:val="99"/>
    <w:rsid w:val="006D263E"/>
  </w:style>
  <w:style w:type="character" w:styleId="PageNumber">
    <w:name w:val="page number"/>
    <w:basedOn w:val="DefaultParagraphFont"/>
    <w:uiPriority w:val="99"/>
    <w:semiHidden/>
    <w:unhideWhenUsed/>
    <w:rsid w:val="00687C2A"/>
  </w:style>
  <w:style w:type="table" w:styleId="TableGrid">
    <w:name w:val="Table Grid"/>
    <w:basedOn w:val="TableNormal"/>
    <w:uiPriority w:val="39"/>
    <w:rsid w:val="00351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accounts@efficiencai.com</cp:lastModifiedBy>
  <cp:revision>35</cp:revision>
  <dcterms:created xsi:type="dcterms:W3CDTF">2025-09-10T19:40:00Z</dcterms:created>
  <dcterms:modified xsi:type="dcterms:W3CDTF">2025-11-28T13:51:00Z</dcterms:modified>
</cp:coreProperties>
</file>