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1F4E79"/>
          <w:sz w:val="40"/>
        </w:rPr>
        <w:t>Design QA — WF vs Design Diff</w:t>
      </w:r>
    </w:p>
    <w:p>
      <w:pPr>
        <w:spacing w:before="0" w:after="200"/>
      </w:pPr>
      <w:r>
        <w:rPr>
          <w:b w:val="0"/>
          <w:i/>
          <w:color w:val="666666"/>
          <w:sz w:val="20"/>
        </w:rPr>
        <w:t>AZ HTML Production · TICKET-ID · Chapter 2 of the QA Guide</w:t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Project Information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Ticket / Project</w:t>
            </w:r>
          </w:p>
        </w:tc>
        <w:tc>
          <w:tcPr>
            <w:tcW w:type="dxa" w:w="7072"/>
            <w:shd w:val="clear" w:color="auto" w:fill="FFFFFF"/>
          </w:tcPr>
          <w:p>
            <w:r>
              <w:rPr>
                <w:sz w:val="18"/>
              </w:rPr>
              <w:t>TICKET-ID</w:t>
            </w:r>
          </w:p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Page / Component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Wireframe (WF)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PC</w:t>
            </w:r>
          </w:p>
        </w:tc>
        <w:tc>
          <w:tcPr>
            <w:tcW w:type="dxa" w:w="7072"/>
            <w:shd w:val="clear" w:color="auto" w:fill="FFFFFF"/>
          </w:tcPr>
          <w:p/>
        </w:tc>
      </w:tr>
      <w:tr>
        <w:trPr>
          <w:trHeight w:val="340" w:hRule="atLeast"/>
        </w:trPr>
        <w:tc>
          <w:tcPr>
            <w:tcW w:type="dxa" w:w="2000"/>
            <w:shd w:val="clear" w:color="auto" w:fill="D5D8DC"/>
          </w:tcPr>
          <w:p>
            <w:r>
              <w:rPr>
                <w:b/>
                <w:sz w:val="18"/>
              </w:rPr>
              <w:t>Figma — Design SP</w:t>
            </w:r>
          </w:p>
        </w:tc>
        <w:tc>
          <w:tcPr>
            <w:tcW w:type="dxa" w:w="70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2-1.  WF vs Design Diff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Text &amp; copy checks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Heading text matches WF — no additions, deletions, or wording drift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Body copy matches WF character-by-character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Footnote and reference-number text matches WF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Superscript / subscript / special characters (®, ™, °) match WF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Full-width vs half-width characters correct (Japanese pages)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content present in WF is missing from Design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content added to Design that was not in WF</w:t>
      </w:r>
    </w:p>
    <w:p>
      <w:pPr>
        <w:spacing w:before="120" w:after="40"/>
      </w:pPr>
      <w:r>
        <w:rPr>
          <w:b/>
          <w:i w:val="0"/>
          <w:color w:val="2E86AB"/>
          <w:sz w:val="20"/>
        </w:rPr>
        <w:t>Image &amp; chart checks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Graph / chart data labels and values match WF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Chart footnote numbers match WF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Image subject and composition match WF intent</w:t>
      </w:r>
    </w:p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2-2.  Design Guideline Compliance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Reference: brand guideline page in Figma. Ask the project lead for the current link.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Brand colors match guideline spec (Primary and Secondary palette)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Typography: font family and weight match guideline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Logo: clear-space rules observed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Logo: correct naming variant used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19"/>
        </w:rPr>
        <w:t>☐  No custom or off-palette colors introduced</w:t>
      </w:r>
    </w:p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Session History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Fill in one row per QA run. Run number matches the Run column in the findings table below.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20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5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3872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42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1</w:t>
            </w:r>
          </w:p>
        </w:tc>
        <w:tc>
          <w:tcPr>
            <w:tcW w:type="dxa" w:w="2000"/>
            <w:shd w:val="clear" w:color="auto" w:fill="FFFFFF"/>
          </w:tcPr>
          <w:p/>
        </w:tc>
        <w:tc>
          <w:tcPr>
            <w:tcW w:type="dxa" w:w="2500"/>
            <w:shd w:val="clear" w:color="auto" w:fill="FFFFFF"/>
          </w:tcPr>
          <w:p/>
        </w:tc>
        <w:tc>
          <w:tcPr>
            <w:tcW w:type="dxa" w:w="3872"/>
            <w:shd w:val="clear" w:color="auto" w:fill="FFFFFF"/>
          </w:tcPr>
          <w:p/>
        </w:tc>
      </w:tr>
      <w:tr>
        <w:trPr>
          <w:trHeight w:val="42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2</w:t>
            </w:r>
          </w:p>
        </w:tc>
        <w:tc>
          <w:tcPr>
            <w:tcW w:type="dxa" w:w="2000"/>
            <w:shd w:val="clear" w:color="auto" w:fill="EBF5FB"/>
          </w:tcPr>
          <w:p/>
        </w:tc>
        <w:tc>
          <w:tcPr>
            <w:tcW w:type="dxa" w:w="2500"/>
            <w:shd w:val="clear" w:color="auto" w:fill="EBF5FB"/>
          </w:tcPr>
          <w:p/>
        </w:tc>
        <w:tc>
          <w:tcPr>
            <w:tcW w:type="dxa" w:w="3872"/>
            <w:shd w:val="clear" w:color="auto" w:fill="EBF5FB"/>
          </w:tcPr>
          <w:p/>
        </w:tc>
      </w:tr>
      <w:tr>
        <w:trPr>
          <w:trHeight w:val="42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3</w:t>
            </w:r>
          </w:p>
        </w:tc>
        <w:tc>
          <w:tcPr>
            <w:tcW w:type="dxa" w:w="2000"/>
            <w:shd w:val="clear" w:color="auto" w:fill="FFFFFF"/>
          </w:tcPr>
          <w:p/>
        </w:tc>
        <w:tc>
          <w:tcPr>
            <w:tcW w:type="dxa" w:w="2500"/>
            <w:shd w:val="clear" w:color="auto" w:fill="FFFFFF"/>
          </w:tcPr>
          <w:p/>
        </w:tc>
        <w:tc>
          <w:tcPr>
            <w:tcW w:type="dxa" w:w="3872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240" w:after="60"/>
        <w:pBdr>
          <w:bottom w:val="single" w:sz="6" w:space="1" w:color="1F4E79"/>
        </w:pBdr>
      </w:pPr>
      <w:r>
        <w:rPr>
          <w:b/>
          <w:i w:val="0"/>
          <w:color w:val="1F4E79"/>
          <w:sz w:val="24"/>
        </w:rPr>
        <w:t>Findings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Run column: enter the run number when the finding was first raised (e.g. 1, 2, 3).</w:t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Status: Open · Fixed (Run N) · Accepted · N/A</w:t>
      </w:r>
    </w:p>
    <w:tbl>
      <w:tblPr>
        <w:tblStyle w:val="TableGrid"/>
        <w:tblW w:type="dxa" w:w="9072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20" w:hRule="atLeast"/>
        </w:trPr>
        <w:tc>
          <w:tcPr>
            <w:tcW w:type="dxa" w:w="7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Run</w:t>
            </w:r>
          </w:p>
        </w:tc>
        <w:tc>
          <w:tcPr>
            <w:tcW w:type="dxa" w:w="182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53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WF side</w:t>
            </w:r>
          </w:p>
        </w:tc>
        <w:tc>
          <w:tcPr>
            <w:tcW w:type="dxa" w:w="2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Design side</w:t>
            </w:r>
          </w:p>
        </w:tc>
        <w:tc>
          <w:tcPr>
            <w:tcW w:type="dxa" w:w="9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D-01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D-02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D-03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D-04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D-05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D-06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D-07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D-08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D-09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D-10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D-11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D-12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D-13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EBF5FB"/>
          </w:tcPr>
          <w:p>
            <w:r>
              <w:rPr>
                <w:color w:val="666666"/>
                <w:sz w:val="18"/>
              </w:rPr>
              <w:t>D-14</w:t>
            </w:r>
          </w:p>
        </w:tc>
        <w:tc>
          <w:tcPr>
            <w:tcW w:type="dxa" w:w="580"/>
            <w:shd w:val="clear" w:color="auto" w:fill="EBF5FB"/>
          </w:tcPr>
          <w:p/>
        </w:tc>
        <w:tc>
          <w:tcPr>
            <w:tcW w:type="dxa" w:w="1824"/>
            <w:shd w:val="clear" w:color="auto" w:fill="EBF5FB"/>
          </w:tcPr>
          <w:p/>
        </w:tc>
        <w:tc>
          <w:tcPr>
            <w:tcW w:type="dxa" w:w="2533"/>
            <w:shd w:val="clear" w:color="auto" w:fill="EBF5FB"/>
          </w:tcPr>
          <w:p/>
        </w:tc>
        <w:tc>
          <w:tcPr>
            <w:tcW w:type="dxa" w:w="2535"/>
            <w:shd w:val="clear" w:color="auto" w:fill="EBF5FB"/>
          </w:tcPr>
          <w:p/>
        </w:tc>
        <w:tc>
          <w:tcPr>
            <w:tcW w:type="dxa" w:w="900"/>
            <w:shd w:val="clear" w:color="auto" w:fill="EBF5FB"/>
          </w:tcPr>
          <w:p/>
        </w:tc>
      </w:tr>
      <w:tr>
        <w:trPr>
          <w:trHeight w:val="500" w:hRule="atLeast"/>
        </w:trPr>
        <w:tc>
          <w:tcPr>
            <w:tcW w:type="dxa" w:w="700"/>
            <w:shd w:val="clear" w:color="auto" w:fill="FFFFFF"/>
          </w:tcPr>
          <w:p>
            <w:r>
              <w:rPr>
                <w:color w:val="666666"/>
                <w:sz w:val="18"/>
              </w:rPr>
              <w:t>D-15</w:t>
            </w:r>
          </w:p>
        </w:tc>
        <w:tc>
          <w:tcPr>
            <w:tcW w:type="dxa" w:w="580"/>
            <w:shd w:val="clear" w:color="auto" w:fill="FFFFFF"/>
          </w:tcPr>
          <w:p/>
        </w:tc>
        <w:tc>
          <w:tcPr>
            <w:tcW w:type="dxa" w:w="1824"/>
            <w:shd w:val="clear" w:color="auto" w:fill="FFFFFF"/>
          </w:tcPr>
          <w:p/>
        </w:tc>
        <w:tc>
          <w:tcPr>
            <w:tcW w:type="dxa" w:w="2533"/>
            <w:shd w:val="clear" w:color="auto" w:fill="FFFFFF"/>
          </w:tcPr>
          <w:p/>
        </w:tc>
        <w:tc>
          <w:tcPr>
            <w:tcW w:type="dxa" w:w="2535"/>
            <w:shd w:val="clear" w:color="auto" w:fill="FFFFFF"/>
          </w:tcPr>
          <w:p/>
        </w:tc>
        <w:tc>
          <w:tcPr>
            <w:tcW w:type="dxa" w:w="900"/>
            <w:shd w:val="clear" w:color="auto" w:fill="FFFFFF"/>
          </w:tcPr>
          <w:p/>
        </w:tc>
      </w:tr>
    </w:tbl>
    <w:p>
      <w:pPr>
        <w:spacing w:before="0" w:after="80"/>
      </w:pPr>
      <w:r>
        <w:rPr>
          <w:b w:val="0"/>
          <w:i w:val="0"/>
          <w:sz w:val="16"/>
        </w:rPr>
      </w:r>
    </w:p>
    <w:p>
      <w:pPr>
        <w:spacing w:before="40" w:after="40"/>
        <w:ind w:left="288"/>
      </w:pPr>
      <w:r>
        <w:rPr>
          <w:b w:val="0"/>
          <w:i/>
          <w:color w:val="888888"/>
          <w:sz w:val="17"/>
        </w:rPr>
        <w:t>Severity: BLOCKER · HIGH · MEDIUM · LOW · INFO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