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1F4E79"/>
          <w:sz w:val="40"/>
        </w:rPr>
        <w:t>QA Overview — Project Cover Sheet</w:t>
      </w:r>
    </w:p>
    <w:p>
      <w:pPr>
        <w:spacing w:before="0" w:after="200"/>
      </w:pPr>
      <w:r>
        <w:rPr>
          <w:b w:val="0"/>
          <w:i/>
          <w:color w:val="666666"/>
          <w:sz w:val="20"/>
        </w:rPr>
        <w:t>AZ HTML Production · TICKET-ID · Chapter 1 of the QA Guide</w:t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Project Information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Ticket / Project</w:t>
            </w:r>
          </w:p>
        </w:tc>
        <w:tc>
          <w:tcPr>
            <w:tcW w:type="dxa" w:w="7072"/>
            <w:shd w:val="clear" w:color="auto" w:fill="FFFFFF"/>
          </w:tcPr>
          <w:p>
            <w:r>
              <w:rPr>
                <w:sz w:val="18"/>
              </w:rPr>
              <w:t>TICKET-ID</w:t>
            </w:r>
          </w:p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Page / Component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HTML file path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Preview URL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file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WF PC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WF SP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PC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SP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Delivery date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Developer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QA reviewer</w:t>
            </w:r>
          </w:p>
        </w:tc>
        <w:tc>
          <w:tcPr>
            <w:tcW w:type="dxa" w:w="70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QA Chapter Summary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Update after each QA run. Status: — (not started) · In Progress · Pass · Fail · N/A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2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Chapter</w:t>
            </w:r>
          </w:p>
        </w:tc>
        <w:tc>
          <w:tcPr>
            <w:tcW w:type="dxa" w:w="24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9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Findings (open / total)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Signed off by</w:t>
            </w:r>
          </w:p>
        </w:tc>
        <w:tc>
          <w:tcPr>
            <w:tcW w:type="dxa" w:w="14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trHeight w:val="48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b/>
                <w:color w:val="666666"/>
                <w:sz w:val="18"/>
              </w:rPr>
              <w:t>Ch. 2</w:t>
            </w:r>
          </w:p>
        </w:tc>
        <w:tc>
          <w:tcPr>
            <w:tcW w:type="dxa" w:w="2400"/>
            <w:shd w:val="clear" w:color="auto" w:fill="FFFFFF"/>
          </w:tcPr>
          <w:p>
            <w:r>
              <w:rPr>
                <w:color w:val="666666"/>
                <w:sz w:val="18"/>
              </w:rPr>
              <w:t>Design QA — WF vs Design Diff</w:t>
            </w:r>
          </w:p>
        </w:tc>
        <w:tc>
          <w:tcPr>
            <w:tcW w:type="dxa" w:w="900"/>
            <w:shd w:val="clear" w:color="auto" w:fill="FFFFFF"/>
          </w:tcPr>
          <w:p/>
        </w:tc>
        <w:tc>
          <w:tcPr>
            <w:tcW w:type="dxa" w:w="1800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400"/>
            <w:shd w:val="clear" w:color="auto" w:fill="FFFFFF"/>
          </w:tcPr>
          <w:p/>
        </w:tc>
      </w:tr>
      <w:tr>
        <w:trPr>
          <w:trHeight w:val="48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b/>
                <w:color w:val="666666"/>
                <w:sz w:val="18"/>
              </w:rPr>
              <w:t>Ch. 3</w:t>
            </w:r>
          </w:p>
        </w:tc>
        <w:tc>
          <w:tcPr>
            <w:tcW w:type="dxa" w:w="2400"/>
            <w:shd w:val="clear" w:color="auto" w:fill="EBF5FB"/>
          </w:tcPr>
          <w:p>
            <w:r>
              <w:rPr>
                <w:color w:val="666666"/>
                <w:sz w:val="18"/>
              </w:rPr>
              <w:t>Content QA — Copy Accuracy</w:t>
            </w:r>
          </w:p>
        </w:tc>
        <w:tc>
          <w:tcPr>
            <w:tcW w:type="dxa" w:w="900"/>
            <w:shd w:val="clear" w:color="auto" w:fill="EBF5FB"/>
          </w:tcPr>
          <w:p/>
        </w:tc>
        <w:tc>
          <w:tcPr>
            <w:tcW w:type="dxa" w:w="1800"/>
            <w:shd w:val="clear" w:color="auto" w:fill="EBF5FB"/>
          </w:tcPr>
          <w:p/>
        </w:tc>
        <w:tc>
          <w:tcPr>
            <w:tcW w:type="dxa" w:w="1872"/>
            <w:shd w:val="clear" w:color="auto" w:fill="EBF5FB"/>
          </w:tcPr>
          <w:p/>
        </w:tc>
        <w:tc>
          <w:tcPr>
            <w:tcW w:type="dxa" w:w="1400"/>
            <w:shd w:val="clear" w:color="auto" w:fill="EBF5FB"/>
          </w:tcPr>
          <w:p/>
        </w:tc>
      </w:tr>
      <w:tr>
        <w:trPr>
          <w:trHeight w:val="48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b/>
                <w:color w:val="666666"/>
                <w:sz w:val="18"/>
              </w:rPr>
              <w:t>Ch. 4</w:t>
            </w:r>
          </w:p>
        </w:tc>
        <w:tc>
          <w:tcPr>
            <w:tcW w:type="dxa" w:w="2400"/>
            <w:shd w:val="clear" w:color="auto" w:fill="FFFFFF"/>
          </w:tcPr>
          <w:p>
            <w:r>
              <w:rPr>
                <w:color w:val="666666"/>
                <w:sz w:val="18"/>
              </w:rPr>
              <w:t>Coding QA — Typography &amp; Compliance</w:t>
            </w:r>
          </w:p>
        </w:tc>
        <w:tc>
          <w:tcPr>
            <w:tcW w:type="dxa" w:w="900"/>
            <w:shd w:val="clear" w:color="auto" w:fill="FFFFFF"/>
          </w:tcPr>
          <w:p/>
        </w:tc>
        <w:tc>
          <w:tcPr>
            <w:tcW w:type="dxa" w:w="1800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400"/>
            <w:shd w:val="clear" w:color="auto" w:fill="FFFFFF"/>
          </w:tcPr>
          <w:p/>
        </w:tc>
      </w:tr>
      <w:tr>
        <w:trPr>
          <w:trHeight w:val="48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b/>
                <w:color w:val="666666"/>
                <w:sz w:val="18"/>
              </w:rPr>
              <w:t>All</w:t>
            </w:r>
          </w:p>
        </w:tc>
        <w:tc>
          <w:tcPr>
            <w:tcW w:type="dxa" w:w="2400"/>
            <w:shd w:val="clear" w:color="auto" w:fill="EBF5FB"/>
          </w:tcPr>
          <w:p>
            <w:r>
              <w:rPr>
                <w:color w:val="666666"/>
                <w:sz w:val="18"/>
              </w:rPr>
              <w:t>Overall QA result</w:t>
            </w:r>
          </w:p>
        </w:tc>
        <w:tc>
          <w:tcPr>
            <w:tcW w:type="dxa" w:w="900"/>
            <w:shd w:val="clear" w:color="auto" w:fill="EBF5FB"/>
          </w:tcPr>
          <w:p/>
        </w:tc>
        <w:tc>
          <w:tcPr>
            <w:tcW w:type="dxa" w:w="1800"/>
            <w:shd w:val="clear" w:color="auto" w:fill="EBF5FB"/>
          </w:tcPr>
          <w:p/>
        </w:tc>
        <w:tc>
          <w:tcPr>
            <w:tcW w:type="dxa" w:w="1872"/>
            <w:shd w:val="clear" w:color="auto" w:fill="EBF5FB"/>
          </w:tcPr>
          <w:p/>
        </w:tc>
        <w:tc>
          <w:tcPr>
            <w:tcW w:type="dxa" w:w="1400"/>
            <w:shd w:val="clear" w:color="auto" w:fill="EBF5FB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Revision History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One row per QA run or significant change.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2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16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5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>
        <w:trPr>
          <w:trHeight w:val="46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2200"/>
            <w:shd w:val="clear" w:color="auto" w:fill="EBF5FB"/>
          </w:tcPr>
          <w:p/>
        </w:tc>
        <w:tc>
          <w:tcPr>
            <w:tcW w:type="dxa" w:w="4572"/>
            <w:shd w:val="clear" w:color="auto" w:fill="EBF5FB"/>
          </w:tcPr>
          <w:p/>
        </w:tc>
      </w:tr>
      <w:tr>
        <w:trPr>
          <w:trHeight w:val="46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1600"/>
            <w:shd w:val="clear" w:color="auto" w:fill="FFFFFF"/>
          </w:tcPr>
          <w:p/>
        </w:tc>
        <w:tc>
          <w:tcPr>
            <w:tcW w:type="dxa" w:w="2200"/>
            <w:shd w:val="clear" w:color="auto" w:fill="FFFFFF"/>
          </w:tcPr>
          <w:p/>
        </w:tc>
        <w:tc>
          <w:tcPr>
            <w:tcW w:type="dxa" w:w="4572"/>
            <w:shd w:val="clear" w:color="auto" w:fill="FFFFFF"/>
          </w:tcPr>
          <w:p/>
        </w:tc>
      </w:tr>
      <w:tr>
        <w:trPr>
          <w:trHeight w:val="46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1600"/>
            <w:shd w:val="clear" w:color="auto" w:fill="EBF5FB"/>
          </w:tcPr>
          <w:p/>
        </w:tc>
        <w:tc>
          <w:tcPr>
            <w:tcW w:type="dxa" w:w="2200"/>
            <w:shd w:val="clear" w:color="auto" w:fill="EBF5FB"/>
          </w:tcPr>
          <w:p/>
        </w:tc>
        <w:tc>
          <w:tcPr>
            <w:tcW w:type="dxa" w:w="4572"/>
            <w:shd w:val="clear" w:color="auto" w:fill="EBF5FB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Notes</w:t>
      </w:r>
    </w:p>
    <w:p>
      <w:pPr>
        <w:spacing w:before="0" w:after="1200"/>
      </w:pPr>
      <w:r>
        <w:rPr>
          <w:b w:val="0"/>
          <w:i w:val="0"/>
          <w:sz w:val="19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