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FIRST INFORMATION REPORT</w:t>
        <w:br/>
        <w:t>Under Section 154 Cr.P.C.</w:t>
        <w:br/>
        <w:t>FIR No. 555/2024 at Police Station Mandir Marg.</w:t>
        <w:br/>
        <w:t>Offence: Section 420 IPC, 406 IPC.</w:t>
        <w:br/>
        <w:t>Accused Suresh Kumar received Rs 50,00,000 by fraudulent misrepresentation.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