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functional-requirements-document-frd"/>
    <w:p>
      <w:pPr>
        <w:pStyle w:val="Heading1"/>
      </w:pPr>
      <w:r>
        <w:t xml:space="preserve">Functional Requirements Document (FRD)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Hardware Inventory System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Functional Requirements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Shop owners, managers, and stakeholders (also usable by developers for acceptance)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2026-07-24</w:t>
      </w:r>
      <w:r>
        <w:br/>
      </w:r>
      <w:r>
        <w:rPr>
          <w:b/>
          <w:bCs/>
        </w:rPr>
        <w:t xml:space="preserve">Related docs:</w:t>
      </w:r>
      <w:r>
        <w:t xml:space="preserve"> </w:t>
      </w:r>
      <w:hyperlink r:id="rId9">
        <w:r>
          <w:rPr>
            <w:rStyle w:val="Hyperlink"/>
          </w:rPr>
          <w:t xml:space="preserve">FSD.md</w:t>
        </w:r>
      </w:hyperlink>
      <w:r>
        <w:t xml:space="preserve"> </w:t>
      </w:r>
      <w:r>
        <w:t xml:space="preserve">(functional design),</w:t>
      </w:r>
      <w:r>
        <w:t xml:space="preserve"> </w:t>
      </w:r>
      <w:hyperlink r:id="rId10">
        <w:r>
          <w:rPr>
            <w:rStyle w:val="Hyperlink"/>
          </w:rPr>
          <w:t xml:space="preserve">DATA_DICTIONARY.md</w:t>
        </w:r>
      </w:hyperlink>
      <w:r>
        <w:t xml:space="preserve"> </w:t>
      </w:r>
      <w:r>
        <w:t xml:space="preserve">(schema),</w:t>
      </w:r>
      <w:r>
        <w:t xml:space="preserve"> </w:t>
      </w:r>
      <w:hyperlink r:id="rId11">
        <w:r>
          <w:rPr>
            <w:rStyle w:val="Hyperlink"/>
          </w:rPr>
          <w:t xml:space="preserve">ER_DIAGRAMS.md</w:t>
        </w:r>
      </w:hyperlink>
      <w:r>
        <w:t xml:space="preserve"> </w:t>
      </w:r>
      <w:r>
        <w:t xml:space="preserve">(ER),</w:t>
      </w:r>
      <w:r>
        <w:t xml:space="preserve"> </w:t>
      </w:r>
      <w:hyperlink r:id="rId12">
        <w:r>
          <w:rPr>
            <w:rStyle w:val="Hyperlink"/>
          </w:rPr>
          <w:t xml:space="preserve">USER_GUIDE.md</w:t>
        </w:r>
      </w:hyperlink>
      <w:r>
        <w:t xml:space="preserve"> </w:t>
      </w:r>
      <w:r>
        <w:t xml:space="preserve">(how to operate),</w:t>
      </w:r>
      <w:r>
        <w:t xml:space="preserve"> </w:t>
      </w:r>
      <w:hyperlink r:id="rId13">
        <w:r>
          <w:rPr>
            <w:rStyle w:val="Hyperlink"/>
          </w:rPr>
          <w:t xml:space="preserve">packaging/GO-LIVE-NOTES.md</w:t>
        </w:r>
      </w:hyperlink>
    </w:p>
    <w:p>
      <w:r>
        <w:pict>
          <v:rect style="width:0;height:1.5pt" o:hralign="center" o:hrstd="t" o:hr="t"/>
        </w:pict>
      </w:r>
    </w:p>
    <w:bookmarkStart w:id="14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basis</w:t>
            </w:r>
          </w:p>
        </w:tc>
        <w:tc>
          <w:tcPr/>
          <w:p>
            <w:pPr>
              <w:pStyle w:val="Compact"/>
            </w:pPr>
            <w:r>
              <w:t xml:space="preserve">As-built application (code + schema + go-live notes)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 design</w:t>
            </w:r>
          </w:p>
        </w:tc>
        <w:tc>
          <w:tcPr/>
          <w:p>
            <w:pPr>
              <w:pStyle w:val="Compact"/>
            </w:pPr>
            <w:r>
              <w:t xml:space="preserve">Functional Specification Document (</w:t>
            </w:r>
            <w:r>
              <w:rPr>
                <w:rStyle w:val="VerbatimChar"/>
              </w:rPr>
              <w:t xml:space="preserve">docs/FSD.md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ID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FR-&lt;AREA&gt;-nn</w:t>
            </w:r>
            <w:r>
              <w:t xml:space="preserve"> </w:t>
            </w:r>
            <w:r>
              <w:t xml:space="preserve">(functional),</w:t>
            </w:r>
            <w:r>
              <w:t xml:space="preserve"> </w:t>
            </w:r>
            <w:r>
              <w:rPr>
                <w:rStyle w:val="VerbatimChar"/>
              </w:rPr>
              <w:t xml:space="preserve">NFR-&lt;AREA&gt;-nn</w:t>
            </w:r>
            <w:r>
              <w:t xml:space="preserve"> </w:t>
            </w:r>
            <w:r>
              <w:t xml:space="preserve">(non-functional)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= required for intended shop operation;</w:t>
            </w:r>
            <w:r>
              <w:t xml:space="preserve"> </w:t>
            </w:r>
            <w:r>
              <w:rPr>
                <w:b/>
                <w:bCs/>
              </w:rPr>
              <w:t xml:space="preserve">Should</w:t>
            </w:r>
            <w:r>
              <w:t xml:space="preserve"> </w:t>
            </w:r>
            <w:r>
              <w:t xml:space="preserve">= expected when feature is enabled;</w:t>
            </w:r>
            <w:r>
              <w:t xml:space="preserve"> </w:t>
            </w:r>
            <w:r>
              <w:rPr>
                <w:b/>
                <w:bCs/>
              </w:rPr>
              <w:t xml:space="preserve">Could</w:t>
            </w:r>
            <w:r>
              <w:t xml:space="preserve"> </w:t>
            </w:r>
            <w:r>
              <w:t xml:space="preserve">= optional / flagged off by default</w:t>
            </w:r>
          </w:p>
        </w:tc>
      </w:tr>
    </w:tbl>
    <w:p>
      <w:pPr>
        <w:pStyle w:val="BodyText"/>
      </w:pPr>
      <w:r>
        <w:t xml:space="preserve">This FRD states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the system must do and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it serves. Detailed flows, APIs, and rules are in the FSD.</w:t>
      </w:r>
    </w:p>
    <w:p>
      <w:r>
        <w:pict>
          <v:rect style="width:0;height:1.5pt" o:hralign="center" o:hrstd="t" o:hr="t"/>
        </w:pict>
      </w:r>
    </w:p>
    <w:bookmarkEnd w:id="14"/>
    <w:bookmarkStart w:id="15" w:name="purpose-and-product-summary"/>
    <w:p>
      <w:pPr>
        <w:pStyle w:val="Heading2"/>
      </w:pPr>
      <w:r>
        <w:t xml:space="preserve">2. Purpose and product summary</w:t>
      </w:r>
    </w:p>
    <w:p>
      <w:pPr>
        <w:pStyle w:val="FirstParagraph"/>
      </w:pPr>
      <w:r>
        <w:t xml:space="preserve">The Hardware Inventory System is a</w:t>
      </w:r>
      <w:r>
        <w:t xml:space="preserve"> </w:t>
      </w:r>
      <w:r>
        <w:rPr>
          <w:b/>
          <w:bCs/>
        </w:rPr>
        <w:t xml:space="preserve">retail point-of-sale (POS) and inventory console</w:t>
      </w:r>
      <w:r>
        <w:t xml:space="preserve"> </w:t>
      </w:r>
      <w:r>
        <w:t xml:space="preserve">for a hardware / electrical / paints shop. It supports:</w:t>
      </w:r>
    </w:p>
    <w:p>
      <w:pPr>
        <w:pStyle w:val="Compact"/>
        <w:numPr>
          <w:ilvl w:val="0"/>
          <w:numId w:val="1001"/>
        </w:numPr>
      </w:pPr>
      <w:r>
        <w:t xml:space="preserve">Product catalog with units, barcodes, GST-related fields, and pricing</w:t>
      </w:r>
    </w:p>
    <w:p>
      <w:pPr>
        <w:pStyle w:val="Compact"/>
        <w:numPr>
          <w:ilvl w:val="0"/>
          <w:numId w:val="1001"/>
        </w:numPr>
      </w:pPr>
      <w:r>
        <w:t xml:space="preserve">Purchasing from suppliers and stock adjustments</w:t>
      </w:r>
    </w:p>
    <w:p>
      <w:pPr>
        <w:pStyle w:val="Compact"/>
        <w:numPr>
          <w:ilvl w:val="0"/>
          <w:numId w:val="1001"/>
        </w:numPr>
      </w:pPr>
      <w:r>
        <w:t xml:space="preserve">Counter sales with cash / online / split payments and credit (outstanding) balances</w:t>
      </w:r>
    </w:p>
    <w:p>
      <w:pPr>
        <w:pStyle w:val="Compact"/>
        <w:numPr>
          <w:ilvl w:val="0"/>
          <w:numId w:val="1001"/>
        </w:numPr>
      </w:pPr>
      <w:r>
        <w:t xml:space="preserve">Invoice reprint and on-demand business reports</w:t>
      </w:r>
    </w:p>
    <w:p>
      <w:pPr>
        <w:pStyle w:val="Compact"/>
        <w:numPr>
          <w:ilvl w:val="0"/>
          <w:numId w:val="1001"/>
        </w:numPr>
      </w:pPr>
      <w:r>
        <w:t xml:space="preserve">Optional</w:t>
      </w:r>
      <w:r>
        <w:t xml:space="preserve"> </w:t>
      </w:r>
      <w:r>
        <w:rPr>
          <w:b/>
          <w:bCs/>
        </w:rPr>
        <w:t xml:space="preserve">scheduled owner reports</w:t>
      </w:r>
      <w:r>
        <w:t xml:space="preserve"> </w:t>
      </w:r>
      <w:r>
        <w:t xml:space="preserve">delivered by email and saved in-app</w:t>
      </w:r>
    </w:p>
    <w:p>
      <w:pPr>
        <w:pStyle w:val="FirstParagraph"/>
      </w:pPr>
      <w:r>
        <w:t xml:space="preserve">Currency and tax context are</w:t>
      </w:r>
      <w:r>
        <w:t xml:space="preserve"> </w:t>
      </w:r>
      <w:r>
        <w:rPr>
          <w:b/>
          <w:bCs/>
        </w:rPr>
        <w:t xml:space="preserve">India-oriented</w:t>
      </w:r>
      <w:r>
        <w:t xml:space="preserve"> </w:t>
      </w:r>
      <w:r>
        <w:t xml:space="preserve">(INR, GST/HSN fields, Indian financial-year quarters for scheduled reports, Asia/Kolkata scheduling).</w:t>
      </w:r>
    </w:p>
    <w:p>
      <w:pPr>
        <w:pStyle w:val="BodyText"/>
      </w:pPr>
      <w:r>
        <w:t xml:space="preserve">Brand display name is configurable at build time (e.g. shop name); default branding is “Raj Hardware.” Invoice letterhead is set separately.</w:t>
      </w:r>
    </w:p>
    <w:p>
      <w:r>
        <w:pict>
          <v:rect style="width:0;height:1.5pt" o:hralign="center" o:hrstd="t" o:hr="t"/>
        </w:pict>
      </w:r>
    </w:p>
    <w:bookmarkEnd w:id="15"/>
    <w:bookmarkStart w:id="16" w:name="stakeholders-and-actors"/>
    <w:p>
      <w:pPr>
        <w:pStyle w:val="Heading2"/>
      </w:pPr>
      <w:r>
        <w:t xml:space="preserve">3. Stakeholders and 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 owner / Admin</w:t>
            </w:r>
          </w:p>
        </w:tc>
        <w:tc>
          <w:tcPr/>
          <w:p>
            <w:pPr>
              <w:pStyle w:val="Compact"/>
            </w:pPr>
            <w:r>
              <w:t xml:space="preserve">Full back-office: catalog, purchases, adjustments, reporting, schedule config, price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Same effective access as Admin (legacy role treated as 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Cashier</w:t>
            </w:r>
          </w:p>
        </w:tc>
        <w:tc>
          <w:tcPr/>
          <w:p>
            <w:pPr>
              <w:pStyle w:val="Compact"/>
            </w:pPr>
            <w:r>
              <w:t xml:space="preserve">Counter work: POS, outstanding payments, invoice reprint; view-only products and stock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scheduler</w:t>
            </w:r>
          </w:p>
        </w:tc>
        <w:tc>
          <w:tcPr/>
          <w:p>
            <w:pPr>
              <w:pStyle w:val="Compact"/>
            </w:pPr>
            <w:r>
              <w:t xml:space="preserve">In-process job that generates scheduled reports on a cron (IST)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recipient</w:t>
            </w:r>
          </w:p>
        </w:tc>
        <w:tc>
          <w:tcPr/>
          <w:p>
            <w:pPr>
              <w:pStyle w:val="Compact"/>
            </w:pPr>
            <w:r>
              <w:t xml:space="preserve">Owner email that receives “report ready” links when SMTP is configured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assumptions-and-constraints"/>
    <w:p>
      <w:pPr>
        <w:pStyle w:val="Heading2"/>
      </w:pPr>
      <w:r>
        <w:t xml:space="preserve">4. Assumptions and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6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Assumption /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Single shop deployment; one PostgreSQL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Staff authenticate with username + password; browser holds a JWT (no server-side session revocation 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Deployment may be local Windows/Linux or hosted (e.g. Railway); UI may be served by the API or a separate Vite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Production requires a strong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and configured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Scheduled report periods and cron use</w:t>
            </w:r>
            <w:r>
              <w:t xml:space="preserve"> </w:t>
            </w:r>
            <w:r>
              <w:rPr>
                <w:b/>
                <w:bCs/>
              </w:rPr>
              <w:t xml:space="preserve">Asia/Kolkata</w:t>
            </w:r>
            <w:r>
              <w:t xml:space="preserve">; quarterly periods follow the</w:t>
            </w:r>
            <w:r>
              <w:t xml:space="preserve"> </w:t>
            </w:r>
            <w:r>
              <w:rPr>
                <w:b/>
                <w:bCs/>
              </w:rPr>
              <w:t xml:space="preserve">Indian financial year</w:t>
            </w:r>
            <w:r>
              <w:t xml:space="preserve"> </w:t>
            </w:r>
            <w:r>
              <w:t xml:space="preserve">(Apr–Mar)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Bulk CSV/Excel imports are capped at approximately</w:t>
            </w:r>
            <w:r>
              <w:t xml:space="preserve"> </w:t>
            </w:r>
            <w:r>
              <w:rPr>
                <w:b/>
                <w:bCs/>
              </w:rPr>
              <w:t xml:space="preserve">1,500 rows</w:t>
            </w:r>
            <w:r>
              <w:t xml:space="preserve"> </w:t>
            </w:r>
            <w:r>
              <w:t xml:space="preserve">per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</w:t>
            </w:r>
          </w:p>
        </w:tc>
        <w:tc>
          <w:tcPr/>
          <w:p>
            <w:pPr>
              <w:pStyle w:val="Compact"/>
            </w:pPr>
            <w:r>
              <w:t xml:space="preserve">Promotions and several inventory sub-features may be hidden by frontend feature flags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in-scope-and-out-of-scope"/>
    <w:p>
      <w:pPr>
        <w:pStyle w:val="Heading2"/>
      </w:pPr>
      <w:r>
        <w:t xml:space="preserve">5. In scope and out of scope</w:t>
      </w:r>
    </w:p>
    <w:bookmarkStart w:id="18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2"/>
        </w:numPr>
      </w:pPr>
      <w:r>
        <w:t xml:space="preserve">Login, session, and admin “acting as” another user</w:t>
      </w:r>
    </w:p>
    <w:p>
      <w:pPr>
        <w:pStyle w:val="Compact"/>
        <w:numPr>
          <w:ilvl w:val="0"/>
          <w:numId w:val="1002"/>
        </w:numPr>
      </w:pPr>
      <w:r>
        <w:t xml:space="preserve">Home dashboard shortcuts, activity, and admin-oriented revenue views</w:t>
      </w:r>
    </w:p>
    <w:p>
      <w:pPr>
        <w:pStyle w:val="Compact"/>
        <w:numPr>
          <w:ilvl w:val="0"/>
          <w:numId w:val="1002"/>
        </w:numPr>
      </w:pPr>
      <w:r>
        <w:t xml:space="preserve">Product catalog CRUD (admin), view (cashier), bulk import, price review</w:t>
      </w:r>
    </w:p>
    <w:p>
      <w:pPr>
        <w:pStyle w:val="Compact"/>
        <w:numPr>
          <w:ilvl w:val="0"/>
          <w:numId w:val="1002"/>
        </w:numPr>
      </w:pPr>
      <w:r>
        <w:t xml:space="preserve">Suppliers (admin) and customers (all authenticated users for create/list as implemented)</w:t>
      </w:r>
    </w:p>
    <w:p>
      <w:pPr>
        <w:pStyle w:val="Compact"/>
        <w:numPr>
          <w:ilvl w:val="0"/>
          <w:numId w:val="1002"/>
        </w:numPr>
      </w:pPr>
      <w:r>
        <w:t xml:space="preserve">Purchases with stock-in and supplier payments (admin)</w:t>
      </w:r>
    </w:p>
    <w:p>
      <w:pPr>
        <w:pStyle w:val="Compact"/>
        <w:numPr>
          <w:ilvl w:val="0"/>
          <w:numId w:val="1002"/>
        </w:numPr>
      </w:pPr>
      <w:r>
        <w:t xml:space="preserve">Stock overview and manual stock adjustments (adjustments admin-only)</w:t>
      </w:r>
    </w:p>
    <w:p>
      <w:pPr>
        <w:pStyle w:val="Compact"/>
        <w:numPr>
          <w:ilvl w:val="0"/>
          <w:numId w:val="1002"/>
        </w:numPr>
      </w:pPr>
      <w:r>
        <w:t xml:space="preserve">POS sales, payments, outstanding balances, invoice reprint</w:t>
      </w:r>
    </w:p>
    <w:p>
      <w:pPr>
        <w:pStyle w:val="Compact"/>
        <w:numPr>
          <w:ilvl w:val="0"/>
          <w:numId w:val="1002"/>
        </w:numPr>
      </w:pPr>
      <w:r>
        <w:t xml:space="preserve">On-demand reporting (admin, when reporting flag is on)</w:t>
      </w:r>
    </w:p>
    <w:p>
      <w:pPr>
        <w:pStyle w:val="Compact"/>
        <w:numPr>
          <w:ilvl w:val="0"/>
          <w:numId w:val="1002"/>
        </w:numPr>
      </w:pPr>
      <w:r>
        <w:t xml:space="preserve">Scheduled owner reports: configuration, generation, history, optional email</w:t>
      </w:r>
    </w:p>
    <w:p>
      <w:pPr>
        <w:pStyle w:val="Compact"/>
        <w:numPr>
          <w:ilvl w:val="0"/>
          <w:numId w:val="1002"/>
        </w:numPr>
      </w:pPr>
      <w:r>
        <w:t xml:space="preserve">Appearance settings (light / dark / system) in the browser</w:t>
      </w:r>
    </w:p>
    <w:p>
      <w:pPr>
        <w:pStyle w:val="Compact"/>
        <w:numPr>
          <w:ilvl w:val="0"/>
          <w:numId w:val="1002"/>
        </w:numPr>
      </w:pPr>
      <w:r>
        <w:t xml:space="preserve">Document number series for bill vs tax invoices (env-configurable start values)</w:t>
      </w:r>
    </w:p>
    <w:p>
      <w:pPr>
        <w:pStyle w:val="Compact"/>
        <w:numPr>
          <w:ilvl w:val="0"/>
          <w:numId w:val="1002"/>
        </w:numPr>
      </w:pPr>
      <w:r>
        <w:t xml:space="preserve">Health check and production packaging/backup practices documented separately</w:t>
      </w:r>
    </w:p>
    <w:bookmarkEnd w:id="18"/>
    <w:bookmarkStart w:id="19" w:name="out-of-scope-current-product"/>
    <w:p>
      <w:pPr>
        <w:pStyle w:val="Heading3"/>
      </w:pPr>
      <w:r>
        <w:t xml:space="preserve">Out of scope (current product)</w:t>
      </w:r>
    </w:p>
    <w:p>
      <w:pPr>
        <w:pStyle w:val="Compact"/>
        <w:numPr>
          <w:ilvl w:val="0"/>
          <w:numId w:val="1003"/>
        </w:numPr>
      </w:pPr>
      <w:r>
        <w:t xml:space="preserve">Native mobile apps</w:t>
      </w:r>
    </w:p>
    <w:p>
      <w:pPr>
        <w:pStyle w:val="Compact"/>
        <w:numPr>
          <w:ilvl w:val="0"/>
          <w:numId w:val="1003"/>
        </w:numPr>
      </w:pPr>
      <w:r>
        <w:t xml:space="preserve">Multi-branch / multi-company tenancy</w:t>
      </w:r>
    </w:p>
    <w:p>
      <w:pPr>
        <w:pStyle w:val="Compact"/>
        <w:numPr>
          <w:ilvl w:val="0"/>
          <w:numId w:val="1003"/>
        </w:numPr>
      </w:pPr>
      <w:r>
        <w:t xml:space="preserve">Online customer storefront or e-commerce</w:t>
      </w:r>
    </w:p>
    <w:p>
      <w:pPr>
        <w:pStyle w:val="Compact"/>
        <w:numPr>
          <w:ilvl w:val="0"/>
          <w:numId w:val="1003"/>
        </w:numPr>
      </w:pPr>
      <w:r>
        <w:t xml:space="preserve">Full GST return filing / e-invoice government integration</w:t>
      </w:r>
    </w:p>
    <w:p>
      <w:pPr>
        <w:pStyle w:val="Compact"/>
        <w:numPr>
          <w:ilvl w:val="0"/>
          <w:numId w:val="1003"/>
        </w:numPr>
      </w:pPr>
      <w:r>
        <w:t xml:space="preserve">Server-side theme or company profile settings API (invoice letterhead is build-time / code config)</w:t>
      </w:r>
    </w:p>
    <w:p>
      <w:pPr>
        <w:pStyle w:val="Compact"/>
        <w:numPr>
          <w:ilvl w:val="0"/>
          <w:numId w:val="1003"/>
        </w:numPr>
      </w:pPr>
      <w:r>
        <w:t xml:space="preserve">Features whose UI flags are off by default and not part of the primary go-live path (e.g. promotions UI, unused inventory sub-navs) — documented only as optional when enabled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5" w:name="functional-requirements"/>
    <w:p>
      <w:pPr>
        <w:pStyle w:val="Heading2"/>
      </w:pPr>
      <w:r>
        <w:t xml:space="preserve">6. Functional requirements</w:t>
      </w:r>
    </w:p>
    <w:p>
      <w:pPr>
        <w:pStyle w:val="FirstParagraph"/>
      </w:pPr>
      <w:r>
        <w:t xml:space="preserve">Priority legend: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Could</w:t>
      </w:r>
    </w:p>
    <w:bookmarkStart w:id="21" w:name="authentication-and-session"/>
    <w:p>
      <w:pPr>
        <w:pStyle w:val="Heading3"/>
      </w:pPr>
      <w:r>
        <w:t xml:space="preserve">6.1 Authentication and session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FR-AUTH-01</w:t>
            </w:r>
          </w:p>
        </w:tc>
        <w:tc>
          <w:tcPr/>
          <w:p>
            <w:pPr>
              <w:pStyle w:val="Compact"/>
            </w:pPr>
            <w:r>
              <w:t xml:space="preserve">Users shall sign in with username and password and receive an access token for subsequent API calls.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 credentials return token + user profile; invalid credentials return unauthorized without issuing a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FR-AUTH-02</w:t>
            </w:r>
          </w:p>
        </w:tc>
        <w:tc>
          <w:tcPr/>
          <w:p>
            <w:pPr>
              <w:pStyle w:val="Compact"/>
            </w:pPr>
            <w:r>
              <w:t xml:space="preserve">Protected API operations shall require a valid Bearer token for an active user.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Missing/invalid/expired token yields 401; inactive users cannot authenticate.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FR-AUTH-03</w:t>
            </w:r>
          </w:p>
        </w:tc>
        <w:tc>
          <w:tcPr/>
          <w:p>
            <w:pPr>
              <w:pStyle w:val="Compact"/>
            </w:pPr>
            <w:r>
              <w:t xml:space="preserve">Failed login attempts shall be rate-limited per client IP.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After the configured max failures in the window, further attempts are rejected until the window resets (configurable; default 10 / 15 minutes).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FR-AUTH-04</w:t>
            </w:r>
          </w:p>
        </w:tc>
        <w:tc>
          <w:tcPr/>
          <w:p>
            <w:pPr>
              <w:pStyle w:val="Compact"/>
            </w:pPr>
            <w:r>
              <w:t xml:space="preserve">Admin/Manager users shall be able to switch the effective (“acting”) user when multiple staff accounts exist.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Cashiers cannot switch; admins can select another active user; permissions follow the acting user where enforced.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FR-AUTH-05</w:t>
            </w:r>
          </w:p>
        </w:tc>
        <w:tc>
          <w:tcPr/>
          <w:p>
            <w:pPr>
              <w:pStyle w:val="Compact"/>
            </w:pPr>
            <w:r>
              <w:t xml:space="preserve">The client shall restore session state after reload while the token remains valid.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Reloading the app with a stored valid token returns the user to an authenticated console without re-entering credentials.</w:t>
            </w:r>
          </w:p>
        </w:tc>
      </w:tr>
    </w:tbl>
    <w:bookmarkEnd w:id="21"/>
    <w:bookmarkStart w:id="22" w:name="home-dashboard"/>
    <w:p>
      <w:pPr>
        <w:pStyle w:val="Heading3"/>
      </w:pPr>
      <w:r>
        <w:t xml:space="preserve">6.2 Home /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FR-HOME-01</w:t>
            </w:r>
          </w:p>
        </w:tc>
        <w:tc>
          <w:tcPr/>
          <w:p>
            <w:pPr>
              <w:pStyle w:val="Compact"/>
            </w:pPr>
            <w:r>
              <w:t xml:space="preserve">After login, users shall land on a Home view with navigation to primary tasks.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Home shows shortcuts appropriate to 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FR-HOME-02</w:t>
            </w:r>
          </w:p>
        </w:tc>
        <w:tc>
          <w:tcPr/>
          <w:p>
            <w:pPr>
              <w:pStyle w:val="Compact"/>
            </w:pPr>
            <w:r>
              <w:t xml:space="preserve">Home shall surface recent activity and stock-related alert counts from live catalog data.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Low/out-of-stock style counts reflect current product stock/reorder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FR-HOME-03</w:t>
            </w:r>
          </w:p>
        </w:tc>
        <w:tc>
          <w:tcPr/>
          <w:p>
            <w:pPr>
              <w:pStyle w:val="Compact"/>
            </w:pPr>
            <w:r>
              <w:t xml:space="preserve">Admin/Manager Home shall include revenue / timeseries oriented dashboard data when reports are available.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Admin sees revenue chart or equivalent; cashier focuses on sell shortcuts.</w:t>
            </w:r>
          </w:p>
        </w:tc>
      </w:tr>
    </w:tbl>
    <w:bookmarkEnd w:id="22"/>
    <w:bookmarkStart w:id="23" w:name="catalog-products"/>
    <w:p>
      <w:pPr>
        <w:pStyle w:val="Heading3"/>
      </w:pPr>
      <w:r>
        <w:t xml:space="preserve">6.3 Catalog (products)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FR-CAT-01</w:t>
            </w:r>
          </w:p>
        </w:tc>
        <w:tc>
          <w:tcPr/>
          <w:p>
            <w:pPr>
              <w:pStyle w:val="Compact"/>
            </w:pPr>
            <w:r>
              <w:t xml:space="preserve">Admin/Manager shall create, update, and delete products with SKU, name, units, pricing, and GST-related fields (HSN, tax %).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Mutations succeed for admin; cashiers cannot mutate via UI/API.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FR-CAT-02</w:t>
            </w:r>
          </w:p>
        </w:tc>
        <w:tc>
          <w:tcPr/>
          <w:p>
            <w:pPr>
              <w:pStyle w:val="Compact"/>
            </w:pPr>
            <w:r>
              <w:t xml:space="preserve">Cashiers shall view the product catalog in read-only mode.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Cashiers can open Products and see data but cannot add/edit/delete.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FR-CAT-03</w:t>
            </w:r>
          </w:p>
        </w:tc>
        <w:tc>
          <w:tcPr/>
          <w:p>
            <w:pPr>
              <w:pStyle w:val="Compact"/>
            </w:pPr>
            <w:r>
              <w:t xml:space="preserve">Products shall support multi-unit definitions and optional barcodes.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Units convert to a base unit; barcodes uniquely identify products/packs as configured.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FR-CAT-04</w:t>
            </w:r>
          </w:p>
        </w:tc>
        <w:tc>
          <w:tcPr/>
          <w:p>
            <w:pPr>
              <w:pStyle w:val="Compact"/>
            </w:pPr>
            <w:r>
              <w:t xml:space="preserve">Brand codes shall be unique when present (case-insensitive).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Duplicate brand codes are rejected; blank brand code may auto-generate (e.g. </w:t>
            </w:r>
            <w:r>
              <w:rPr>
                <w:rStyle w:val="VerbatimChar"/>
              </w:rPr>
              <w:t xml:space="preserve">BC-#####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FR-CAT-05</w:t>
            </w:r>
          </w:p>
        </w:tc>
        <w:tc>
          <w:tcPr/>
          <w:p>
            <w:pPr>
              <w:pStyle w:val="Compact"/>
            </w:pPr>
            <w:r>
              <w:t xml:space="preserve">Admin shall import products from CSV/Excel up to ~1,500 rows per batch.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Template available; successful import creates products and shows a concise success summary.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FR-CAT-06</w:t>
            </w:r>
          </w:p>
        </w:tc>
        <w:tc>
          <w:tcPr/>
          <w:p>
            <w:pPr>
              <w:pStyle w:val="Compact"/>
            </w:pPr>
            <w:r>
              <w:t xml:space="preserve">Large catalogs shall be browsable with server-side pagination and search.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Products table loads a page size (e.g. 50) with search, not the entire catalog at once in the 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FR-CAT-07</w:t>
            </w:r>
          </w:p>
        </w:tc>
        <w:tc>
          <w:tcPr/>
          <w:p>
            <w:pPr>
              <w:pStyle w:val="Compact"/>
            </w:pPr>
            <w:r>
              <w:t xml:space="preserve">When a purchase lowers cost, the system shall keep current selling price and flag the product for price review with a suggested price.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Flagged products appear for admin review; apply/dismiss works per item and in bulk.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FR-CAT-08</w:t>
            </w:r>
          </w:p>
        </w:tc>
        <w:tc>
          <w:tcPr/>
          <w:p>
            <w:pPr>
              <w:pStyle w:val="Compact"/>
            </w:pPr>
            <w:r>
              <w:t xml:space="preserve">When purchase cost rises, selling price may increase according to markup rules without requiring a review flag.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Documented go-live behavior: cost up → shelf price can rise via markup; cost down → review flag.</w:t>
            </w:r>
          </w:p>
        </w:tc>
      </w:tr>
    </w:tbl>
    <w:bookmarkEnd w:id="23"/>
    <w:bookmarkStart w:id="24" w:name="suppliers-and-customers"/>
    <w:p>
      <w:pPr>
        <w:pStyle w:val="Heading3"/>
      </w:pPr>
      <w:r>
        <w:t xml:space="preserve">6.4 Suppliers and customers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FR-PARTY-01</w:t>
            </w:r>
          </w:p>
        </w:tc>
        <w:tc>
          <w:tcPr/>
          <w:p>
            <w:pPr>
              <w:pStyle w:val="Compact"/>
            </w:pPr>
            <w:r>
              <w:t xml:space="preserve">Admin/Manager shall maintain suppliers (name, contact, GST, etc.).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Supplier list/create available to admin; used on purchases.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FR-PARTY-02</w:t>
            </w:r>
          </w:p>
        </w:tc>
        <w:tc>
          <w:tcPr/>
          <w:p>
            <w:pPr>
              <w:pStyle w:val="Compact"/>
            </w:pPr>
            <w:r>
              <w:t xml:space="preserve">Authenticated users shall be able to list and create customers with optional GST/state fields for invoicing.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Customer records can be linked or snapshotted on sales.</w:t>
            </w:r>
          </w:p>
        </w:tc>
      </w:tr>
    </w:tbl>
    <w:bookmarkEnd w:id="24"/>
    <w:bookmarkStart w:id="25" w:name="purchases-and-supplier-payments"/>
    <w:p>
      <w:pPr>
        <w:pStyle w:val="Heading3"/>
      </w:pPr>
      <w:r>
        <w:t xml:space="preserve">6.5 Purchases and supplier payments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FR-PUR-01</w:t>
            </w:r>
          </w:p>
        </w:tc>
        <w:tc>
          <w:tcPr/>
          <w:p>
            <w:pPr>
              <w:pStyle w:val="Compact"/>
            </w:pPr>
            <w:r>
              <w:t xml:space="preserve">Admin/Manager shall record purchases from a supplier with line items (product, quantity, unit cost).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Recording a purchase increases stock and updates cost/pricing per business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FR-PUR-02</w:t>
            </w:r>
          </w:p>
        </w:tc>
        <w:tc>
          <w:tcPr/>
          <w:p>
            <w:pPr>
              <w:pStyle w:val="Compact"/>
            </w:pPr>
            <w:r>
              <w:t xml:space="preserve">Admin shall import purchase lines from CSV/Excel (up to ~1,500 lines) matching catalog by brand code and/or name.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Required columns validated; large imports show summary UI; Record Purchase commits stock.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FR-PUR-03</w:t>
            </w:r>
          </w:p>
        </w:tc>
        <w:tc>
          <w:tcPr/>
          <w:p>
            <w:pPr>
              <w:pStyle w:val="Compact"/>
            </w:pPr>
            <w:r>
              <w:t xml:space="preserve">Admin shall record payments against purchases and track purchase balance outstanding.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Payments reduce balance; unpaid received purchases appear in supplier outstanding reporting.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FR-PUR-04</w:t>
            </w:r>
          </w:p>
        </w:tc>
        <w:tc>
          <w:tcPr/>
          <w:p>
            <w:pPr>
              <w:pStyle w:val="Compact"/>
            </w:pPr>
            <w:r>
              <w:t xml:space="preserve">Cashiers shall not access purchase create/list APIs or the Purchases nav.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Non-admin receives forbidden / nav hidden.</w:t>
            </w:r>
          </w:p>
        </w:tc>
      </w:tr>
    </w:tbl>
    <w:bookmarkEnd w:id="25"/>
    <w:bookmarkStart w:id="26" w:name="point-of-sale-pos"/>
    <w:p>
      <w:pPr>
        <w:pStyle w:val="Heading3"/>
      </w:pPr>
      <w:r>
        <w:t xml:space="preserve">6.6 Point of sale (POS)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FR-POS-01</w:t>
            </w:r>
          </w:p>
        </w:tc>
        <w:tc>
          <w:tcPr/>
          <w:p>
            <w:pPr>
              <w:pStyle w:val="Compact"/>
            </w:pPr>
            <w:r>
              <w:t xml:space="preserve">Authenticated users shall create sales by searching products, setting quantities/units, and completing payment.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Completed sale decreases stock and assigns a sale number.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FR-POS-02</w:t>
            </w:r>
          </w:p>
        </w:tc>
        <w:tc>
          <w:tcPr/>
          <w:p>
            <w:pPr>
              <w:pStyle w:val="Compact"/>
            </w:pPr>
            <w:r>
              <w:t xml:space="preserve">Checkout shall support Cash and Online banking payment methods.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Method is stored on payment records for reporting.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FR-POS-03</w:t>
            </w:r>
          </w:p>
        </w:tc>
        <w:tc>
          <w:tcPr/>
          <w:p>
            <w:pPr>
              <w:pStyle w:val="Compact"/>
            </w:pPr>
            <w:r>
              <w:t xml:space="preserve">Checkout shall support split cash + online amounts; unpaid remainder remains balance due.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Split validation prevents over-allocation; remainder is outstanding, not auto-filled.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FR-POS-04</w:t>
            </w:r>
          </w:p>
        </w:tc>
        <w:tc>
          <w:tcPr/>
          <w:p>
            <w:pPr>
              <w:pStyle w:val="Compact"/>
            </w:pPr>
            <w:r>
              <w:t xml:space="preserve">Sales shall support discounts, optional transport/freight amount, and walk-in or registered customer details (including tax invoice party fields where used).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Totals reflect lines + discount + tax + transport; party GST/state captured when provided.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FR-POS-05</w:t>
            </w:r>
          </w:p>
        </w:tc>
        <w:tc>
          <w:tcPr/>
          <w:p>
            <w:pPr>
              <w:pStyle w:val="Compact"/>
            </w:pPr>
            <w:r>
              <w:t xml:space="preserve">Concurrent sales shall not oversell the same product stock.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One sale succeeds; conflicting sale returns insufficient stock.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FR-POS-06</w:t>
            </w:r>
          </w:p>
        </w:tc>
        <w:tc>
          <w:tcPr/>
          <w:p>
            <w:pPr>
              <w:pStyle w:val="Compact"/>
            </w:pPr>
            <w:r>
              <w:t xml:space="preserve">Bill vs tax invoice numbering shall use separate configurable series.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Numbers follow configured starts (e.g. </w:t>
            </w:r>
            <w:r>
              <w:rPr>
                <w:rStyle w:val="VerbatimChar"/>
              </w:rPr>
              <w:t xml:space="preserve">BIL-n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INV-n</w:t>
            </w:r>
            <w:r>
              <w:t xml:space="preserve">).</w:t>
            </w:r>
          </w:p>
        </w:tc>
      </w:tr>
    </w:tbl>
    <w:bookmarkEnd w:id="26"/>
    <w:bookmarkStart w:id="27" w:name="outstanding-balances"/>
    <w:p>
      <w:pPr>
        <w:pStyle w:val="Heading3"/>
      </w:pPr>
      <w:r>
        <w:t xml:space="preserve">6.7 Outstanding balances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FR-OUT-01</w:t>
            </w:r>
          </w:p>
        </w:tc>
        <w:tc>
          <w:tcPr/>
          <w:p>
            <w:pPr>
              <w:pStyle w:val="Compact"/>
            </w:pPr>
            <w:r>
              <w:t xml:space="preserve">Users shall list completed sales with remaining balance due.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Outstanding list shows unpaid/partial sales.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FR-OUT-02</w:t>
            </w:r>
          </w:p>
        </w:tc>
        <w:tc>
          <w:tcPr/>
          <w:p>
            <w:pPr>
              <w:pStyle w:val="Compact"/>
            </w:pPr>
            <w:r>
              <w:t xml:space="preserve">Users shall record additional payments against an outstanding sale.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Payment reduces balance; method recorded.</w:t>
            </w:r>
          </w:p>
        </w:tc>
      </w:tr>
    </w:tbl>
    <w:bookmarkEnd w:id="27"/>
    <w:bookmarkStart w:id="28" w:name="invoices-reprint"/>
    <w:p>
      <w:pPr>
        <w:pStyle w:val="Heading3"/>
      </w:pPr>
      <w:r>
        <w:t xml:space="preserve">6.8 Invoices (reprint)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FR-INV-01</w:t>
            </w:r>
          </w:p>
        </w:tc>
        <w:tc>
          <w:tcPr/>
          <w:p>
            <w:pPr>
              <w:pStyle w:val="Compact"/>
            </w:pPr>
            <w:r>
              <w:t xml:space="preserve">Users shall search or look up sales by number and reprint/view invoice documents.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Reprint flow retrieves sale by number/id and renders invoice for print.</w:t>
            </w:r>
          </w:p>
        </w:tc>
      </w:tr>
    </w:tbl>
    <w:bookmarkEnd w:id="28"/>
    <w:bookmarkStart w:id="29" w:name="stock-overview-and-adjustments"/>
    <w:p>
      <w:pPr>
        <w:pStyle w:val="Heading3"/>
      </w:pPr>
      <w:r>
        <w:t xml:space="preserve">6.9 Stock overview and adjustments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FR-STK-01</w:t>
            </w:r>
          </w:p>
        </w:tc>
        <w:tc>
          <w:tcPr/>
          <w:p>
            <w:pPr>
              <w:pStyle w:val="Compact"/>
            </w:pPr>
            <w:r>
              <w:t xml:space="preserve">Authenticated users shall view inventory overview with stock levels and status (in stock / low / out).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Overview searchable/sortable as implemented.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FR-STK-02</w:t>
            </w:r>
          </w:p>
        </w:tc>
        <w:tc>
          <w:tcPr/>
          <w:p>
            <w:pPr>
              <w:pStyle w:val="Compact"/>
            </w:pPr>
            <w:r>
              <w:t xml:space="preserve">Admin/Manager shall post stock adjustments with reason (and optional note), updating on-hand quantity with an audit trail.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Before/after quantities stored; stock movements recorded; cashiers cannot adjust.</w:t>
            </w:r>
          </w:p>
        </w:tc>
      </w:tr>
    </w:tbl>
    <w:bookmarkEnd w:id="29"/>
    <w:bookmarkStart w:id="30" w:name="on-demand-reporting"/>
    <w:p>
      <w:pPr>
        <w:pStyle w:val="Heading3"/>
      </w:pPr>
      <w:r>
        <w:t xml:space="preserve">6.10 On-demand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FR-RPT-01</w:t>
            </w:r>
          </w:p>
        </w:tc>
        <w:tc>
          <w:tcPr/>
          <w:p>
            <w:pPr>
              <w:pStyle w:val="Compact"/>
            </w:pPr>
            <w:r>
              <w:t xml:space="preserve">When reporting is enabled, Admin/Manager shall run date-range reports for sales summary, sales by product/customer, purchases, supplier payments, gross margin, and tax invoice sales.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Each report returns data for the selected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/</w:t>
            </w:r>
            <w:r>
              <w:rPr>
                <w:rStyle w:val="VerbatimChar"/>
              </w:rPr>
              <w:t xml:space="preserve">to</w:t>
            </w:r>
            <w:r>
              <w:t xml:space="preserve"> </w:t>
            </w:r>
            <w:r>
              <w:t xml:space="preserve">range for admin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FR-RPT-02</w:t>
            </w:r>
          </w:p>
        </w:tc>
        <w:tc>
          <w:tcPr/>
          <w:p>
            <w:pPr>
              <w:pStyle w:val="Compact"/>
            </w:pPr>
            <w:r>
              <w:t xml:space="preserve">Admin shall access dashboard timeseries / revenue series for charts.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Home/reporting charts load for admin.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FR-RPT-03</w:t>
            </w:r>
          </w:p>
        </w:tc>
        <w:tc>
          <w:tcPr/>
          <w:p>
            <w:pPr>
              <w:pStyle w:val="Compact"/>
            </w:pPr>
            <w:r>
              <w:t xml:space="preserve">Cashiers shall not access reporting APIs or the Reporting nav.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Forbidden / nav hidden.</w:t>
            </w:r>
          </w:p>
        </w:tc>
      </w:tr>
    </w:tbl>
    <w:bookmarkEnd w:id="30"/>
    <w:bookmarkStart w:id="31" w:name="scheduled-owner-reports"/>
    <w:p>
      <w:pPr>
        <w:pStyle w:val="Heading3"/>
      </w:pPr>
      <w:r>
        <w:t xml:space="preserve">6.11 Scheduled owner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FR-SCH-01</w:t>
            </w:r>
          </w:p>
        </w:tc>
        <w:tc>
          <w:tcPr/>
          <w:p>
            <w:pPr>
              <w:pStyle w:val="Compact"/>
            </w:pPr>
            <w:r>
              <w:t xml:space="preserve">Admin shall configure which report types are enabled, their period (daily/monthly/quarterly/yearly), and a notify email.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Config persists; email required if any type enabled.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FR-SCH-02</w:t>
            </w:r>
          </w:p>
        </w:tc>
        <w:tc>
          <w:tcPr/>
          <w:p>
            <w:pPr>
              <w:pStyle w:val="Compact"/>
            </w:pPr>
            <w:r>
              <w:t xml:space="preserve">The system shall generate scheduled reports for the</w:t>
            </w:r>
            <w:r>
              <w:t xml:space="preserve"> </w:t>
            </w:r>
            <w:r>
              <w:rPr>
                <w:b/>
                <w:bCs/>
              </w:rPr>
              <w:t xml:space="preserve">previous</w:t>
            </w:r>
            <w:r>
              <w:t xml:space="preserve"> </w:t>
            </w:r>
            <w:r>
              <w:t xml:space="preserve">completed period for: Sales, Inventory snapshot, Supplier outstanding, Customer outstanding.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Runs appear in history with status and payload when successful.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FR-SCH-03</w:t>
            </w:r>
          </w:p>
        </w:tc>
        <w:tc>
          <w:tcPr/>
          <w:p>
            <w:pPr>
              <w:pStyle w:val="Compact"/>
            </w:pPr>
            <w:r>
              <w:t xml:space="preserve">When SMTP and notify email are configured, the system shall email a link to open the saved report in the app.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Without SMTP, runs still save; email is skipped with operational awareness.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FR-SCH-04</w:t>
            </w:r>
          </w:p>
        </w:tc>
        <w:tc>
          <w:tcPr/>
          <w:p>
            <w:pPr>
              <w:pStyle w:val="Compact"/>
            </w:pPr>
            <w:r>
              <w:t xml:space="preserve">Scheduler shall run in Asia/Kolkata on a configurable cron, staggering report types to avoid overload.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Default morning stagger; one type processed per tick; idempotent completed runs.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FR-SCH-05</w:t>
            </w:r>
          </w:p>
        </w:tc>
        <w:tc>
          <w:tcPr/>
          <w:p>
            <w:pPr>
              <w:pStyle w:val="Compact"/>
            </w:pPr>
            <w:r>
              <w:t xml:space="preserve">Admin shall open a saved report run from history or deep link (</w:t>
            </w:r>
            <w:r>
              <w:rPr>
                <w:rStyle w:val="VerbatimChar"/>
              </w:rPr>
              <w:t xml:space="preserve">?reportRun=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Viewer shows the stored report content for authorized admin.</w:t>
            </w:r>
          </w:p>
        </w:tc>
      </w:tr>
    </w:tbl>
    <w:bookmarkEnd w:id="31"/>
    <w:bookmarkStart w:id="32" w:name="promotions-optional"/>
    <w:p>
      <w:pPr>
        <w:pStyle w:val="Heading3"/>
      </w:pPr>
      <w:r>
        <w:t xml:space="preserve">6.12 Promotions (optional)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FR-PROMO-01</w:t>
            </w:r>
          </w:p>
        </w:tc>
        <w:tc>
          <w:tcPr/>
          <w:p>
            <w:pPr>
              <w:pStyle w:val="Compact"/>
            </w:pPr>
            <w:r>
              <w:t xml:space="preserve">When the promotions feature flag is enabled, Admin shall create/update/delete percentage promotions (cart / product / category scope).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UI and mutate APIs available only when flag on; cashiers cannot mutate.</w:t>
            </w:r>
          </w:p>
        </w:tc>
      </w:tr>
    </w:tbl>
    <w:bookmarkEnd w:id="32"/>
    <w:bookmarkStart w:id="33" w:name="settings-and-branding"/>
    <w:p>
      <w:pPr>
        <w:pStyle w:val="Heading3"/>
      </w:pPr>
      <w:r>
        <w:t xml:space="preserve">6.13 Settings and branding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FR-SET-01</w:t>
            </w:r>
          </w:p>
        </w:tc>
        <w:tc>
          <w:tcPr/>
          <w:p>
            <w:pPr>
              <w:pStyle w:val="Compact"/>
            </w:pPr>
            <w:r>
              <w:t xml:space="preserve">Users shall choose Light, Dark, or System appearance preference stored in the browser.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Preference persists locally; no server round-trip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FR-SET-02</w:t>
            </w:r>
          </w:p>
        </w:tc>
        <w:tc>
          <w:tcPr/>
          <w:p>
            <w:pPr>
              <w:pStyle w:val="Compact"/>
            </w:pPr>
            <w:r>
              <w:t xml:space="preserve">Company display name used in the UI shall be configurable at frontend build time.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Changing Vite company env vars updates visible brand strings after rebuild.</w:t>
            </w:r>
          </w:p>
        </w:tc>
      </w:tr>
    </w:tbl>
    <w:bookmarkEnd w:id="33"/>
    <w:bookmarkStart w:id="34" w:name="quotations"/>
    <w:p>
      <w:pPr>
        <w:pStyle w:val="Heading3"/>
      </w:pPr>
      <w:r>
        <w:t xml:space="preserve">6.14 Quotations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FR-QUO-01</w:t>
            </w:r>
          </w:p>
        </w:tc>
        <w:tc>
          <w:tcPr/>
          <w:p>
            <w:pPr>
              <w:pStyle w:val="Compact"/>
            </w:pPr>
            <w:r>
              <w:t xml:space="preserve">Admin/Manager shall create quotations for an existing customer or for a new customer who is not yet in the customer master.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 quotation can be issued with</w:t>
            </w:r>
            <w:r>
              <w:t xml:space="preserve"> </w:t>
            </w:r>
            <w:r>
              <w:rPr>
                <w:rStyle w:val="VerbatimChar"/>
              </w:rPr>
              <w:t xml:space="preserve">customerId</w:t>
            </w:r>
            <w:r>
              <w:t xml:space="preserve"> </w:t>
            </w:r>
            <w:r>
              <w:t xml:space="preserve">set or null. New-customer details are not required to exist in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first. Optional “Save as customer” creates or links a customer by phone without blocking issue.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FR-QUO-02</w:t>
            </w:r>
          </w:p>
        </w:tc>
        <w:tc>
          <w:tcPr/>
          <w:p>
            <w:pPr>
              <w:pStyle w:val="Compact"/>
            </w:pPr>
            <w:r>
              <w:t xml:space="preserve">Quotation lines shall reference existing active products and use</w:t>
            </w:r>
            <w:r>
              <w:t xml:space="preserve"> </w:t>
            </w:r>
            <w:r>
              <w:rPr>
                <w:rStyle w:val="VerbatimChar"/>
              </w:rPr>
              <w:t xml:space="preserve">Product.sellingPrice</w:t>
            </w:r>
            <w:r>
              <w:t xml:space="preserve">. The client cannot submit a unit price or totals.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Missing selling price or an inactive product is rejected. Stored</w:t>
            </w:r>
            <w:r>
              <w:t xml:space="preserve"> </w:t>
            </w:r>
            <w:r>
              <w:rPr>
                <w:rStyle w:val="VerbatimChar"/>
              </w:rPr>
              <w:t xml:space="preserve">unitPrice</w:t>
            </w:r>
            <w:r>
              <w:t xml:space="preserve"> </w:t>
            </w:r>
            <w:r>
              <w:t xml:space="preserve">matches selling price × unit conversion. No second product catalog is created.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FR-QUO-03</w:t>
            </w:r>
          </w:p>
        </w:tc>
        <w:tc>
          <w:tcPr/>
          <w:p>
            <w:pPr>
              <w:pStyle w:val="Compact"/>
            </w:pPr>
            <w:r>
              <w:t xml:space="preserve">Creating, editing, or issuing a quotation shall not change stock, sales, purchases, or payments.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Product.currentStock</w:t>
            </w:r>
            <w:r>
              <w:t xml:space="preserve"> </w:t>
            </w:r>
            <w:r>
              <w:t xml:space="preserve">and stock movements are unchanged. No</w:t>
            </w:r>
            <w:r>
              <w:t xml:space="preserve"> </w:t>
            </w:r>
            <w:r>
              <w:rPr>
                <w:rStyle w:val="VerbatimChar"/>
              </w:rPr>
              <w:t xml:space="preserve">Sale</w:t>
            </w:r>
            <w:r>
              <w:t xml:space="preserve"> </w:t>
            </w:r>
            <w:r>
              <w:t xml:space="preserve">row is created.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FR-QUO-04</w:t>
            </w:r>
          </w:p>
        </w:tc>
        <w:tc>
          <w:tcPr/>
          <w:p>
            <w:pPr>
              <w:pStyle w:val="Compact"/>
            </w:pPr>
            <w:r>
              <w:t xml:space="preserve">The server shall number quotations</w:t>
            </w:r>
            <w:r>
              <w:t xml:space="preserve"> </w:t>
            </w:r>
            <w:r>
              <w:rPr>
                <w:rStyle w:val="VerbatimChar"/>
              </w:rPr>
              <w:t xml:space="preserve">QUO-YYYY-####</w:t>
            </w:r>
            <w:r>
              <w:t xml:space="preserve"> </w:t>
            </w:r>
            <w:r>
              <w:t xml:space="preserve">and set validity to 2 calendar days from the quotation date in Asia/Kolkata.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Numbers are unique under concurrent creates.</w:t>
            </w:r>
            <w:r>
              <w:t xml:space="preserve"> </w:t>
            </w:r>
            <w:r>
              <w:rPr>
                <w:rStyle w:val="VerbatimChar"/>
              </w:rPr>
              <w:t xml:space="preserve">validUntil</w:t>
            </w:r>
            <w:r>
              <w:t xml:space="preserve"> </w:t>
            </w:r>
            <w:r>
              <w:t xml:space="preserve">is the quotation date plus 2 days. Dates are not taken from the browser.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FR-QUO-05</w:t>
            </w:r>
          </w:p>
        </w:tc>
        <w:tc>
          <w:tcPr/>
          <w:p>
            <w:pPr>
              <w:pStyle w:val="Compact"/>
            </w:pPr>
            <w:r>
              <w:t xml:space="preserve">Discount, GST, transport, and totals shall follow the tax-invoice calculation and be recomputed on the server with decimal arithmetic.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Line and order discounts, CGST/SGST/IGST from the product rates, taxable amount, and grand total match that invoice math. Client totals are rejected.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FR-QUO-06</w:t>
            </w:r>
          </w:p>
        </w:tc>
        <w:tc>
          <w:tcPr/>
          <w:p>
            <w:pPr>
              <w:pStyle w:val="Compact"/>
            </w:pPr>
            <w:r>
              <w:t xml:space="preserve">Draft quotations can be edited. Issued quotations cannot be edited. Cancelled quotations cannot be issued. Expired is derived when the current India date is after</w:t>
            </w:r>
            <w:r>
              <w:t xml:space="preserve"> </w:t>
            </w:r>
            <w:r>
              <w:rPr>
                <w:rStyle w:val="VerbatimChar"/>
              </w:rPr>
              <w:t xml:space="preserve">validUntil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Status transitions above are enforced. Historical quotations are not deleted.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FR-QUO-07</w:t>
            </w:r>
          </w:p>
        </w:tc>
        <w:tc>
          <w:tcPr/>
          <w:p>
            <w:pPr>
              <w:pStyle w:val="Compact"/>
            </w:pPr>
            <w:r>
              <w:t xml:space="preserve">Admin/Manager shall list, view, print, and download a customer-facing quotation PDF.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List filters by number/customer, status, and date. PDF shows business letterhead, quotation number, dates, customer snapshot, lines, and totals.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role-permission-matrix"/>
    <w:p>
      <w:pPr>
        <w:pStyle w:val="Heading2"/>
      </w:pPr>
      <w:r>
        <w:t xml:space="preserve">7. Role permission matrix</w:t>
      </w:r>
    </w:p>
    <w:p>
      <w:pPr>
        <w:pStyle w:val="FirstParagraph"/>
      </w:pPr>
      <w:r>
        <w:t xml:space="preserve">Effective admin =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Admin / Manager</w:t>
            </w:r>
          </w:p>
        </w:tc>
        <w:tc>
          <w:tcPr/>
          <w:p>
            <w:pPr>
              <w:pStyle w:val="Compact"/>
            </w:pPr>
            <w:r>
              <w:t xml:space="preserve">Cashier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/ JWT session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acting user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Home, POS, Outstanding, Invoices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— view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— create/update/delete/import/price review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overview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Purchases &amp; suppliers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adjustments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(on-demand)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owner reports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Promotions mutate (if flag 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(theme)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 list/create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14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NFR-SEC-01</w:t>
            </w:r>
          </w:p>
        </w:tc>
        <w:tc>
          <w:tcPr/>
          <w:p>
            <w:pPr>
              <w:pStyle w:val="Compact"/>
            </w:pPr>
            <w:r>
              <w:t xml:space="preserve">Production shall require a strong JWT secret and restrict browser CORS origins as configured.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Misconfigured production JWT fails closed; CORS allows listed origins (+ same-origin when applicable).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NFR-SEC-02</w:t>
            </w:r>
          </w:p>
        </w:tc>
        <w:tc>
          <w:tcPr/>
          <w:p>
            <w:pPr>
              <w:pStyle w:val="Compact"/>
            </w:pPr>
            <w:r>
              <w:t xml:space="preserve">Passwords shall be stored hashed (not plaintext).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Seed/login uses password hashes.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NFR-CON-01</w:t>
            </w:r>
          </w:p>
        </w:tc>
        <w:tc>
          <w:tcPr/>
          <w:p>
            <w:pPr>
              <w:pStyle w:val="Compact"/>
            </w:pPr>
            <w:r>
              <w:t xml:space="preserve">Stock updates for concurrent sales shall be concurrency-safe (no oversell).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See FR-POS-05.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NFR-CON-02</w:t>
            </w:r>
          </w:p>
        </w:tc>
        <w:tc>
          <w:tcPr/>
          <w:p>
            <w:pPr>
              <w:pStyle w:val="Compact"/>
            </w:pPr>
            <w:r>
              <w:t xml:space="preserve">Quotation numbers shall be allocated inside a transaction with a year-row lock so concurrent creates cannot collide.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See FR-QUO-04.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NFR-PERF-01</w:t>
            </w:r>
          </w:p>
        </w:tc>
        <w:tc>
          <w:tcPr/>
          <w:p>
            <w:pPr>
              <w:pStyle w:val="Compact"/>
            </w:pPr>
            <w:r>
              <w:t xml:space="preserve">API shall accept large JSON bodies sufficient for ~1,500-row imports (default 15 MB).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Bulk import does not fail with 413 under default limit.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NFR-PERF-02</w:t>
            </w:r>
          </w:p>
        </w:tc>
        <w:tc>
          <w:tcPr/>
          <w:p>
            <w:pPr>
              <w:pStyle w:val="Compact"/>
            </w:pPr>
            <w:r>
              <w:t xml:space="preserve">Bulk product create and large purchase record shall complete without routine transaction timeouts for supported batch sizes.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Chunked/batched writes as implemented.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NFR-OPS-01</w:t>
            </w:r>
          </w:p>
        </w:tc>
        <w:tc>
          <w:tcPr/>
          <w:p>
            <w:pPr>
              <w:pStyle w:val="Compact"/>
            </w:pPr>
            <w:r>
              <w:t xml:space="preserve">Operators shall be able to back up and restore the PostgreSQL database using provided scripts.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Documented backup/restore path works on a maintained installation.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NFR-OPS-02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  <w:r>
              <w:t xml:space="preserve"> </w:t>
            </w:r>
            <w:r>
              <w:t xml:space="preserve">shall report API liveness without authentication.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Returns OK-style JSON when process is 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NFR-OBS-01</w:t>
            </w:r>
          </w:p>
        </w:tc>
        <w:tc>
          <w:tcPr/>
          <w:p>
            <w:pPr>
              <w:pStyle w:val="Compact"/>
            </w:pPr>
            <w:r>
              <w:t xml:space="preserve">API requests shall be logged with method, path, status, and duration.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Visible in server stdout for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NFR-I18N-01</w:t>
            </w:r>
          </w:p>
        </w:tc>
        <w:tc>
          <w:tcPr/>
          <w:p>
            <w:pPr>
              <w:pStyle w:val="Compact"/>
            </w:pPr>
            <w:r>
              <w:t xml:space="preserve">Money presentation and invoice wording target INR / Indian retail practice.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UI and invoices use rupee formatting conventions as implemented.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traceability-fr-fsd"/>
    <w:p>
      <w:pPr>
        <w:pStyle w:val="Heading2"/>
      </w:pPr>
      <w:r>
        <w:t xml:space="preserve">9. Traceability (FR → FSD)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area</w:t>
            </w:r>
          </w:p>
        </w:tc>
        <w:tc>
          <w:tcPr/>
          <w:p>
            <w:pPr>
              <w:pStyle w:val="Compact"/>
            </w:pPr>
            <w:r>
              <w:t xml:space="preserve">FSD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FR-AUTH-*</w:t>
            </w:r>
          </w:p>
        </w:tc>
        <w:tc>
          <w:tcPr/>
          <w:p>
            <w:pPr>
              <w:pStyle w:val="Compact"/>
            </w:pPr>
            <w:r>
              <w:t xml:space="preserve">§4 Auth &amp;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FR-HOME-*</w:t>
            </w:r>
          </w:p>
        </w:tc>
        <w:tc>
          <w:tcPr/>
          <w:p>
            <w:pPr>
              <w:pStyle w:val="Compact"/>
            </w:pPr>
            <w:r>
              <w:t xml:space="preserve">§6.1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FR-CAT-*</w:t>
            </w:r>
          </w:p>
        </w:tc>
        <w:tc>
          <w:tcPr/>
          <w:p>
            <w:pPr>
              <w:pStyle w:val="Compact"/>
            </w:pPr>
            <w:r>
              <w:t xml:space="preserve">§6.2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FR-PARTY-*</w:t>
            </w:r>
          </w:p>
        </w:tc>
        <w:tc>
          <w:tcPr/>
          <w:p>
            <w:pPr>
              <w:pStyle w:val="Compact"/>
            </w:pPr>
            <w:r>
              <w:t xml:space="preserve">§6.3 Parties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FR-PUR-*</w:t>
            </w:r>
          </w:p>
        </w:tc>
        <w:tc>
          <w:tcPr/>
          <w:p>
            <w:pPr>
              <w:pStyle w:val="Compact"/>
            </w:pPr>
            <w:r>
              <w:t xml:space="preserve">§6.4 Purchases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FR-POS-*</w:t>
            </w:r>
          </w:p>
        </w:tc>
        <w:tc>
          <w:tcPr/>
          <w:p>
            <w:pPr>
              <w:pStyle w:val="Compact"/>
            </w:pPr>
            <w:r>
              <w:t xml:space="preserve">§6.5 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FR-OUT-*</w:t>
            </w:r>
          </w:p>
        </w:tc>
        <w:tc>
          <w:tcPr/>
          <w:p>
            <w:pPr>
              <w:pStyle w:val="Compact"/>
            </w:pPr>
            <w:r>
              <w:t xml:space="preserve">§6.6 Outstanding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FR-INV-*</w:t>
            </w:r>
          </w:p>
        </w:tc>
        <w:tc>
          <w:tcPr/>
          <w:p>
            <w:pPr>
              <w:pStyle w:val="Compact"/>
            </w:pPr>
            <w:r>
              <w:t xml:space="preserve">§6.7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FR-STK-*</w:t>
            </w:r>
          </w:p>
        </w:tc>
        <w:tc>
          <w:tcPr/>
          <w:p>
            <w:pPr>
              <w:pStyle w:val="Compact"/>
            </w:pPr>
            <w:r>
              <w:t xml:space="preserve">§6.8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FR-RPT-*</w:t>
            </w:r>
          </w:p>
        </w:tc>
        <w:tc>
          <w:tcPr/>
          <w:p>
            <w:pPr>
              <w:pStyle w:val="Compact"/>
            </w:pPr>
            <w:r>
              <w:t xml:space="preserve">§6.9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FR-SCH-*</w:t>
            </w:r>
          </w:p>
        </w:tc>
        <w:tc>
          <w:tcPr/>
          <w:p>
            <w:pPr>
              <w:pStyle w:val="Compact"/>
            </w:pPr>
            <w:r>
              <w:t xml:space="preserve">§6.10 Scheduled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FR-PROMO-*</w:t>
            </w:r>
          </w:p>
        </w:tc>
        <w:tc>
          <w:tcPr/>
          <w:p>
            <w:pPr>
              <w:pStyle w:val="Compact"/>
            </w:pPr>
            <w:r>
              <w:t xml:space="preserve">§6.11 Promotions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FR-SET-*</w:t>
            </w:r>
          </w:p>
        </w:tc>
        <w:tc>
          <w:tcPr/>
          <w:p>
            <w:pPr>
              <w:pStyle w:val="Compact"/>
            </w:pPr>
            <w:r>
              <w:t xml:space="preserve">§6.12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FR-QUO-*</w:t>
            </w:r>
          </w:p>
        </w:tc>
        <w:tc>
          <w:tcPr/>
          <w:p>
            <w:pPr>
              <w:pStyle w:val="Compact"/>
            </w:pPr>
            <w:r>
              <w:t xml:space="preserve">§6.8a Quotations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NFR-*</w:t>
            </w:r>
          </w:p>
        </w:tc>
        <w:tc>
          <w:tcPr/>
          <w:p>
            <w:pPr>
              <w:pStyle w:val="Compact"/>
            </w:pPr>
            <w:r>
              <w:t xml:space="preserve">§7 Cross-cutting &amp; §9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glossary"/>
    <w:p>
      <w:pPr>
        <w:pStyle w:val="Heading2"/>
      </w:pPr>
      <w:r>
        <w:t xml:space="preserve">10.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Acting user</w:t>
            </w:r>
          </w:p>
        </w:tc>
        <w:tc>
          <w:tcPr/>
          <w:p>
            <w:pPr>
              <w:pStyle w:val="Compact"/>
            </w:pPr>
            <w:r>
              <w:t xml:space="preserve">Effective user identity for permissions and audit fields after optional admin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unit</w:t>
            </w:r>
          </w:p>
        </w:tc>
        <w:tc>
          <w:tcPr/>
          <w:p>
            <w:pPr>
              <w:pStyle w:val="Compact"/>
            </w:pPr>
            <w:r>
              <w:t xml:space="preserve">Canonical stock unit for a product; other units convert via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Remaining unpaid balance on a completed sale (or unpaid purchase balance for suppliers)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review</w:t>
            </w:r>
          </w:p>
        </w:tc>
        <w:tc>
          <w:tcPr/>
          <w:p>
            <w:pPr>
              <w:pStyle w:val="Compact"/>
            </w:pPr>
            <w:r>
              <w:t xml:space="preserve">Flag when cheaper purchase cost suggests a lower shelf price pending owner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run</w:t>
            </w:r>
          </w:p>
        </w:tc>
        <w:tc>
          <w:tcPr/>
          <w:p>
            <w:pPr>
              <w:pStyle w:val="Compact"/>
            </w:pPr>
            <w:r>
              <w:t xml:space="preserve">Saved scheduled report instance with period bounds and JSON payload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FRD. Behavioral design is specified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docs/FSD.md</w:t>
      </w:r>
      <w:r>
        <w:rPr>
          <w:i/>
          <w:iCs/>
        </w:rPr>
        <w:t xml:space="preserve">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packaging/GO-LIVE-NOTES.md" TargetMode="External" /><Relationship Type="http://schemas.openxmlformats.org/officeDocument/2006/relationships/hyperlink" Id="rId10" Target="./DATA_DICTIONARY.md" TargetMode="External" /><Relationship Type="http://schemas.openxmlformats.org/officeDocument/2006/relationships/hyperlink" Id="rId11" Target="./ER_DIAGRAMS.md" TargetMode="External" /><Relationship Type="http://schemas.openxmlformats.org/officeDocument/2006/relationships/hyperlink" Id="rId9" Target="./FSD.md" TargetMode="External" /><Relationship Type="http://schemas.openxmlformats.org/officeDocument/2006/relationships/hyperlink" Id="rId12" Target="./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packaging/GO-LIVE-NOTES.md" TargetMode="External" /><Relationship Type="http://schemas.openxmlformats.org/officeDocument/2006/relationships/hyperlink" Id="rId10" Target="./DATA_DICTIONARY.md" TargetMode="External" /><Relationship Type="http://schemas.openxmlformats.org/officeDocument/2006/relationships/hyperlink" Id="rId11" Target="./ER_DIAGRAMS.md" TargetMode="External" /><Relationship Type="http://schemas.openxmlformats.org/officeDocument/2006/relationships/hyperlink" Id="rId9" Target="./FSD.md" TargetMode="External" /><Relationship Type="http://schemas.openxmlformats.org/officeDocument/2006/relationships/hyperlink" Id="rId12" Target="./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2026-09-27T14:17:41Z</dcterms:created>
  <dcterms:modified xsi:type="dcterms:W3CDTF">2026-09-27T14:17:41Z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