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b/>
          <w:bCs/>
          <w:color w:val="C05621"/>
          <w:spacing w:val="60"/>
          <w:sz w:val="22"/>
          <w:szCs w:val="22"/>
        </w:rPr>
        <w:t xml:space="preserve">MACHINE LEARNING ENGINEER INTERNSHIP</w:t>
      </w:r>
    </w:p>
    <w:p>
      <w:pPr>
        <w:spacing w:after="200"/>
      </w:pPr>
      <w:r>
        <w:rPr>
          <w:rFonts w:ascii="Calibri" w:cs="Calibri" w:eastAsia="Calibri" w:hAnsi="Calibri"/>
          <w:color w:val="666666"/>
          <w:sz w:val="28"/>
          <w:szCs w:val="28"/>
        </w:rPr>
        <w:t xml:space="preserve">Week 2 Task</w:t>
      </w:r>
    </w:p>
    <w:p>
      <w:pPr>
        <w:spacing w:after="200" w:line="780" w:lineRule="exact"/>
      </w:pPr>
      <w:r>
        <w:rPr>
          <w:rFonts w:ascii="Calibri" w:cs="Calibri" w:eastAsia="Calibri" w:hAnsi="Calibri"/>
          <w:b/>
          <w:bCs/>
          <w:color w:val="1F3A5F"/>
          <w:sz w:val="64"/>
          <w:szCs w:val="64"/>
        </w:rPr>
        <w:t xml:space="preserve">Data Preprocessing and Feature Engineering Strategy</w:t>
      </w:r>
    </w:p>
    <w:p>
      <w:pPr>
        <w:pBdr>
          <w:bottom w:val="single" w:color="C05621" w:sz="12" w:space="8"/>
        </w:pBdr>
        <w:spacing w:after="600"/>
      </w:pPr>
      <w:r>
        <w:rPr>
          <w:rFonts w:ascii="Calibri" w:cs="Calibri" w:eastAsia="Calibri" w:hAnsi="Calibri"/>
          <w:color w:val="444444"/>
          <w:sz w:val="26"/>
          <w:szCs w:val="26"/>
        </w:rPr>
        <w:t xml:space="preserve">A tested, leakage-free pipeline demonstrated on the public IBM Telco Customer Churn dataset (7,043 customers, 21 columns)</w:t>
      </w:r>
    </w:p>
    <w:p>
      <w:pPr>
        <w:spacing w:after="80"/>
      </w:pPr>
      <w:r>
        <w:rPr>
          <w:rFonts w:ascii="Calibri" w:cs="Calibri" w:eastAsia="Calibri" w:hAnsi="Calibri"/>
          <w:b/>
          <w:bCs/>
          <w:color w:val="1F3A5F"/>
          <w:sz w:val="22"/>
          <w:szCs w:val="22"/>
        </w:rPr>
        <w:t xml:space="preserve">Prepared by:  </w:t>
      </w:r>
      <w:r>
        <w:rPr>
          <w:rFonts w:ascii="Calibri" w:cs="Calibri" w:eastAsia="Calibri" w:hAnsi="Calibri"/>
          <w:sz w:val="22"/>
          <w:szCs w:val="22"/>
        </w:rPr>
        <w:t xml:space="preserve">Roshanpreet Singh</w:t>
      </w:r>
    </w:p>
    <w:p>
      <w:pPr>
        <w:spacing w:after="80"/>
      </w:pPr>
      <w:r>
        <w:rPr>
          <w:rFonts w:ascii="Calibri" w:cs="Calibri" w:eastAsia="Calibri" w:hAnsi="Calibri"/>
          <w:b/>
          <w:bCs/>
          <w:color w:val="1F3A5F"/>
          <w:sz w:val="22"/>
          <w:szCs w:val="22"/>
        </w:rPr>
        <w:t xml:space="preserve">Programme:  </w:t>
      </w:r>
      <w:r>
        <w:rPr>
          <w:rFonts w:ascii="Calibri" w:cs="Calibri" w:eastAsia="Calibri" w:hAnsi="Calibri"/>
          <w:sz w:val="22"/>
          <w:szCs w:val="22"/>
        </w:rPr>
        <w:t xml:space="preserve">B.E. Computer Science Engineering, Chitkara University</w:t>
      </w:r>
    </w:p>
    <w:p>
      <w:pPr>
        <w:spacing w:after="80"/>
      </w:pPr>
      <w:r>
        <w:rPr>
          <w:rFonts w:ascii="Calibri" w:cs="Calibri" w:eastAsia="Calibri" w:hAnsi="Calibri"/>
          <w:b/>
          <w:bCs/>
          <w:color w:val="1F3A5F"/>
          <w:sz w:val="22"/>
          <w:szCs w:val="22"/>
        </w:rPr>
        <w:t xml:space="preserve">Dataset:  </w:t>
      </w:r>
      <w:r>
        <w:rPr>
          <w:rFonts w:ascii="Calibri" w:cs="Calibri" w:eastAsia="Calibri" w:hAnsi="Calibri"/>
          <w:sz w:val="22"/>
          <w:szCs w:val="22"/>
        </w:rPr>
        <w:t xml:space="preserve">IBM Telco Customer Churn (public)</w:t>
      </w:r>
    </w:p>
    <w:p>
      <w:pPr>
        <w:spacing w:after="80"/>
      </w:pPr>
      <w:r>
        <w:rPr>
          <w:rFonts w:ascii="Calibri" w:cs="Calibri" w:eastAsia="Calibri" w:hAnsi="Calibri"/>
          <w:b/>
          <w:bCs/>
          <w:color w:val="1F3A5F"/>
          <w:sz w:val="22"/>
          <w:szCs w:val="22"/>
        </w:rPr>
        <w:t xml:space="preserve">Tools:  </w:t>
      </w:r>
      <w:r>
        <w:rPr>
          <w:rFonts w:ascii="Calibri" w:cs="Calibri" w:eastAsia="Calibri" w:hAnsi="Calibri"/>
          <w:sz w:val="22"/>
          <w:szCs w:val="22"/>
        </w:rPr>
        <w:t xml:space="preserve">Python, pandas, NumPy, scikit-learn, SciPy, matplotlib, seaborn</w:t>
      </w:r>
    </w:p>
    <w:p>
      <w:pPr>
        <w:spacing w:after="80"/>
      </w:pPr>
      <w:r>
        <w:rPr>
          <w:rFonts w:ascii="Calibri" w:cs="Calibri" w:eastAsia="Calibri" w:hAnsi="Calibri"/>
          <w:b/>
          <w:bCs/>
          <w:color w:val="1F3A5F"/>
          <w:sz w:val="22"/>
          <w:szCs w:val="22"/>
        </w:rPr>
        <w:t xml:space="preserve">Date:  </w:t>
      </w:r>
      <w:r>
        <w:rPr>
          <w:rFonts w:ascii="Calibri" w:cs="Calibri" w:eastAsia="Calibri" w:hAnsi="Calibri"/>
          <w:sz w:val="22"/>
          <w:szCs w:val="22"/>
        </w:rPr>
        <w:t xml:space="preserve">October 2026</w:t>
      </w:r>
    </w:p>
    <w:p>
      <w:pPr>
        <w:spacing w:after="80"/>
      </w:pPr>
      <w:r>
        <w:rPr>
          <w:rFonts w:ascii="Calibri" w:cs="Calibri" w:eastAsia="Calibri" w:hAnsi="Calibri"/>
          <w:b/>
          <w:bCs/>
          <w:color w:val="1F3A5F"/>
          <w:sz w:val="22"/>
          <w:szCs w:val="22"/>
        </w:rPr>
        <w:t xml:space="preserve">Code &amp; notebook:  </w:t>
      </w:r>
      <w:r>
        <w:rPr>
          <w:rFonts w:ascii="Calibri" w:cs="Calibri" w:eastAsia="Calibri" w:hAnsi="Calibri"/>
          <w:sz w:val="22"/>
          <w:szCs w:val="22"/>
        </w:rPr>
        <w:t xml:space="preserve">GitHub repository linked in the submission</w:t>
      </w:r>
    </w:p>
    <w:p>
      <w:r>
        <w:br w:type="page"/>
      </w:r>
    </w:p>
    <w:p>
      <w:pPr>
        <w:pBdr>
          <w:bottom w:val="single" w:color="C05621" w:sz="8" w:space="2"/>
        </w:pBdr>
        <w:spacing w:after="200"/>
      </w:pPr>
      <w:r>
        <w:rPr>
          <w:rFonts w:ascii="Calibri" w:cs="Calibri" w:eastAsia="Calibri" w:hAnsi="Calibri"/>
          <w:b/>
          <w:bCs/>
          <w:color w:val="1F3A5F"/>
          <w:sz w:val="36"/>
          <w:szCs w:val="36"/>
        </w:rPr>
        <w:t xml:space="preserve">Table of Contents</w:t>
      </w:r>
    </w:p>
    <w:p>
      <w:pPr>
        <w:tabs>
          <w:tab w:val="right" w:pos="9386" w:leader="dot"/>
        </w:tabs>
        <w:spacing w:after="90" w:before="60"/>
        <w:ind w:left="0"/>
      </w:pPr>
      <w:r>
        <w:rPr>
          <w:rFonts w:ascii="Calibri" w:cs="Calibri" w:eastAsia="Calibri" w:hAnsi="Calibri"/>
          <w:b/>
          <w:bCs/>
          <w:color w:val="1F3A5F"/>
          <w:sz w:val="22"/>
          <w:szCs w:val="22"/>
        </w:rPr>
        <w:t xml:space="preserve">1. Introduction and Objectives</w:t>
      </w:r>
      <w:r>
        <w:rPr>
          <w:rFonts w:ascii="Calibri" w:cs="Calibri" w:eastAsia="Calibri" w:hAnsi="Calibri"/>
          <w:b/>
          <w:bCs/>
          <w:sz w:val="22"/>
          <w:szCs w:val="22"/>
        </w:rPr>
        <w:t xml:space="preserve">	3</w:t>
      </w:r>
    </w:p>
    <w:p>
      <w:pPr>
        <w:tabs>
          <w:tab w:val="right" w:pos="9386" w:leader="dot"/>
        </w:tabs>
        <w:spacing w:after="40" w:before="0"/>
        <w:ind w:left="360"/>
      </w:pPr>
      <w:r>
        <w:rPr>
          <w:rFonts w:ascii="Calibri" w:cs="Calibri" w:eastAsia="Calibri" w:hAnsi="Calibri"/>
          <w:b w:val="false"/>
          <w:bCs w:val="false"/>
          <w:color w:val="333333"/>
          <w:sz w:val="20"/>
          <w:szCs w:val="20"/>
        </w:rPr>
        <w:t xml:space="preserve">1.1 Why the Telco Customer Churn dataset</w:t>
      </w:r>
      <w:r>
        <w:rPr>
          <w:rFonts w:ascii="Calibri" w:cs="Calibri" w:eastAsia="Calibri" w:hAnsi="Calibri"/>
          <w:b w:val="false"/>
          <w:bCs w:val="false"/>
          <w:sz w:val="20"/>
          <w:szCs w:val="20"/>
        </w:rPr>
        <w:t xml:space="preserve">	3</w:t>
      </w:r>
    </w:p>
    <w:p>
      <w:pPr>
        <w:tabs>
          <w:tab w:val="right" w:pos="9386" w:leader="dot"/>
        </w:tabs>
        <w:spacing w:after="40" w:before="0"/>
        <w:ind w:left="360"/>
      </w:pPr>
      <w:r>
        <w:rPr>
          <w:rFonts w:ascii="Calibri" w:cs="Calibri" w:eastAsia="Calibri" w:hAnsi="Calibri"/>
          <w:b w:val="false"/>
          <w:bCs w:val="false"/>
          <w:color w:val="333333"/>
          <w:sz w:val="20"/>
          <w:szCs w:val="20"/>
        </w:rPr>
        <w:t xml:space="preserve">1.2 Objectives</w:t>
      </w:r>
      <w:r>
        <w:rPr>
          <w:rFonts w:ascii="Calibri" w:cs="Calibri" w:eastAsia="Calibri" w:hAnsi="Calibri"/>
          <w:b w:val="false"/>
          <w:bCs w:val="false"/>
          <w:sz w:val="20"/>
          <w:szCs w:val="20"/>
        </w:rPr>
        <w:t xml:space="preserve">	3</w:t>
      </w:r>
    </w:p>
    <w:p>
      <w:pPr>
        <w:tabs>
          <w:tab w:val="right" w:pos="9386" w:leader="dot"/>
        </w:tabs>
        <w:spacing w:after="90" w:before="60"/>
        <w:ind w:left="0"/>
      </w:pPr>
      <w:r>
        <w:rPr>
          <w:rFonts w:ascii="Calibri" w:cs="Calibri" w:eastAsia="Calibri" w:hAnsi="Calibri"/>
          <w:b/>
          <w:bCs/>
          <w:color w:val="1F3A5F"/>
          <w:sz w:val="22"/>
          <w:szCs w:val="22"/>
        </w:rPr>
        <w:t xml:space="preserve">2. Data Understanding</w:t>
      </w:r>
      <w:r>
        <w:rPr>
          <w:rFonts w:ascii="Calibri" w:cs="Calibri" w:eastAsia="Calibri" w:hAnsi="Calibri"/>
          <w:b/>
          <w:bCs/>
          <w:sz w:val="22"/>
          <w:szCs w:val="22"/>
        </w:rPr>
        <w:t xml:space="preserve">	3</w:t>
      </w:r>
    </w:p>
    <w:p>
      <w:pPr>
        <w:tabs>
          <w:tab w:val="right" w:pos="9386" w:leader="dot"/>
        </w:tabs>
        <w:spacing w:after="40" w:before="0"/>
        <w:ind w:left="360"/>
      </w:pPr>
      <w:r>
        <w:rPr>
          <w:rFonts w:ascii="Calibri" w:cs="Calibri" w:eastAsia="Calibri" w:hAnsi="Calibri"/>
          <w:b w:val="false"/>
          <w:bCs w:val="false"/>
          <w:color w:val="333333"/>
          <w:sz w:val="20"/>
          <w:szCs w:val="20"/>
        </w:rPr>
        <w:t xml:space="preserve">2.1 Dataset overview</w:t>
      </w:r>
      <w:r>
        <w:rPr>
          <w:rFonts w:ascii="Calibri" w:cs="Calibri" w:eastAsia="Calibri" w:hAnsi="Calibri"/>
          <w:b w:val="false"/>
          <w:bCs w:val="false"/>
          <w:sz w:val="20"/>
          <w:szCs w:val="20"/>
        </w:rPr>
        <w:t xml:space="preserve">	3</w:t>
      </w:r>
    </w:p>
    <w:p>
      <w:pPr>
        <w:tabs>
          <w:tab w:val="right" w:pos="9386" w:leader="dot"/>
        </w:tabs>
        <w:spacing w:after="40" w:before="0"/>
        <w:ind w:left="360"/>
      </w:pPr>
      <w:r>
        <w:rPr>
          <w:rFonts w:ascii="Calibri" w:cs="Calibri" w:eastAsia="Calibri" w:hAnsi="Calibri"/>
          <w:b w:val="false"/>
          <w:bCs w:val="false"/>
          <w:color w:val="333333"/>
          <w:sz w:val="20"/>
          <w:szCs w:val="20"/>
        </w:rPr>
        <w:t xml:space="preserve">2.2 Target distribution</w:t>
      </w:r>
      <w:r>
        <w:rPr>
          <w:rFonts w:ascii="Calibri" w:cs="Calibri" w:eastAsia="Calibri" w:hAnsi="Calibri"/>
          <w:b w:val="false"/>
          <w:bCs w:val="false"/>
          <w:sz w:val="20"/>
          <w:szCs w:val="20"/>
        </w:rPr>
        <w:t xml:space="preserve">	4</w:t>
      </w:r>
    </w:p>
    <w:p>
      <w:pPr>
        <w:tabs>
          <w:tab w:val="right" w:pos="9386" w:leader="dot"/>
        </w:tabs>
        <w:spacing w:after="40" w:before="0"/>
        <w:ind w:left="360"/>
      </w:pPr>
      <w:r>
        <w:rPr>
          <w:rFonts w:ascii="Calibri" w:cs="Calibri" w:eastAsia="Calibri" w:hAnsi="Calibri"/>
          <w:b w:val="false"/>
          <w:bCs w:val="false"/>
          <w:color w:val="333333"/>
          <w:sz w:val="20"/>
          <w:szCs w:val="20"/>
        </w:rPr>
        <w:t xml:space="preserve">2.3 Descriptive statistics</w:t>
      </w:r>
      <w:r>
        <w:rPr>
          <w:rFonts w:ascii="Calibri" w:cs="Calibri" w:eastAsia="Calibri" w:hAnsi="Calibri"/>
          <w:b w:val="false"/>
          <w:bCs w:val="false"/>
          <w:sz w:val="20"/>
          <w:szCs w:val="20"/>
        </w:rPr>
        <w:t xml:space="preserve">	4</w:t>
      </w:r>
    </w:p>
    <w:p>
      <w:pPr>
        <w:tabs>
          <w:tab w:val="right" w:pos="9386" w:leader="dot"/>
        </w:tabs>
        <w:spacing w:after="90" w:before="60"/>
        <w:ind w:left="0"/>
      </w:pPr>
      <w:r>
        <w:rPr>
          <w:rFonts w:ascii="Calibri" w:cs="Calibri" w:eastAsia="Calibri" w:hAnsi="Calibri"/>
          <w:b/>
          <w:bCs/>
          <w:color w:val="1F3A5F"/>
          <w:sz w:val="22"/>
          <w:szCs w:val="22"/>
        </w:rPr>
        <w:t xml:space="preserve">3. Data Quality Analysis</w:t>
      </w:r>
      <w:r>
        <w:rPr>
          <w:rFonts w:ascii="Calibri" w:cs="Calibri" w:eastAsia="Calibri" w:hAnsi="Calibri"/>
          <w:b/>
          <w:bCs/>
          <w:sz w:val="22"/>
          <w:szCs w:val="22"/>
        </w:rPr>
        <w:t xml:space="preserve">	5</w:t>
      </w:r>
    </w:p>
    <w:p>
      <w:pPr>
        <w:tabs>
          <w:tab w:val="right" w:pos="9386" w:leader="dot"/>
        </w:tabs>
        <w:spacing w:after="40" w:before="0"/>
        <w:ind w:left="360"/>
      </w:pPr>
      <w:r>
        <w:rPr>
          <w:rFonts w:ascii="Calibri" w:cs="Calibri" w:eastAsia="Calibri" w:hAnsi="Calibri"/>
          <w:b w:val="false"/>
          <w:bCs w:val="false"/>
          <w:color w:val="333333"/>
          <w:sz w:val="20"/>
          <w:szCs w:val="20"/>
        </w:rPr>
        <w:t xml:space="preserve">3.1 The hidden missing-value problem</w:t>
      </w:r>
      <w:r>
        <w:rPr>
          <w:rFonts w:ascii="Calibri" w:cs="Calibri" w:eastAsia="Calibri" w:hAnsi="Calibri"/>
          <w:b w:val="false"/>
          <w:bCs w:val="false"/>
          <w:sz w:val="20"/>
          <w:szCs w:val="20"/>
        </w:rPr>
        <w:t xml:space="preserve">	6</w:t>
      </w:r>
    </w:p>
    <w:p>
      <w:pPr>
        <w:tabs>
          <w:tab w:val="right" w:pos="9386" w:leader="dot"/>
        </w:tabs>
        <w:spacing w:after="90" w:before="60"/>
        <w:ind w:left="0"/>
      </w:pPr>
      <w:r>
        <w:rPr>
          <w:rFonts w:ascii="Calibri" w:cs="Calibri" w:eastAsia="Calibri" w:hAnsi="Calibri"/>
          <w:b/>
          <w:bCs/>
          <w:color w:val="1F3A5F"/>
          <w:sz w:val="22"/>
          <w:szCs w:val="22"/>
        </w:rPr>
        <w:t xml:space="preserve">4. Data Cleaning Strategy</w:t>
      </w:r>
      <w:r>
        <w:rPr>
          <w:rFonts w:ascii="Calibri" w:cs="Calibri" w:eastAsia="Calibri" w:hAnsi="Calibri"/>
          <w:b/>
          <w:bCs/>
          <w:sz w:val="22"/>
          <w:szCs w:val="22"/>
        </w:rPr>
        <w:t xml:space="preserve">	6</w:t>
      </w:r>
    </w:p>
    <w:p>
      <w:pPr>
        <w:tabs>
          <w:tab w:val="right" w:pos="9386" w:leader="dot"/>
        </w:tabs>
        <w:spacing w:after="40" w:before="0"/>
        <w:ind w:left="360"/>
      </w:pPr>
      <w:r>
        <w:rPr>
          <w:rFonts w:ascii="Calibri" w:cs="Calibri" w:eastAsia="Calibri" w:hAnsi="Calibri"/>
          <w:b w:val="false"/>
          <w:bCs w:val="false"/>
          <w:color w:val="333333"/>
          <w:sz w:val="20"/>
          <w:szCs w:val="20"/>
        </w:rPr>
        <w:t xml:space="preserve">4.1 Handling missing values</w:t>
      </w:r>
      <w:r>
        <w:rPr>
          <w:rFonts w:ascii="Calibri" w:cs="Calibri" w:eastAsia="Calibri" w:hAnsi="Calibri"/>
          <w:b w:val="false"/>
          <w:bCs w:val="false"/>
          <w:sz w:val="20"/>
          <w:szCs w:val="20"/>
        </w:rPr>
        <w:t xml:space="preserve">	6</w:t>
      </w:r>
    </w:p>
    <w:p>
      <w:pPr>
        <w:tabs>
          <w:tab w:val="right" w:pos="9386" w:leader="dot"/>
        </w:tabs>
        <w:spacing w:after="40" w:before="0"/>
        <w:ind w:left="360"/>
      </w:pPr>
      <w:r>
        <w:rPr>
          <w:rFonts w:ascii="Calibri" w:cs="Calibri" w:eastAsia="Calibri" w:hAnsi="Calibri"/>
          <w:b w:val="false"/>
          <w:bCs w:val="false"/>
          <w:color w:val="333333"/>
          <w:sz w:val="20"/>
          <w:szCs w:val="20"/>
        </w:rPr>
        <w:t xml:space="preserve">4.2 Duplicates</w:t>
      </w:r>
      <w:r>
        <w:rPr>
          <w:rFonts w:ascii="Calibri" w:cs="Calibri" w:eastAsia="Calibri" w:hAnsi="Calibri"/>
          <w:b w:val="false"/>
          <w:bCs w:val="false"/>
          <w:sz w:val="20"/>
          <w:szCs w:val="20"/>
        </w:rPr>
        <w:t xml:space="preserve">	7</w:t>
      </w:r>
    </w:p>
    <w:p>
      <w:pPr>
        <w:tabs>
          <w:tab w:val="right" w:pos="9386" w:leader="dot"/>
        </w:tabs>
        <w:spacing w:after="40" w:before="0"/>
        <w:ind w:left="360"/>
      </w:pPr>
      <w:r>
        <w:rPr>
          <w:rFonts w:ascii="Calibri" w:cs="Calibri" w:eastAsia="Calibri" w:hAnsi="Calibri"/>
          <w:b w:val="false"/>
          <w:bCs w:val="false"/>
          <w:color w:val="333333"/>
          <w:sz w:val="20"/>
          <w:szCs w:val="20"/>
        </w:rPr>
        <w:t xml:space="preserve">4.3 Outliers</w:t>
      </w:r>
      <w:r>
        <w:rPr>
          <w:rFonts w:ascii="Calibri" w:cs="Calibri" w:eastAsia="Calibri" w:hAnsi="Calibri"/>
          <w:b w:val="false"/>
          <w:bCs w:val="false"/>
          <w:sz w:val="20"/>
          <w:szCs w:val="20"/>
        </w:rPr>
        <w:t xml:space="preserve">	7</w:t>
      </w:r>
    </w:p>
    <w:p>
      <w:pPr>
        <w:tabs>
          <w:tab w:val="right" w:pos="9386" w:leader="dot"/>
        </w:tabs>
        <w:spacing w:after="40" w:before="0"/>
        <w:ind w:left="360"/>
      </w:pPr>
      <w:r>
        <w:rPr>
          <w:rFonts w:ascii="Calibri" w:cs="Calibri" w:eastAsia="Calibri" w:hAnsi="Calibri"/>
          <w:b w:val="false"/>
          <w:bCs w:val="false"/>
          <w:color w:val="333333"/>
          <w:sz w:val="20"/>
          <w:szCs w:val="20"/>
        </w:rPr>
        <w:t xml:space="preserve">4.4 Data type and consistency fixes</w:t>
      </w:r>
      <w:r>
        <w:rPr>
          <w:rFonts w:ascii="Calibri" w:cs="Calibri" w:eastAsia="Calibri" w:hAnsi="Calibri"/>
          <w:b w:val="false"/>
          <w:bCs w:val="false"/>
          <w:sz w:val="20"/>
          <w:szCs w:val="20"/>
        </w:rPr>
        <w:t xml:space="preserve">	7</w:t>
      </w:r>
    </w:p>
    <w:p>
      <w:pPr>
        <w:tabs>
          <w:tab w:val="right" w:pos="9386" w:leader="dot"/>
        </w:tabs>
        <w:spacing w:after="90" w:before="60"/>
        <w:ind w:left="0"/>
      </w:pPr>
      <w:r>
        <w:rPr>
          <w:rFonts w:ascii="Calibri" w:cs="Calibri" w:eastAsia="Calibri" w:hAnsi="Calibri"/>
          <w:b/>
          <w:bCs/>
          <w:color w:val="1F3A5F"/>
          <w:sz w:val="22"/>
          <w:szCs w:val="22"/>
        </w:rPr>
        <w:t xml:space="preserve">5. Feature Engineering</w:t>
      </w:r>
      <w:r>
        <w:rPr>
          <w:rFonts w:ascii="Calibri" w:cs="Calibri" w:eastAsia="Calibri" w:hAnsi="Calibri"/>
          <w:b/>
          <w:bCs/>
          <w:sz w:val="22"/>
          <w:szCs w:val="22"/>
        </w:rPr>
        <w:t xml:space="preserve">	7</w:t>
      </w:r>
    </w:p>
    <w:p>
      <w:pPr>
        <w:tabs>
          <w:tab w:val="right" w:pos="9386" w:leader="dot"/>
        </w:tabs>
        <w:spacing w:after="40" w:before="0"/>
        <w:ind w:left="360"/>
      </w:pPr>
      <w:r>
        <w:rPr>
          <w:rFonts w:ascii="Calibri" w:cs="Calibri" w:eastAsia="Calibri" w:hAnsi="Calibri"/>
          <w:b w:val="false"/>
          <w:bCs w:val="false"/>
          <w:color w:val="333333"/>
          <w:sz w:val="20"/>
          <w:szCs w:val="20"/>
        </w:rPr>
        <w:t xml:space="preserve">5.1 Transforming a skewed variable</w:t>
      </w:r>
      <w:r>
        <w:rPr>
          <w:rFonts w:ascii="Calibri" w:cs="Calibri" w:eastAsia="Calibri" w:hAnsi="Calibri"/>
          <w:b w:val="false"/>
          <w:bCs w:val="false"/>
          <w:sz w:val="20"/>
          <w:szCs w:val="20"/>
        </w:rPr>
        <w:t xml:space="preserve">	7</w:t>
      </w:r>
    </w:p>
    <w:p>
      <w:pPr>
        <w:tabs>
          <w:tab w:val="right" w:pos="9386" w:leader="dot"/>
        </w:tabs>
        <w:spacing w:after="40" w:before="0"/>
        <w:ind w:left="360"/>
      </w:pPr>
      <w:r>
        <w:rPr>
          <w:rFonts w:ascii="Calibri" w:cs="Calibri" w:eastAsia="Calibri" w:hAnsi="Calibri"/>
          <w:b w:val="false"/>
          <w:bCs w:val="false"/>
          <w:color w:val="333333"/>
          <w:sz w:val="20"/>
          <w:szCs w:val="20"/>
        </w:rPr>
        <w:t xml:space="preserve">5.2 New features created</w:t>
      </w:r>
      <w:r>
        <w:rPr>
          <w:rFonts w:ascii="Calibri" w:cs="Calibri" w:eastAsia="Calibri" w:hAnsi="Calibri"/>
          <w:b w:val="false"/>
          <w:bCs w:val="false"/>
          <w:sz w:val="20"/>
          <w:szCs w:val="20"/>
        </w:rPr>
        <w:t xml:space="preserve">	8</w:t>
      </w:r>
    </w:p>
    <w:p>
      <w:pPr>
        <w:tabs>
          <w:tab w:val="right" w:pos="9386" w:leader="dot"/>
        </w:tabs>
        <w:spacing w:after="90" w:before="60"/>
        <w:ind w:left="0"/>
      </w:pPr>
      <w:r>
        <w:rPr>
          <w:rFonts w:ascii="Calibri" w:cs="Calibri" w:eastAsia="Calibri" w:hAnsi="Calibri"/>
          <w:b/>
          <w:bCs/>
          <w:color w:val="1F3A5F"/>
          <w:sz w:val="22"/>
          <w:szCs w:val="22"/>
        </w:rPr>
        <w:t xml:space="preserve">6. Encoding and Scaling</w:t>
      </w:r>
      <w:r>
        <w:rPr>
          <w:rFonts w:ascii="Calibri" w:cs="Calibri" w:eastAsia="Calibri" w:hAnsi="Calibri"/>
          <w:b/>
          <w:bCs/>
          <w:sz w:val="22"/>
          <w:szCs w:val="22"/>
        </w:rPr>
        <w:t xml:space="preserve">	9</w:t>
      </w:r>
    </w:p>
    <w:p>
      <w:pPr>
        <w:tabs>
          <w:tab w:val="right" w:pos="9386" w:leader="dot"/>
        </w:tabs>
        <w:spacing w:after="40" w:before="0"/>
        <w:ind w:left="360"/>
      </w:pPr>
      <w:r>
        <w:rPr>
          <w:rFonts w:ascii="Calibri" w:cs="Calibri" w:eastAsia="Calibri" w:hAnsi="Calibri"/>
          <w:b w:val="false"/>
          <w:bCs w:val="false"/>
          <w:color w:val="333333"/>
          <w:sz w:val="20"/>
          <w:szCs w:val="20"/>
        </w:rPr>
        <w:t xml:space="preserve">6.1 Encoding choices</w:t>
      </w:r>
      <w:r>
        <w:rPr>
          <w:rFonts w:ascii="Calibri" w:cs="Calibri" w:eastAsia="Calibri" w:hAnsi="Calibri"/>
          <w:b w:val="false"/>
          <w:bCs w:val="false"/>
          <w:sz w:val="20"/>
          <w:szCs w:val="20"/>
        </w:rPr>
        <w:t xml:space="preserve">	9</w:t>
      </w:r>
    </w:p>
    <w:p>
      <w:pPr>
        <w:tabs>
          <w:tab w:val="right" w:pos="9386" w:leader="dot"/>
        </w:tabs>
        <w:spacing w:after="40" w:before="0"/>
        <w:ind w:left="360"/>
      </w:pPr>
      <w:r>
        <w:rPr>
          <w:rFonts w:ascii="Calibri" w:cs="Calibri" w:eastAsia="Calibri" w:hAnsi="Calibri"/>
          <w:b w:val="false"/>
          <w:bCs w:val="false"/>
          <w:color w:val="333333"/>
          <w:sz w:val="20"/>
          <w:szCs w:val="20"/>
        </w:rPr>
        <w:t xml:space="preserve">6.2 Scaling: StandardScaler versus MinMaxScaler</w:t>
      </w:r>
      <w:r>
        <w:rPr>
          <w:rFonts w:ascii="Calibri" w:cs="Calibri" w:eastAsia="Calibri" w:hAnsi="Calibri"/>
          <w:b w:val="false"/>
          <w:bCs w:val="false"/>
          <w:sz w:val="20"/>
          <w:szCs w:val="20"/>
        </w:rPr>
        <w:t xml:space="preserve">	9</w:t>
      </w:r>
    </w:p>
    <w:p>
      <w:pPr>
        <w:tabs>
          <w:tab w:val="right" w:pos="9386" w:leader="dot"/>
        </w:tabs>
        <w:spacing w:after="40" w:before="0"/>
        <w:ind w:left="360"/>
      </w:pPr>
      <w:r>
        <w:rPr>
          <w:rFonts w:ascii="Calibri" w:cs="Calibri" w:eastAsia="Calibri" w:hAnsi="Calibri"/>
          <w:b w:val="false"/>
          <w:bCs w:val="false"/>
          <w:color w:val="333333"/>
          <w:sz w:val="20"/>
          <w:szCs w:val="20"/>
        </w:rPr>
        <w:t xml:space="preserve">6.3 Leakage-free pipeline</w:t>
      </w:r>
      <w:r>
        <w:rPr>
          <w:rFonts w:ascii="Calibri" w:cs="Calibri" w:eastAsia="Calibri" w:hAnsi="Calibri"/>
          <w:b w:val="false"/>
          <w:bCs w:val="false"/>
          <w:sz w:val="20"/>
          <w:szCs w:val="20"/>
        </w:rPr>
        <w:t xml:space="preserve">	9</w:t>
      </w:r>
    </w:p>
    <w:p>
      <w:pPr>
        <w:tabs>
          <w:tab w:val="right" w:pos="9386" w:leader="dot"/>
        </w:tabs>
        <w:spacing w:after="90" w:before="60"/>
        <w:ind w:left="0"/>
      </w:pPr>
      <w:r>
        <w:rPr>
          <w:rFonts w:ascii="Calibri" w:cs="Calibri" w:eastAsia="Calibri" w:hAnsi="Calibri"/>
          <w:b/>
          <w:bCs/>
          <w:color w:val="1F3A5F"/>
          <w:sz w:val="22"/>
          <w:szCs w:val="22"/>
        </w:rPr>
        <w:t xml:space="preserve">7. Feature Selection</w:t>
      </w:r>
      <w:r>
        <w:rPr>
          <w:rFonts w:ascii="Calibri" w:cs="Calibri" w:eastAsia="Calibri" w:hAnsi="Calibri"/>
          <w:b/>
          <w:bCs/>
          <w:sz w:val="22"/>
          <w:szCs w:val="22"/>
        </w:rPr>
        <w:t xml:space="preserve">	10</w:t>
      </w:r>
    </w:p>
    <w:p>
      <w:pPr>
        <w:tabs>
          <w:tab w:val="right" w:pos="9386" w:leader="dot"/>
        </w:tabs>
        <w:spacing w:after="40" w:before="0"/>
        <w:ind w:left="360"/>
      </w:pPr>
      <w:r>
        <w:rPr>
          <w:rFonts w:ascii="Calibri" w:cs="Calibri" w:eastAsia="Calibri" w:hAnsi="Calibri"/>
          <w:b w:val="false"/>
          <w:bCs w:val="false"/>
          <w:color w:val="333333"/>
          <w:sz w:val="20"/>
          <w:szCs w:val="20"/>
        </w:rPr>
        <w:t xml:space="preserve">7.1 Filter method: correlation</w:t>
      </w:r>
      <w:r>
        <w:rPr>
          <w:rFonts w:ascii="Calibri" w:cs="Calibri" w:eastAsia="Calibri" w:hAnsi="Calibri"/>
          <w:b w:val="false"/>
          <w:bCs w:val="false"/>
          <w:sz w:val="20"/>
          <w:szCs w:val="20"/>
        </w:rPr>
        <w:t xml:space="preserve">	10</w:t>
      </w:r>
    </w:p>
    <w:p>
      <w:pPr>
        <w:tabs>
          <w:tab w:val="right" w:pos="9386" w:leader="dot"/>
        </w:tabs>
        <w:spacing w:after="40" w:before="0"/>
        <w:ind w:left="360"/>
      </w:pPr>
      <w:r>
        <w:rPr>
          <w:rFonts w:ascii="Calibri" w:cs="Calibri" w:eastAsia="Calibri" w:hAnsi="Calibri"/>
          <w:b w:val="false"/>
          <w:bCs w:val="false"/>
          <w:color w:val="333333"/>
          <w:sz w:val="20"/>
          <w:szCs w:val="20"/>
        </w:rPr>
        <w:t xml:space="preserve">7.2 Filter method: mutual information</w:t>
      </w:r>
      <w:r>
        <w:rPr>
          <w:rFonts w:ascii="Calibri" w:cs="Calibri" w:eastAsia="Calibri" w:hAnsi="Calibri"/>
          <w:b w:val="false"/>
          <w:bCs w:val="false"/>
          <w:sz w:val="20"/>
          <w:szCs w:val="20"/>
        </w:rPr>
        <w:t xml:space="preserve">	10</w:t>
      </w:r>
    </w:p>
    <w:p>
      <w:pPr>
        <w:tabs>
          <w:tab w:val="right" w:pos="9386" w:leader="dot"/>
        </w:tabs>
        <w:spacing w:after="40" w:before="0"/>
        <w:ind w:left="360"/>
      </w:pPr>
      <w:r>
        <w:rPr>
          <w:rFonts w:ascii="Calibri" w:cs="Calibri" w:eastAsia="Calibri" w:hAnsi="Calibri"/>
          <w:b w:val="false"/>
          <w:bCs w:val="false"/>
          <w:color w:val="333333"/>
          <w:sz w:val="20"/>
          <w:szCs w:val="20"/>
        </w:rPr>
        <w:t xml:space="preserve">7.3 Wrapper method: Recursive Feature Elimination</w:t>
      </w:r>
      <w:r>
        <w:rPr>
          <w:rFonts w:ascii="Calibri" w:cs="Calibri" w:eastAsia="Calibri" w:hAnsi="Calibri"/>
          <w:b w:val="false"/>
          <w:bCs w:val="false"/>
          <w:sz w:val="20"/>
          <w:szCs w:val="20"/>
        </w:rPr>
        <w:t xml:space="preserve">	11</w:t>
      </w:r>
    </w:p>
    <w:p>
      <w:pPr>
        <w:tabs>
          <w:tab w:val="right" w:pos="9386" w:leader="dot"/>
        </w:tabs>
        <w:spacing w:after="40" w:before="0"/>
        <w:ind w:left="360"/>
      </w:pPr>
      <w:r>
        <w:rPr>
          <w:rFonts w:ascii="Calibri" w:cs="Calibri" w:eastAsia="Calibri" w:hAnsi="Calibri"/>
          <w:b w:val="false"/>
          <w:bCs w:val="false"/>
          <w:color w:val="333333"/>
          <w:sz w:val="20"/>
          <w:szCs w:val="20"/>
        </w:rPr>
        <w:t xml:space="preserve">7.4 Embedded method: random-forest importance</w:t>
      </w:r>
      <w:r>
        <w:rPr>
          <w:rFonts w:ascii="Calibri" w:cs="Calibri" w:eastAsia="Calibri" w:hAnsi="Calibri"/>
          <w:b w:val="false"/>
          <w:bCs w:val="false"/>
          <w:sz w:val="20"/>
          <w:szCs w:val="20"/>
        </w:rPr>
        <w:t xml:space="preserve">	11</w:t>
      </w:r>
    </w:p>
    <w:p>
      <w:pPr>
        <w:tabs>
          <w:tab w:val="right" w:pos="9386" w:leader="dot"/>
        </w:tabs>
        <w:spacing w:after="40" w:before="0"/>
        <w:ind w:left="360"/>
      </w:pPr>
      <w:r>
        <w:rPr>
          <w:rFonts w:ascii="Calibri" w:cs="Calibri" w:eastAsia="Calibri" w:hAnsi="Calibri"/>
          <w:b w:val="false"/>
          <w:bCs w:val="false"/>
          <w:color w:val="333333"/>
          <w:sz w:val="20"/>
          <w:szCs w:val="20"/>
        </w:rPr>
        <w:t xml:space="preserve">7.5 Consolidated decision</w:t>
      </w:r>
      <w:r>
        <w:rPr>
          <w:rFonts w:ascii="Calibri" w:cs="Calibri" w:eastAsia="Calibri" w:hAnsi="Calibri"/>
          <w:b w:val="false"/>
          <w:bCs w:val="false"/>
          <w:sz w:val="20"/>
          <w:szCs w:val="20"/>
        </w:rPr>
        <w:t xml:space="preserve">	11</w:t>
      </w:r>
    </w:p>
    <w:p>
      <w:pPr>
        <w:tabs>
          <w:tab w:val="right" w:pos="9386" w:leader="dot"/>
        </w:tabs>
        <w:spacing w:after="90" w:before="60"/>
        <w:ind w:left="0"/>
      </w:pPr>
      <w:r>
        <w:rPr>
          <w:rFonts w:ascii="Calibri" w:cs="Calibri" w:eastAsia="Calibri" w:hAnsi="Calibri"/>
          <w:b/>
          <w:bCs/>
          <w:color w:val="1F3A5F"/>
          <w:sz w:val="22"/>
          <w:szCs w:val="22"/>
        </w:rPr>
        <w:t xml:space="preserve">8. Dimensionality Reduction with PCA</w:t>
      </w:r>
      <w:r>
        <w:rPr>
          <w:rFonts w:ascii="Calibri" w:cs="Calibri" w:eastAsia="Calibri" w:hAnsi="Calibri"/>
          <w:b/>
          <w:bCs/>
          <w:sz w:val="22"/>
          <w:szCs w:val="22"/>
        </w:rPr>
        <w:t xml:space="preserve">	11</w:t>
      </w:r>
    </w:p>
    <w:p>
      <w:pPr>
        <w:tabs>
          <w:tab w:val="right" w:pos="9386" w:leader="dot"/>
        </w:tabs>
        <w:spacing w:after="90" w:before="60"/>
        <w:ind w:left="0"/>
      </w:pPr>
      <w:r>
        <w:rPr>
          <w:rFonts w:ascii="Calibri" w:cs="Calibri" w:eastAsia="Calibri" w:hAnsi="Calibri"/>
          <w:b/>
          <w:bCs/>
          <w:color w:val="1F3A5F"/>
          <w:sz w:val="22"/>
          <w:szCs w:val="22"/>
        </w:rPr>
        <w:t xml:space="preserve">9. Step-by-Step Execution Plan</w:t>
      </w:r>
      <w:r>
        <w:rPr>
          <w:rFonts w:ascii="Calibri" w:cs="Calibri" w:eastAsia="Calibri" w:hAnsi="Calibri"/>
          <w:b/>
          <w:bCs/>
          <w:sz w:val="22"/>
          <w:szCs w:val="22"/>
        </w:rPr>
        <w:t xml:space="preserve">	13</w:t>
      </w:r>
    </w:p>
    <w:p>
      <w:pPr>
        <w:tabs>
          <w:tab w:val="right" w:pos="9386" w:leader="dot"/>
        </w:tabs>
        <w:spacing w:after="90" w:before="60"/>
        <w:ind w:left="0"/>
      </w:pPr>
      <w:r>
        <w:rPr>
          <w:rFonts w:ascii="Calibri" w:cs="Calibri" w:eastAsia="Calibri" w:hAnsi="Calibri"/>
          <w:b/>
          <w:bCs/>
          <w:color w:val="1F3A5F"/>
          <w:sz w:val="22"/>
          <w:szCs w:val="22"/>
        </w:rPr>
        <w:t xml:space="preserve">10. Validation: Does the Preprocessing Help?</w:t>
      </w:r>
      <w:r>
        <w:rPr>
          <w:rFonts w:ascii="Calibri" w:cs="Calibri" w:eastAsia="Calibri" w:hAnsi="Calibri"/>
          <w:b/>
          <w:bCs/>
          <w:sz w:val="22"/>
          <w:szCs w:val="22"/>
        </w:rPr>
        <w:t xml:space="preserve">	13</w:t>
      </w:r>
    </w:p>
    <w:p>
      <w:pPr>
        <w:tabs>
          <w:tab w:val="right" w:pos="9386" w:leader="dot"/>
        </w:tabs>
        <w:spacing w:after="40" w:before="0"/>
        <w:ind w:left="360"/>
      </w:pPr>
      <w:r>
        <w:rPr>
          <w:rFonts w:ascii="Calibri" w:cs="Calibri" w:eastAsia="Calibri" w:hAnsi="Calibri"/>
          <w:b w:val="false"/>
          <w:bCs w:val="false"/>
          <w:color w:val="333333"/>
          <w:sz w:val="20"/>
          <w:szCs w:val="20"/>
        </w:rPr>
        <w:t xml:space="preserve">10.1 Honest interpretation</w:t>
      </w:r>
      <w:r>
        <w:rPr>
          <w:rFonts w:ascii="Calibri" w:cs="Calibri" w:eastAsia="Calibri" w:hAnsi="Calibri"/>
          <w:b w:val="false"/>
          <w:bCs w:val="false"/>
          <w:sz w:val="20"/>
          <w:szCs w:val="20"/>
        </w:rPr>
        <w:t xml:space="preserve">	13</w:t>
      </w:r>
    </w:p>
    <w:p>
      <w:pPr>
        <w:tabs>
          <w:tab w:val="right" w:pos="9386" w:leader="dot"/>
        </w:tabs>
        <w:spacing w:after="90" w:before="60"/>
        <w:ind w:left="0"/>
      </w:pPr>
      <w:r>
        <w:rPr>
          <w:rFonts w:ascii="Calibri" w:cs="Calibri" w:eastAsia="Calibri" w:hAnsi="Calibri"/>
          <w:b/>
          <w:bCs/>
          <w:color w:val="1F3A5F"/>
          <w:sz w:val="22"/>
          <w:szCs w:val="22"/>
        </w:rPr>
        <w:t xml:space="preserve">11. Python Library Reference</w:t>
      </w:r>
      <w:r>
        <w:rPr>
          <w:rFonts w:ascii="Calibri" w:cs="Calibri" w:eastAsia="Calibri" w:hAnsi="Calibri"/>
          <w:b/>
          <w:bCs/>
          <w:sz w:val="22"/>
          <w:szCs w:val="22"/>
        </w:rPr>
        <w:t xml:space="preserve">	14</w:t>
      </w:r>
    </w:p>
    <w:p>
      <w:pPr>
        <w:tabs>
          <w:tab w:val="right" w:pos="9386" w:leader="dot"/>
        </w:tabs>
        <w:spacing w:after="90" w:before="60"/>
        <w:ind w:left="0"/>
      </w:pPr>
      <w:r>
        <w:rPr>
          <w:rFonts w:ascii="Calibri" w:cs="Calibri" w:eastAsia="Calibri" w:hAnsi="Calibri"/>
          <w:b/>
          <w:bCs/>
          <w:color w:val="1F3A5F"/>
          <w:sz w:val="22"/>
          <w:szCs w:val="22"/>
        </w:rPr>
        <w:t xml:space="preserve">12. Risks and Specific Mitigations</w:t>
      </w:r>
      <w:r>
        <w:rPr>
          <w:rFonts w:ascii="Calibri" w:cs="Calibri" w:eastAsia="Calibri" w:hAnsi="Calibri"/>
          <w:b/>
          <w:bCs/>
          <w:sz w:val="22"/>
          <w:szCs w:val="22"/>
        </w:rPr>
        <w:t xml:space="preserve">	14</w:t>
      </w:r>
    </w:p>
    <w:p>
      <w:pPr>
        <w:tabs>
          <w:tab w:val="right" w:pos="9386" w:leader="dot"/>
        </w:tabs>
        <w:spacing w:after="90" w:before="60"/>
        <w:ind w:left="0"/>
      </w:pPr>
      <w:r>
        <w:rPr>
          <w:rFonts w:ascii="Calibri" w:cs="Calibri" w:eastAsia="Calibri" w:hAnsi="Calibri"/>
          <w:b/>
          <w:bCs/>
          <w:color w:val="1F3A5F"/>
          <w:sz w:val="22"/>
          <w:szCs w:val="22"/>
        </w:rPr>
        <w:t xml:space="preserve">13. Conclusion</w:t>
      </w:r>
      <w:r>
        <w:rPr>
          <w:rFonts w:ascii="Calibri" w:cs="Calibri" w:eastAsia="Calibri" w:hAnsi="Calibri"/>
          <w:b/>
          <w:bCs/>
          <w:sz w:val="22"/>
          <w:szCs w:val="22"/>
        </w:rPr>
        <w:t xml:space="preserve">	15</w:t>
      </w:r>
    </w:p>
    <w:p>
      <w:pPr>
        <w:tabs>
          <w:tab w:val="right" w:pos="9386" w:leader="dot"/>
        </w:tabs>
        <w:spacing w:after="90" w:before="60"/>
        <w:ind w:left="0"/>
      </w:pPr>
      <w:r>
        <w:rPr>
          <w:rFonts w:ascii="Calibri" w:cs="Calibri" w:eastAsia="Calibri" w:hAnsi="Calibri"/>
          <w:b/>
          <w:bCs/>
          <w:color w:val="1F3A5F"/>
          <w:sz w:val="22"/>
          <w:szCs w:val="22"/>
        </w:rPr>
        <w:t xml:space="preserve">14. References</w:t>
      </w:r>
      <w:r>
        <w:rPr>
          <w:rFonts w:ascii="Calibri" w:cs="Calibri" w:eastAsia="Calibri" w:hAnsi="Calibri"/>
          <w:b/>
          <w:bCs/>
          <w:sz w:val="22"/>
          <w:szCs w:val="22"/>
        </w:rPr>
        <w:t xml:space="preserve">	15</w:t>
      </w:r>
    </w:p>
    <w:p>
      <w:r>
        <w:br w:type="page"/>
      </w:r>
    </w:p>
    <w:p>
      <w:pPr>
        <w:pStyle w:val="Heading1"/>
        <w:keepNext/>
        <w:pBdr>
          <w:bottom w:val="single" w:color="C05621" w:sz="8" w:space="2"/>
        </w:pBdr>
        <w:spacing w:after="160" w:before="360"/>
      </w:pPr>
      <w:r>
        <w:rPr>
          <w:rFonts w:ascii="Calibri" w:cs="Calibri" w:eastAsia="Calibri" w:hAnsi="Calibri"/>
          <w:b/>
          <w:bCs/>
          <w:color w:val="1F3A5F"/>
          <w:sz w:val="32"/>
          <w:szCs w:val="32"/>
        </w:rPr>
        <w:t xml:space="preserve">1. Introduction and Objectives</w:t>
      </w:r>
    </w:p>
    <w:p>
      <w:pPr>
        <w:spacing w:after="120" w:line="276"/>
        <w:jc w:val="left"/>
      </w:pPr>
      <w:r>
        <w:rPr>
          <w:rFonts w:ascii="Calibri" w:cs="Calibri" w:eastAsia="Calibri" w:hAnsi="Calibri"/>
          <w:sz w:val="22"/>
          <w:szCs w:val="22"/>
        </w:rPr>
        <w:t xml:space="preserve">Raw data is almost never ready for a machine learning model. Columns arrive with the wrong data type, missing values hide behind blank strings, categories need numeric encodings, and features live on very different scales. Preprocessing and feature engineering decide how much of the signal in the data a model can actually use, and mistakes made here (especially data leakage) are silent: the model still trains, but its reported performance cannot be trusted.</w:t>
      </w:r>
    </w:p>
    <w:p>
      <w:pPr>
        <w:spacing w:after="120" w:line="276"/>
        <w:jc w:val="left"/>
      </w:pPr>
      <w:r>
        <w:rPr>
          <w:rFonts w:ascii="Calibri" w:cs="Calibri" w:eastAsia="Calibri" w:hAnsi="Calibri"/>
          <w:sz w:val="22"/>
          <w:szCs w:val="22"/>
        </w:rPr>
        <w:t xml:space="preserve">This report designs a complete preprocessing and feature engineering strategy and, unlike a purely theoretical plan, </w:t>
      </w:r>
      <w:r>
        <w:rPr>
          <w:rFonts w:ascii="Calibri" w:cs="Calibri" w:eastAsia="Calibri" w:hAnsi="Calibri"/>
          <w:b/>
          <w:bCs/>
          <w:sz w:val="22"/>
          <w:szCs w:val="22"/>
        </w:rPr>
        <w:t xml:space="preserve">tests every step on a real public dataset</w:t>
      </w:r>
      <w:r>
        <w:rPr>
          <w:rFonts w:ascii="Calibri" w:cs="Calibri" w:eastAsia="Calibri" w:hAnsi="Calibri"/>
          <w:sz w:val="22"/>
          <w:szCs w:val="22"/>
        </w:rPr>
        <w:t xml:space="preserve">. All numbers, tables and figures in this document are produced by the accompanying Python notebook (</w:t>
      </w:r>
      <w:r>
        <w:rPr>
          <w:rFonts w:ascii="Courier New" w:cs="Courier New" w:eastAsia="Courier New" w:hAnsi="Courier New"/>
          <w:color w:val="8B2E00"/>
          <w:sz w:val="20"/>
          <w:szCs w:val="20"/>
        </w:rPr>
        <w:t xml:space="preserve">Data_Preprocessing_Feature_Engineering.ipynb</w:t>
      </w:r>
      <w:r>
        <w:rPr>
          <w:rFonts w:ascii="Calibri" w:cs="Calibri" w:eastAsia="Calibri" w:hAnsi="Calibri"/>
          <w:sz w:val="22"/>
          <w:szCs w:val="22"/>
        </w:rPr>
        <w:t xml:space="preserve">), so each claim can be reproduced.</w:t>
      </w:r>
    </w:p>
    <w:p>
      <w:pPr>
        <w:pStyle w:val="Heading2"/>
        <w:keepNext/>
        <w:spacing w:after="100" w:before="240"/>
      </w:pPr>
      <w:r>
        <w:rPr>
          <w:rFonts w:ascii="Calibri" w:cs="Calibri" w:eastAsia="Calibri" w:hAnsi="Calibri"/>
          <w:b/>
          <w:bCs/>
          <w:color w:val="1F3A5F"/>
          <w:sz w:val="26"/>
          <w:szCs w:val="26"/>
        </w:rPr>
        <w:t xml:space="preserve">1.1 Why the Telco Customer Churn dataset</w:t>
      </w:r>
    </w:p>
    <w:p>
      <w:pPr>
        <w:spacing w:after="120" w:line="276"/>
        <w:jc w:val="left"/>
      </w:pPr>
      <w:r>
        <w:rPr>
          <w:rFonts w:ascii="Calibri" w:cs="Calibri" w:eastAsia="Calibri" w:hAnsi="Calibri"/>
          <w:sz w:val="22"/>
          <w:szCs w:val="22"/>
        </w:rPr>
        <w:t xml:space="preserve">The IBM Telco Customer Churn dataset describes 7,043 telecom customers with 21 columns: demographics, the services each customer subscribes to, contract and billing details, and a binary target, </w:t>
      </w:r>
      <w:r>
        <w:rPr>
          <w:rFonts w:ascii="Courier New" w:cs="Courier New" w:eastAsia="Courier New" w:hAnsi="Courier New"/>
          <w:color w:val="8B2E00"/>
          <w:sz w:val="20"/>
          <w:szCs w:val="20"/>
        </w:rPr>
        <w:t xml:space="preserve">Churn</w:t>
      </w:r>
      <w:r>
        <w:rPr>
          <w:rFonts w:ascii="Calibri" w:cs="Calibri" w:eastAsia="Calibri" w:hAnsi="Calibri"/>
          <w:sz w:val="22"/>
          <w:szCs w:val="22"/>
        </w:rPr>
        <w:t xml:space="preserve">, which says whether the customer left. It was chosen because it contains exactly the problems a preprocessing strategy must solve:</w:t>
      </w:r>
    </w:p>
    <w:p>
      <w:pPr>
        <w:pStyle w:val="ListParagraph"/>
        <w:numPr>
          <w:ilvl w:val="0"/>
          <w:numId w:val="2"/>
        </w:numPr>
        <w:spacing w:after="70" w:line="270"/>
      </w:pPr>
      <w:r>
        <w:rPr>
          <w:rFonts w:ascii="Calibri" w:cs="Calibri" w:eastAsia="Calibri" w:hAnsi="Calibri"/>
          <w:sz w:val="22"/>
          <w:szCs w:val="22"/>
        </w:rPr>
        <w:t xml:space="preserve">a </w:t>
      </w:r>
      <w:r>
        <w:rPr>
          <w:rFonts w:ascii="Calibri" w:cs="Calibri" w:eastAsia="Calibri" w:hAnsi="Calibri"/>
          <w:b/>
          <w:bCs/>
          <w:sz w:val="22"/>
          <w:szCs w:val="22"/>
        </w:rPr>
        <w:t xml:space="preserve">hidden missing-value problem</w:t>
      </w:r>
      <w:r>
        <w:rPr>
          <w:rFonts w:ascii="Calibri" w:cs="Calibri" w:eastAsia="Calibri" w:hAnsi="Calibri"/>
          <w:sz w:val="22"/>
          <w:szCs w:val="22"/>
        </w:rPr>
        <w:t xml:space="preserve"> (blank strings inside a numeric column, invisible to </w:t>
      </w:r>
      <w:r>
        <w:rPr>
          <w:rFonts w:ascii="Courier New" w:cs="Courier New" w:eastAsia="Courier New" w:hAnsi="Courier New"/>
          <w:color w:val="8B2E00"/>
          <w:sz w:val="20"/>
          <w:szCs w:val="20"/>
        </w:rPr>
        <w:t xml:space="preserve">isna()</w:t>
      </w:r>
      <w:r>
        <w:rPr>
          <w:rFonts w:ascii="Calibri" w:cs="Calibri" w:eastAsia="Calibri" w:hAnsi="Calibri"/>
          <w:sz w:val="22"/>
          <w:szCs w:val="22"/>
        </w:rPr>
        <w:t xml:space="preserve">),</w:t>
      </w:r>
    </w:p>
    <w:p>
      <w:pPr>
        <w:pStyle w:val="ListParagraph"/>
        <w:numPr>
          <w:ilvl w:val="0"/>
          <w:numId w:val="2"/>
        </w:numPr>
        <w:spacing w:after="70" w:line="270"/>
      </w:pPr>
      <w:r>
        <w:rPr>
          <w:rFonts w:ascii="Calibri" w:cs="Calibri" w:eastAsia="Calibri" w:hAnsi="Calibri"/>
          <w:sz w:val="22"/>
          <w:szCs w:val="22"/>
        </w:rPr>
        <w:t xml:space="preserve">a mix of </w:t>
      </w:r>
      <w:r>
        <w:rPr>
          <w:rFonts w:ascii="Calibri" w:cs="Calibri" w:eastAsia="Calibri" w:hAnsi="Calibri"/>
          <w:b/>
          <w:bCs/>
          <w:sz w:val="22"/>
          <w:szCs w:val="22"/>
        </w:rPr>
        <w:t xml:space="preserve">binary, ordinal and nominal categorical</w:t>
      </w:r>
      <w:r>
        <w:rPr>
          <w:rFonts w:ascii="Calibri" w:cs="Calibri" w:eastAsia="Calibri" w:hAnsi="Calibri"/>
          <w:sz w:val="22"/>
          <w:szCs w:val="22"/>
        </w:rPr>
        <w:t xml:space="preserve"> features,</w:t>
      </w:r>
    </w:p>
    <w:p>
      <w:pPr>
        <w:pStyle w:val="ListParagraph"/>
        <w:numPr>
          <w:ilvl w:val="0"/>
          <w:numId w:val="2"/>
        </w:numPr>
        <w:spacing w:after="70" w:line="270"/>
      </w:pPr>
      <w:r>
        <w:rPr>
          <w:rFonts w:ascii="Calibri" w:cs="Calibri" w:eastAsia="Calibri" w:hAnsi="Calibri"/>
          <w:b/>
          <w:bCs/>
          <w:sz w:val="22"/>
          <w:szCs w:val="22"/>
        </w:rPr>
        <w:t xml:space="preserve">numeric features on different scales</w:t>
      </w:r>
      <w:r>
        <w:rPr>
          <w:rFonts w:ascii="Calibri" w:cs="Calibri" w:eastAsia="Calibri" w:hAnsi="Calibri"/>
          <w:sz w:val="22"/>
          <w:szCs w:val="22"/>
        </w:rPr>
        <w:t xml:space="preserve"> and one skewed feature (</w:t>
      </w:r>
      <w:r>
        <w:rPr>
          <w:rFonts w:ascii="Courier New" w:cs="Courier New" w:eastAsia="Courier New" w:hAnsi="Courier New"/>
          <w:color w:val="8B2E00"/>
          <w:sz w:val="20"/>
          <w:szCs w:val="20"/>
        </w:rPr>
        <w:t xml:space="preserve">TotalCharges</w:t>
      </w:r>
      <w:r>
        <w:rPr>
          <w:rFonts w:ascii="Calibri" w:cs="Calibri" w:eastAsia="Calibri" w:hAnsi="Calibri"/>
          <w:sz w:val="22"/>
          <w:szCs w:val="22"/>
        </w:rPr>
        <w:t xml:space="preserve">),</w:t>
      </w:r>
    </w:p>
    <w:p>
      <w:pPr>
        <w:pStyle w:val="ListParagraph"/>
        <w:numPr>
          <w:ilvl w:val="0"/>
          <w:numId w:val="2"/>
        </w:numPr>
        <w:spacing w:after="70" w:line="270"/>
      </w:pPr>
      <w:r>
        <w:rPr>
          <w:rFonts w:ascii="Calibri" w:cs="Calibri" w:eastAsia="Calibri" w:hAnsi="Calibri"/>
          <w:sz w:val="22"/>
          <w:szCs w:val="22"/>
        </w:rPr>
        <w:t xml:space="preserve">a realistic </w:t>
      </w:r>
      <w:r>
        <w:rPr>
          <w:rFonts w:ascii="Calibri" w:cs="Calibri" w:eastAsia="Calibri" w:hAnsi="Calibri"/>
          <w:b/>
          <w:bCs/>
          <w:sz w:val="22"/>
          <w:szCs w:val="22"/>
        </w:rPr>
        <w:t xml:space="preserve">class imbalance</w:t>
      </w:r>
      <w:r>
        <w:rPr>
          <w:rFonts w:ascii="Calibri" w:cs="Calibri" w:eastAsia="Calibri" w:hAnsi="Calibri"/>
          <w:sz w:val="22"/>
          <w:szCs w:val="22"/>
        </w:rPr>
        <w:t xml:space="preserve"> (about 26.5% churners), and</w:t>
      </w:r>
    </w:p>
    <w:p>
      <w:pPr>
        <w:pStyle w:val="ListParagraph"/>
        <w:numPr>
          <w:ilvl w:val="0"/>
          <w:numId w:val="2"/>
        </w:numPr>
        <w:spacing w:after="70" w:line="270"/>
      </w:pPr>
      <w:r>
        <w:rPr>
          <w:rFonts w:ascii="Calibri" w:cs="Calibri" w:eastAsia="Calibri" w:hAnsi="Calibri"/>
          <w:sz w:val="22"/>
          <w:szCs w:val="22"/>
        </w:rPr>
        <w:t xml:space="preserve">a real business meaning, which lets us justify cleaning decisions with domain logic rather than only statistics.</w:t>
      </w:r>
    </w:p>
    <w:p>
      <w:pPr>
        <w:pStyle w:val="Heading2"/>
        <w:keepNext/>
        <w:spacing w:after="100" w:before="240"/>
      </w:pPr>
      <w:r>
        <w:rPr>
          <w:rFonts w:ascii="Calibri" w:cs="Calibri" w:eastAsia="Calibri" w:hAnsi="Calibri"/>
          <w:b/>
          <w:bCs/>
          <w:color w:val="1F3A5F"/>
          <w:sz w:val="26"/>
          <w:szCs w:val="26"/>
        </w:rPr>
        <w:t xml:space="preserve">1.2 Objectives</w:t>
      </w:r>
    </w:p>
    <w:p>
      <w:pPr>
        <w:pStyle w:val="ListParagraph"/>
        <w:numPr>
          <w:ilvl w:val="0"/>
          <w:numId w:val="3"/>
        </w:numPr>
        <w:spacing w:after="70" w:line="270"/>
      </w:pPr>
      <w:r>
        <w:rPr>
          <w:rFonts w:ascii="Calibri" w:cs="Calibri" w:eastAsia="Calibri" w:hAnsi="Calibri"/>
          <w:sz w:val="22"/>
          <w:szCs w:val="22"/>
        </w:rPr>
        <w:t xml:space="preserve">Assess data quality without any proprietary data, using only descriptive statistics and visualisation.</w:t>
      </w:r>
    </w:p>
    <w:p>
      <w:pPr>
        <w:pStyle w:val="ListParagraph"/>
        <w:numPr>
          <w:ilvl w:val="0"/>
          <w:numId w:val="3"/>
        </w:numPr>
        <w:spacing w:after="70" w:line="270"/>
      </w:pPr>
      <w:r>
        <w:rPr>
          <w:rFonts w:ascii="Calibri" w:cs="Calibri" w:eastAsia="Calibri" w:hAnsi="Calibri"/>
          <w:sz w:val="22"/>
          <w:szCs w:val="22"/>
        </w:rPr>
        <w:t xml:space="preserve">Clean the data: missing values, duplicates, outliers and data types, with a justification for each choice.</w:t>
      </w:r>
    </w:p>
    <w:p>
      <w:pPr>
        <w:pStyle w:val="ListParagraph"/>
        <w:numPr>
          <w:ilvl w:val="0"/>
          <w:numId w:val="3"/>
        </w:numPr>
        <w:spacing w:after="70" w:line="270"/>
      </w:pPr>
      <w:r>
        <w:rPr>
          <w:rFonts w:ascii="Calibri" w:cs="Calibri" w:eastAsia="Calibri" w:hAnsi="Calibri"/>
          <w:sz w:val="22"/>
          <w:szCs w:val="22"/>
        </w:rPr>
        <w:t xml:space="preserve">Engineer new features and measure whether they carry signal.</w:t>
      </w:r>
    </w:p>
    <w:p>
      <w:pPr>
        <w:pStyle w:val="ListParagraph"/>
        <w:numPr>
          <w:ilvl w:val="0"/>
          <w:numId w:val="3"/>
        </w:numPr>
        <w:spacing w:after="70" w:line="270"/>
      </w:pPr>
      <w:r>
        <w:rPr>
          <w:rFonts w:ascii="Calibri" w:cs="Calibri" w:eastAsia="Calibri" w:hAnsi="Calibri"/>
          <w:sz w:val="22"/>
          <w:szCs w:val="22"/>
        </w:rPr>
        <w:t xml:space="preserve">Encode and scale features inside a pipeline that is fitted on the training split only.</w:t>
      </w:r>
    </w:p>
    <w:p>
      <w:pPr>
        <w:pStyle w:val="ListParagraph"/>
        <w:numPr>
          <w:ilvl w:val="0"/>
          <w:numId w:val="3"/>
        </w:numPr>
        <w:spacing w:after="70" w:line="270"/>
      </w:pPr>
      <w:r>
        <w:rPr>
          <w:rFonts w:ascii="Calibri" w:cs="Calibri" w:eastAsia="Calibri" w:hAnsi="Calibri"/>
          <w:sz w:val="22"/>
          <w:szCs w:val="22"/>
        </w:rPr>
        <w:t xml:space="preserve">Select features and reduce dimensionality using filter, wrapper and embedded methods plus PCA.</w:t>
      </w:r>
    </w:p>
    <w:p>
      <w:pPr>
        <w:pStyle w:val="ListParagraph"/>
        <w:numPr>
          <w:ilvl w:val="0"/>
          <w:numId w:val="3"/>
        </w:numPr>
        <w:spacing w:after="70" w:line="270"/>
      </w:pPr>
      <w:r>
        <w:rPr>
          <w:rFonts w:ascii="Calibri" w:cs="Calibri" w:eastAsia="Calibri" w:hAnsi="Calibri"/>
          <w:sz w:val="22"/>
          <w:szCs w:val="22"/>
        </w:rPr>
        <w:t xml:space="preserve">Validate the pipeline against a baseline and report the result honestly, including where the gain is small.</w:t>
      </w:r>
    </w:p>
    <w:p>
      <w:pPr>
        <w:pStyle w:val="Heading1"/>
        <w:keepNext/>
        <w:pBdr>
          <w:bottom w:val="single" w:color="C05621" w:sz="8" w:space="2"/>
        </w:pBdr>
        <w:spacing w:after="160" w:before="360"/>
      </w:pPr>
      <w:r>
        <w:rPr>
          <w:rFonts w:ascii="Calibri" w:cs="Calibri" w:eastAsia="Calibri" w:hAnsi="Calibri"/>
          <w:b/>
          <w:bCs/>
          <w:color w:val="1F3A5F"/>
          <w:sz w:val="32"/>
          <w:szCs w:val="32"/>
        </w:rPr>
        <w:t xml:space="preserve">2. Data Understanding</w:t>
      </w:r>
    </w:p>
    <w:p>
      <w:pPr>
        <w:pStyle w:val="Heading2"/>
        <w:keepNext/>
        <w:spacing w:after="100" w:before="240"/>
      </w:pPr>
      <w:r>
        <w:rPr>
          <w:rFonts w:ascii="Calibri" w:cs="Calibri" w:eastAsia="Calibri" w:hAnsi="Calibri"/>
          <w:b/>
          <w:bCs/>
          <w:color w:val="1F3A5F"/>
          <w:sz w:val="26"/>
          <w:szCs w:val="26"/>
        </w:rPr>
        <w:t xml:space="preserve">2.1 Dataset overview</w:t>
      </w:r>
    </w:p>
    <w:p>
      <w:pPr>
        <w:spacing w:after="120" w:line="276"/>
        <w:jc w:val="left"/>
      </w:pPr>
      <w:r>
        <w:rPr>
          <w:rFonts w:ascii="Calibri" w:cs="Calibri" w:eastAsia="Calibri" w:hAnsi="Calibri"/>
          <w:sz w:val="22"/>
          <w:szCs w:val="22"/>
        </w:rPr>
        <w:t xml:space="preserve">The dataset has </w:t>
      </w:r>
      <w:r>
        <w:rPr>
          <w:rFonts w:ascii="Calibri" w:cs="Calibri" w:eastAsia="Calibri" w:hAnsi="Calibri"/>
          <w:b/>
          <w:bCs/>
          <w:sz w:val="22"/>
          <w:szCs w:val="22"/>
        </w:rPr>
        <w:t xml:space="preserve">7,043 rows and 21 columns</w:t>
      </w:r>
      <w:r>
        <w:rPr>
          <w:rFonts w:ascii="Calibri" w:cs="Calibri" w:eastAsia="Calibri" w:hAnsi="Calibri"/>
          <w:sz w:val="22"/>
          <w:szCs w:val="22"/>
        </w:rPr>
        <w:t xml:space="preserve"> (3 numeric, 17 categorical or text, 1 identifier). Each row is one customer and </w:t>
      </w:r>
      <w:r>
        <w:rPr>
          <w:rFonts w:ascii="Courier New" w:cs="Courier New" w:eastAsia="Courier New" w:hAnsi="Courier New"/>
          <w:color w:val="8B2E00"/>
          <w:sz w:val="20"/>
          <w:szCs w:val="20"/>
        </w:rPr>
        <w:t xml:space="preserve">customerID</w:t>
      </w:r>
      <w:r>
        <w:rPr>
          <w:rFonts w:ascii="Calibri" w:cs="Calibri" w:eastAsia="Calibri" w:hAnsi="Calibri"/>
          <w:sz w:val="22"/>
          <w:szCs w:val="22"/>
        </w:rPr>
        <w:t xml:space="preserve"> is unique, so no customer appears twice.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00"/>
        <w:gridCol w:w="5000"/>
        <w:gridCol w:w="2686"/>
      </w:tblGrid>
      <w:tr>
        <w:trPr>
          <w:tblHeader/>
        </w:trPr>
        <w:tc>
          <w:tcPr>
            <w:tcW w:type="dxa" w:w="1700"/>
            <w:tcBorders>
              <w:top w:val="single" w:color="BFC8D6" w:sz="4"/>
              <w:left w:val="single" w:color="BFC8D6" w:sz="4"/>
              <w:bottom w:val="single" w:color="BFC8D6" w:sz="4"/>
              <w:right w:val="single" w:color="BFC8D6" w:sz="4"/>
            </w:tcBorders>
            <w:shd w:fill="1F3A5F" w:color="auto" w:val="clear"/>
            <w:tcMar>
              <w:top w:type="dxa" w:w="60"/>
              <w:left w:type="dxa" w:w="100"/>
              <w:bottom w:type="dxa" w:w="60"/>
              <w:right w:type="dxa" w:w="100"/>
            </w:tcMar>
          </w:tcPr>
          <w:p>
            <w:pPr>
              <w:spacing w:after="0"/>
              <w:jc w:val="left"/>
            </w:pPr>
            <w:r>
              <w:rPr>
                <w:rFonts w:ascii="Calibri" w:cs="Calibri" w:eastAsia="Calibri" w:hAnsi="Calibri"/>
                <w:b/>
                <w:bCs/>
                <w:color w:val="FFFFFF"/>
                <w:sz w:val="19"/>
                <w:szCs w:val="19"/>
              </w:rPr>
              <w:t xml:space="preserve">Group</w:t>
            </w:r>
          </w:p>
        </w:tc>
        <w:tc>
          <w:tcPr>
            <w:tcW w:type="dxa" w:w="5000"/>
            <w:tcBorders>
              <w:top w:val="single" w:color="BFC8D6" w:sz="4"/>
              <w:left w:val="single" w:color="BFC8D6" w:sz="4"/>
              <w:bottom w:val="single" w:color="BFC8D6" w:sz="4"/>
              <w:right w:val="single" w:color="BFC8D6" w:sz="4"/>
            </w:tcBorders>
            <w:shd w:fill="1F3A5F" w:color="auto" w:val="clear"/>
            <w:tcMar>
              <w:top w:type="dxa" w:w="60"/>
              <w:left w:type="dxa" w:w="100"/>
              <w:bottom w:type="dxa" w:w="60"/>
              <w:right w:type="dxa" w:w="100"/>
            </w:tcMar>
          </w:tcPr>
          <w:p>
            <w:pPr>
              <w:spacing w:after="0"/>
              <w:jc w:val="left"/>
            </w:pPr>
            <w:r>
              <w:rPr>
                <w:rFonts w:ascii="Calibri" w:cs="Calibri" w:eastAsia="Calibri" w:hAnsi="Calibri"/>
                <w:b/>
                <w:bCs/>
                <w:color w:val="FFFFFF"/>
                <w:sz w:val="19"/>
                <w:szCs w:val="19"/>
              </w:rPr>
              <w:t xml:space="preserve">Columns</w:t>
            </w:r>
          </w:p>
        </w:tc>
        <w:tc>
          <w:tcPr>
            <w:tcW w:type="dxa" w:w="2686"/>
            <w:tcBorders>
              <w:top w:val="single" w:color="BFC8D6" w:sz="4"/>
              <w:left w:val="single" w:color="BFC8D6" w:sz="4"/>
              <w:bottom w:val="single" w:color="BFC8D6" w:sz="4"/>
              <w:right w:val="single" w:color="BFC8D6" w:sz="4"/>
            </w:tcBorders>
            <w:shd w:fill="1F3A5F" w:color="auto" w:val="clear"/>
            <w:tcMar>
              <w:top w:type="dxa" w:w="60"/>
              <w:left w:type="dxa" w:w="100"/>
              <w:bottom w:type="dxa" w:w="60"/>
              <w:right w:type="dxa" w:w="100"/>
            </w:tcMar>
          </w:tcPr>
          <w:p>
            <w:pPr>
              <w:spacing w:after="0"/>
              <w:jc w:val="left"/>
            </w:pPr>
            <w:r>
              <w:rPr>
                <w:rFonts w:ascii="Calibri" w:cs="Calibri" w:eastAsia="Calibri" w:hAnsi="Calibri"/>
                <w:b/>
                <w:bCs/>
                <w:color w:val="FFFFFF"/>
                <w:sz w:val="19"/>
                <w:szCs w:val="19"/>
              </w:rPr>
              <w:t xml:space="preserve">Type</w:t>
            </w:r>
          </w:p>
        </w:tc>
      </w:tr>
      <w:tr>
        <w:trPr>
          <w:cantSplit/>
        </w:trPr>
        <w:tc>
          <w:tcPr>
            <w:tcW w:type="dxa" w:w="17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Identifier</w:t>
            </w:r>
          </w:p>
        </w:tc>
        <w:tc>
          <w:tcPr>
            <w:tcW w:type="dxa" w:w="50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customerID</w:t>
            </w:r>
          </w:p>
        </w:tc>
        <w:tc>
          <w:tcPr>
            <w:tcW w:type="dxa" w:w="268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text (dropped later, no predictive value)</w:t>
            </w:r>
          </w:p>
        </w:tc>
      </w:tr>
      <w:tr>
        <w:trPr>
          <w:cantSplit/>
        </w:trPr>
        <w:tc>
          <w:tcPr>
            <w:tcW w:type="dxa" w:w="17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Demographics</w:t>
            </w:r>
          </w:p>
        </w:tc>
        <w:tc>
          <w:tcPr>
            <w:tcW w:type="dxa" w:w="50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gender, SeniorCitizen, Partner, Dependents</w:t>
            </w:r>
          </w:p>
        </w:tc>
        <w:tc>
          <w:tcPr>
            <w:tcW w:type="dxa" w:w="2686"/>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binary</w:t>
            </w:r>
          </w:p>
        </w:tc>
      </w:tr>
      <w:tr>
        <w:trPr>
          <w:cantSplit/>
        </w:trPr>
        <w:tc>
          <w:tcPr>
            <w:tcW w:type="dxa" w:w="17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Account</w:t>
            </w:r>
          </w:p>
        </w:tc>
        <w:tc>
          <w:tcPr>
            <w:tcW w:type="dxa" w:w="50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tenure (months), Contract, PaperlessBilling, PaymentMethod</w:t>
            </w:r>
          </w:p>
        </w:tc>
        <w:tc>
          <w:tcPr>
            <w:tcW w:type="dxa" w:w="268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numeric / ordinal / binary / nominal</w:t>
            </w:r>
          </w:p>
        </w:tc>
      </w:tr>
      <w:tr>
        <w:trPr>
          <w:cantSplit/>
        </w:trPr>
        <w:tc>
          <w:tcPr>
            <w:tcW w:type="dxa" w:w="17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Services</w:t>
            </w:r>
          </w:p>
        </w:tc>
        <w:tc>
          <w:tcPr>
            <w:tcW w:type="dxa" w:w="50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PhoneService, MultipleLines, InternetService, OnlineSecurity, OnlineBackup, DeviceProtection, TechSupport, StreamingTV, StreamingMovies</w:t>
            </w:r>
          </w:p>
        </w:tc>
        <w:tc>
          <w:tcPr>
            <w:tcW w:type="dxa" w:w="2686"/>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categorical (Yes / No / No service)</w:t>
            </w:r>
          </w:p>
        </w:tc>
      </w:tr>
      <w:tr>
        <w:trPr>
          <w:cantSplit/>
        </w:trPr>
        <w:tc>
          <w:tcPr>
            <w:tcW w:type="dxa" w:w="17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Charges</w:t>
            </w:r>
          </w:p>
        </w:tc>
        <w:tc>
          <w:tcPr>
            <w:tcW w:type="dxa" w:w="50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MonthlyCharges, TotalCharges</w:t>
            </w:r>
          </w:p>
        </w:tc>
        <w:tc>
          <w:tcPr>
            <w:tcW w:type="dxa" w:w="268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numeric (TotalCharges stored as text)</w:t>
            </w:r>
          </w:p>
        </w:tc>
      </w:tr>
      <w:tr>
        <w:trPr>
          <w:cantSplit/>
        </w:trPr>
        <w:tc>
          <w:tcPr>
            <w:tcW w:type="dxa" w:w="17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Target</w:t>
            </w:r>
          </w:p>
        </w:tc>
        <w:tc>
          <w:tcPr>
            <w:tcW w:type="dxa" w:w="50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Churn</w:t>
            </w:r>
          </w:p>
        </w:tc>
        <w:tc>
          <w:tcPr>
            <w:tcW w:type="dxa" w:w="2686"/>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binary (Yes / No)</w:t>
            </w:r>
          </w:p>
        </w:tc>
      </w:tr>
    </w:tbl>
    <w:p>
      <w:pPr>
        <w:spacing w:after="100"/>
      </w:pPr>
    </w:p>
    <w:p>
      <w:pPr>
        <w:pStyle w:val="Heading2"/>
        <w:keepNext/>
        <w:spacing w:after="100" w:before="240"/>
      </w:pPr>
      <w:r>
        <w:rPr>
          <w:rFonts w:ascii="Calibri" w:cs="Calibri" w:eastAsia="Calibri" w:hAnsi="Calibri"/>
          <w:b/>
          <w:bCs/>
          <w:color w:val="1F3A5F"/>
          <w:sz w:val="26"/>
          <w:szCs w:val="26"/>
        </w:rPr>
        <w:t xml:space="preserve">2.2 Target distribution</w:t>
      </w:r>
    </w:p>
    <w:p>
      <w:pPr>
        <w:spacing w:after="120" w:line="276"/>
        <w:jc w:val="left"/>
      </w:pPr>
      <w:r>
        <w:rPr>
          <w:rFonts w:ascii="Calibri" w:cs="Calibri" w:eastAsia="Calibri" w:hAnsi="Calibri"/>
          <w:sz w:val="22"/>
          <w:szCs w:val="22"/>
        </w:rPr>
        <w:t xml:space="preserve">Of the 7,043 customers, </w:t>
      </w:r>
      <w:r>
        <w:rPr>
          <w:rFonts w:ascii="Calibri" w:cs="Calibri" w:eastAsia="Calibri" w:hAnsi="Calibri"/>
          <w:b/>
          <w:bCs/>
          <w:sz w:val="22"/>
          <w:szCs w:val="22"/>
        </w:rPr>
        <w:t xml:space="preserve">5,174 stayed (73.46%)</w:t>
      </w:r>
      <w:r>
        <w:rPr>
          <w:rFonts w:ascii="Calibri" w:cs="Calibri" w:eastAsia="Calibri" w:hAnsi="Calibri"/>
          <w:sz w:val="22"/>
          <w:szCs w:val="22"/>
        </w:rPr>
        <w:t xml:space="preserve"> and </w:t>
      </w:r>
      <w:r>
        <w:rPr>
          <w:rFonts w:ascii="Calibri" w:cs="Calibri" w:eastAsia="Calibri" w:hAnsi="Calibri"/>
          <w:b/>
          <w:bCs/>
          <w:sz w:val="22"/>
          <w:szCs w:val="22"/>
        </w:rPr>
        <w:t xml:space="preserve">1,869 churned (26.54%)</w:t>
      </w:r>
      <w:r>
        <w:rPr>
          <w:rFonts w:ascii="Calibri" w:cs="Calibri" w:eastAsia="Calibri" w:hAnsi="Calibri"/>
          <w:sz w:val="22"/>
          <w:szCs w:val="22"/>
        </w:rPr>
        <w:t xml:space="preserve">. The classes are imbalanced but not extreme, so we use </w:t>
      </w:r>
      <w:r>
        <w:rPr>
          <w:rFonts w:ascii="Calibri" w:cs="Calibri" w:eastAsia="Calibri" w:hAnsi="Calibri"/>
          <w:b/>
          <w:bCs/>
          <w:sz w:val="22"/>
          <w:szCs w:val="22"/>
        </w:rPr>
        <w:t xml:space="preserve">stratified</w:t>
      </w:r>
      <w:r>
        <w:rPr>
          <w:rFonts w:ascii="Calibri" w:cs="Calibri" w:eastAsia="Calibri" w:hAnsi="Calibri"/>
          <w:sz w:val="22"/>
          <w:szCs w:val="22"/>
        </w:rPr>
        <w:t xml:space="preserve"> splitting everywhere to keep the 26.5% churn rate identical in the training and test sets (measured: 0.265 in both).</w:t>
      </w:r>
    </w:p>
    <w:p>
      <w:pPr>
        <w:keepNext/>
        <w:spacing w:after="40" w:before="100"/>
        <w:jc w:val="center"/>
      </w:pPr>
      <w:r>
        <w:drawing>
          <wp:inline distT="0" distB="0" distL="0" distR="0">
            <wp:extent cx="4829175" cy="1609725"/>
            <wp:effectExtent t="0" r="0" b="0" l="0"/>
            <wp:docPr id="1" name="fig1" descr="Class balance (left) and churn rate by contract type (right). Month-to-month customers churn at 42.7%, one-year at 11.3% and two-year at 2.8%." title="Class balance (left) and churn rate by contract type (right). Month-to-month customers churn at 42.7%, one-year at 11.3% and two-year at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829175" cy="1609725"/>
                    </a:xfrm>
                    <a:prstGeom prst="rect">
                      <a:avLst/>
                    </a:prstGeom>
                  </pic:spPr>
                </pic:pic>
              </a:graphicData>
            </a:graphic>
          </wp:inline>
        </w:drawing>
      </w:r>
    </w:p>
    <w:p>
      <w:pPr>
        <w:spacing w:after="160"/>
        <w:jc w:val="center"/>
      </w:pPr>
      <w:r>
        <w:rPr>
          <w:rFonts w:ascii="Calibri" w:cs="Calibri" w:eastAsia="Calibri" w:hAnsi="Calibri"/>
          <w:i/>
          <w:iCs/>
          <w:color w:val="444444"/>
          <w:sz w:val="19"/>
          <w:szCs w:val="19"/>
        </w:rPr>
        <w:t xml:space="preserve">Figure 1. Class balance (left) and churn rate by contract type (right). Month-to-month customers churn at 42.7%, one-year at 11.3% and two-year at 2.8%.</w:t>
      </w:r>
    </w:p>
    <w:p>
      <w:pPr>
        <w:pStyle w:val="Heading2"/>
        <w:keepNext/>
        <w:spacing w:after="100" w:before="240"/>
      </w:pPr>
      <w:r>
        <w:rPr>
          <w:rFonts w:ascii="Calibri" w:cs="Calibri" w:eastAsia="Calibri" w:hAnsi="Calibri"/>
          <w:b/>
          <w:bCs/>
          <w:color w:val="1F3A5F"/>
          <w:sz w:val="26"/>
          <w:szCs w:val="26"/>
        </w:rPr>
        <w:t xml:space="preserve">2.3 Descriptive statistics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86"/>
      </w:tblGrid>
      <w:tr>
        <w:trPr>
          <w:tblHeader/>
        </w:trPr>
        <w:tc>
          <w:tcPr>
            <w:tcW w:type="dxa" w:w="1800"/>
            <w:tcBorders>
              <w:top w:val="single" w:color="BFC8D6" w:sz="4"/>
              <w:left w:val="single" w:color="BFC8D6" w:sz="4"/>
              <w:bottom w:val="single" w:color="BFC8D6" w:sz="4"/>
              <w:right w:val="single" w:color="BFC8D6" w:sz="4"/>
            </w:tcBorders>
            <w:shd w:fill="1F3A5F" w:color="auto" w:val="clear"/>
            <w:tcMar>
              <w:top w:type="dxa" w:w="60"/>
              <w:left w:type="dxa" w:w="100"/>
              <w:bottom w:type="dxa" w:w="60"/>
              <w:right w:type="dxa" w:w="100"/>
            </w:tcMar>
          </w:tcPr>
          <w:p>
            <w:pPr>
              <w:spacing w:after="0"/>
              <w:jc w:val="left"/>
            </w:pPr>
            <w:r>
              <w:rPr>
                <w:rFonts w:ascii="Calibri" w:cs="Calibri" w:eastAsia="Calibri" w:hAnsi="Calibri"/>
                <w:b/>
                <w:bCs/>
                <w:color w:val="FFFFFF"/>
                <w:sz w:val="19"/>
                <w:szCs w:val="19"/>
              </w:rPr>
              <w:t xml:space="preserve">Statistic</w:t>
            </w:r>
          </w:p>
        </w:tc>
        <w:tc>
          <w:tcPr>
            <w:tcW w:type="dxa" w:w="2200"/>
            <w:tcBorders>
              <w:top w:val="single" w:color="BFC8D6" w:sz="4"/>
              <w:left w:val="single" w:color="BFC8D6" w:sz="4"/>
              <w:bottom w:val="single" w:color="BFC8D6" w:sz="4"/>
              <w:right w:val="single" w:color="BFC8D6" w:sz="4"/>
            </w:tcBorders>
            <w:shd w:fill="1F3A5F" w:color="auto" w:val="clear"/>
            <w:tcMar>
              <w:top w:type="dxa" w:w="60"/>
              <w:left w:type="dxa" w:w="100"/>
              <w:bottom w:type="dxa" w:w="60"/>
              <w:right w:type="dxa" w:w="100"/>
            </w:tcMar>
          </w:tcPr>
          <w:p>
            <w:pPr>
              <w:spacing w:after="0"/>
              <w:jc w:val="center"/>
            </w:pPr>
            <w:r>
              <w:rPr>
                <w:rFonts w:ascii="Calibri" w:cs="Calibri" w:eastAsia="Calibri" w:hAnsi="Calibri"/>
                <w:b/>
                <w:bCs/>
                <w:color w:val="FFFFFF"/>
                <w:sz w:val="19"/>
                <w:szCs w:val="19"/>
              </w:rPr>
              <w:t xml:space="preserve">tenure</w:t>
            </w:r>
          </w:p>
        </w:tc>
        <w:tc>
          <w:tcPr>
            <w:tcW w:type="dxa" w:w="2400"/>
            <w:tcBorders>
              <w:top w:val="single" w:color="BFC8D6" w:sz="4"/>
              <w:left w:val="single" w:color="BFC8D6" w:sz="4"/>
              <w:bottom w:val="single" w:color="BFC8D6" w:sz="4"/>
              <w:right w:val="single" w:color="BFC8D6" w:sz="4"/>
            </w:tcBorders>
            <w:shd w:fill="1F3A5F" w:color="auto" w:val="clear"/>
            <w:tcMar>
              <w:top w:type="dxa" w:w="60"/>
              <w:left w:type="dxa" w:w="100"/>
              <w:bottom w:type="dxa" w:w="60"/>
              <w:right w:type="dxa" w:w="100"/>
            </w:tcMar>
          </w:tcPr>
          <w:p>
            <w:pPr>
              <w:spacing w:after="0"/>
              <w:jc w:val="center"/>
            </w:pPr>
            <w:r>
              <w:rPr>
                <w:rFonts w:ascii="Calibri" w:cs="Calibri" w:eastAsia="Calibri" w:hAnsi="Calibri"/>
                <w:b/>
                <w:bCs/>
                <w:color w:val="FFFFFF"/>
                <w:sz w:val="19"/>
                <w:szCs w:val="19"/>
              </w:rPr>
              <w:t xml:space="preserve">MonthlyCharges</w:t>
            </w:r>
          </w:p>
        </w:tc>
        <w:tc>
          <w:tcPr>
            <w:tcW w:type="dxa" w:w="2986"/>
            <w:tcBorders>
              <w:top w:val="single" w:color="BFC8D6" w:sz="4"/>
              <w:left w:val="single" w:color="BFC8D6" w:sz="4"/>
              <w:bottom w:val="single" w:color="BFC8D6" w:sz="4"/>
              <w:right w:val="single" w:color="BFC8D6" w:sz="4"/>
            </w:tcBorders>
            <w:shd w:fill="1F3A5F" w:color="auto" w:val="clear"/>
            <w:tcMar>
              <w:top w:type="dxa" w:w="60"/>
              <w:left w:type="dxa" w:w="100"/>
              <w:bottom w:type="dxa" w:w="60"/>
              <w:right w:type="dxa" w:w="100"/>
            </w:tcMar>
          </w:tcPr>
          <w:p>
            <w:pPr>
              <w:spacing w:after="0"/>
              <w:jc w:val="center"/>
            </w:pPr>
            <w:r>
              <w:rPr>
                <w:rFonts w:ascii="Calibri" w:cs="Calibri" w:eastAsia="Calibri" w:hAnsi="Calibri"/>
                <w:b/>
                <w:bCs/>
                <w:color w:val="FFFFFF"/>
                <w:sz w:val="19"/>
                <w:szCs w:val="19"/>
              </w:rPr>
              <w:t xml:space="preserve">TotalCharges</w:t>
            </w:r>
          </w:p>
        </w:tc>
      </w:tr>
      <w:tr>
        <w:trPr>
          <w:cantSplit/>
        </w:trPr>
        <w:tc>
          <w:tcPr>
            <w:tcW w:type="dxa" w:w="18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count</w:t>
            </w:r>
          </w:p>
        </w:tc>
        <w:tc>
          <w:tcPr>
            <w:tcW w:type="dxa" w:w="22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7,043</w:t>
            </w:r>
          </w:p>
        </w:tc>
        <w:tc>
          <w:tcPr>
            <w:tcW w:type="dxa" w:w="24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7,043</w:t>
            </w:r>
          </w:p>
        </w:tc>
        <w:tc>
          <w:tcPr>
            <w:tcW w:type="dxa" w:w="298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7,032 (after type conversion)</w:t>
            </w:r>
          </w:p>
        </w:tc>
      </w:tr>
      <w:tr>
        <w:trPr>
          <w:cantSplit/>
        </w:trPr>
        <w:tc>
          <w:tcPr>
            <w:tcW w:type="dxa" w:w="18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mean</w:t>
            </w:r>
          </w:p>
        </w:tc>
        <w:tc>
          <w:tcPr>
            <w:tcW w:type="dxa" w:w="22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32.37</w:t>
            </w:r>
          </w:p>
        </w:tc>
        <w:tc>
          <w:tcPr>
            <w:tcW w:type="dxa" w:w="24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64.76</w:t>
            </w:r>
          </w:p>
        </w:tc>
        <w:tc>
          <w:tcPr>
            <w:tcW w:type="dxa" w:w="2986"/>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2,283.30</w:t>
            </w:r>
          </w:p>
        </w:tc>
      </w:tr>
      <w:tr>
        <w:trPr>
          <w:cantSplit/>
        </w:trPr>
        <w:tc>
          <w:tcPr>
            <w:tcW w:type="dxa" w:w="18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std</w:t>
            </w:r>
          </w:p>
        </w:tc>
        <w:tc>
          <w:tcPr>
            <w:tcW w:type="dxa" w:w="22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24.56</w:t>
            </w:r>
          </w:p>
        </w:tc>
        <w:tc>
          <w:tcPr>
            <w:tcW w:type="dxa" w:w="24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30.09</w:t>
            </w:r>
          </w:p>
        </w:tc>
        <w:tc>
          <w:tcPr>
            <w:tcW w:type="dxa" w:w="298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2,266.77</w:t>
            </w:r>
          </w:p>
        </w:tc>
      </w:tr>
      <w:tr>
        <w:trPr>
          <w:cantSplit/>
        </w:trPr>
        <w:tc>
          <w:tcPr>
            <w:tcW w:type="dxa" w:w="18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min</w:t>
            </w:r>
          </w:p>
        </w:tc>
        <w:tc>
          <w:tcPr>
            <w:tcW w:type="dxa" w:w="22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0</w:t>
            </w:r>
          </w:p>
        </w:tc>
        <w:tc>
          <w:tcPr>
            <w:tcW w:type="dxa" w:w="24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18.25</w:t>
            </w:r>
          </w:p>
        </w:tc>
        <w:tc>
          <w:tcPr>
            <w:tcW w:type="dxa" w:w="2986"/>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18.80</w:t>
            </w:r>
          </w:p>
        </w:tc>
      </w:tr>
      <w:tr>
        <w:trPr>
          <w:cantSplit/>
        </w:trPr>
        <w:tc>
          <w:tcPr>
            <w:tcW w:type="dxa" w:w="18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25%</w:t>
            </w:r>
          </w:p>
        </w:tc>
        <w:tc>
          <w:tcPr>
            <w:tcW w:type="dxa" w:w="22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9</w:t>
            </w:r>
          </w:p>
        </w:tc>
        <w:tc>
          <w:tcPr>
            <w:tcW w:type="dxa" w:w="24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35.50</w:t>
            </w:r>
          </w:p>
        </w:tc>
        <w:tc>
          <w:tcPr>
            <w:tcW w:type="dxa" w:w="298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401.45</w:t>
            </w:r>
          </w:p>
        </w:tc>
      </w:tr>
      <w:tr>
        <w:trPr>
          <w:cantSplit/>
        </w:trPr>
        <w:tc>
          <w:tcPr>
            <w:tcW w:type="dxa" w:w="18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median</w:t>
            </w:r>
          </w:p>
        </w:tc>
        <w:tc>
          <w:tcPr>
            <w:tcW w:type="dxa" w:w="22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29</w:t>
            </w:r>
          </w:p>
        </w:tc>
        <w:tc>
          <w:tcPr>
            <w:tcW w:type="dxa" w:w="24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70.35</w:t>
            </w:r>
          </w:p>
        </w:tc>
        <w:tc>
          <w:tcPr>
            <w:tcW w:type="dxa" w:w="2986"/>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1,397.48</w:t>
            </w:r>
          </w:p>
        </w:tc>
      </w:tr>
      <w:tr>
        <w:trPr>
          <w:cantSplit/>
        </w:trPr>
        <w:tc>
          <w:tcPr>
            <w:tcW w:type="dxa" w:w="18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75%</w:t>
            </w:r>
          </w:p>
        </w:tc>
        <w:tc>
          <w:tcPr>
            <w:tcW w:type="dxa" w:w="22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55</w:t>
            </w:r>
          </w:p>
        </w:tc>
        <w:tc>
          <w:tcPr>
            <w:tcW w:type="dxa" w:w="24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89.85</w:t>
            </w:r>
          </w:p>
        </w:tc>
        <w:tc>
          <w:tcPr>
            <w:tcW w:type="dxa" w:w="298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3,794.74</w:t>
            </w:r>
          </w:p>
        </w:tc>
      </w:tr>
      <w:tr>
        <w:trPr>
          <w:cantSplit/>
        </w:trPr>
        <w:tc>
          <w:tcPr>
            <w:tcW w:type="dxa" w:w="18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max</w:t>
            </w:r>
          </w:p>
        </w:tc>
        <w:tc>
          <w:tcPr>
            <w:tcW w:type="dxa" w:w="22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72</w:t>
            </w:r>
          </w:p>
        </w:tc>
        <w:tc>
          <w:tcPr>
            <w:tcW w:type="dxa" w:w="24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118.75</w:t>
            </w:r>
          </w:p>
        </w:tc>
        <w:tc>
          <w:tcPr>
            <w:tcW w:type="dxa" w:w="2986"/>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8,684.80</w:t>
            </w:r>
          </w:p>
        </w:tc>
      </w:tr>
      <w:tr>
        <w:trPr>
          <w:cantSplit/>
        </w:trPr>
        <w:tc>
          <w:tcPr>
            <w:tcW w:type="dxa" w:w="18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skewness</w:t>
            </w:r>
          </w:p>
        </w:tc>
        <w:tc>
          <w:tcPr>
            <w:tcW w:type="dxa" w:w="22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0.240</w:t>
            </w:r>
          </w:p>
        </w:tc>
        <w:tc>
          <w:tcPr>
            <w:tcW w:type="dxa" w:w="24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-0.221</w:t>
            </w:r>
          </w:p>
        </w:tc>
        <w:tc>
          <w:tcPr>
            <w:tcW w:type="dxa" w:w="298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0.962</w:t>
            </w:r>
          </w:p>
        </w:tc>
      </w:tr>
    </w:tbl>
    <w:p>
      <w:pPr>
        <w:spacing w:after="100"/>
      </w:pPr>
    </w:p>
    <w:p>
      <w:pPr>
        <w:spacing w:after="120" w:line="276"/>
        <w:jc w:val="left"/>
      </w:pPr>
      <w:r>
        <w:rPr>
          <w:rFonts w:ascii="Calibri" w:cs="Calibri" w:eastAsia="Calibri" w:hAnsi="Calibri"/>
          <w:sz w:val="22"/>
          <w:szCs w:val="22"/>
        </w:rPr>
        <w:t xml:space="preserve">Two observations drive later decisions. First, </w:t>
      </w:r>
      <w:r>
        <w:rPr>
          <w:rFonts w:ascii="Courier New" w:cs="Courier New" w:eastAsia="Courier New" w:hAnsi="Courier New"/>
          <w:color w:val="8B2E00"/>
          <w:sz w:val="20"/>
          <w:szCs w:val="20"/>
        </w:rPr>
        <w:t xml:space="preserve">TotalCharges</w:t>
      </w:r>
      <w:r>
        <w:rPr>
          <w:rFonts w:ascii="Calibri" w:cs="Calibri" w:eastAsia="Calibri" w:hAnsi="Calibri"/>
          <w:sz w:val="22"/>
          <w:szCs w:val="22"/>
        </w:rPr>
        <w:t xml:space="preserve"> has only 7,032 valid values although there are 7,043 rows, which exposes the hidden missing-value problem (Section 3). Second, </w:t>
      </w:r>
      <w:r>
        <w:rPr>
          <w:rFonts w:ascii="Courier New" w:cs="Courier New" w:eastAsia="Courier New" w:hAnsi="Courier New"/>
          <w:color w:val="8B2E00"/>
          <w:sz w:val="20"/>
          <w:szCs w:val="20"/>
        </w:rPr>
        <w:t xml:space="preserve">TotalCharges</w:t>
      </w:r>
      <w:r>
        <w:rPr>
          <w:rFonts w:ascii="Calibri" w:cs="Calibri" w:eastAsia="Calibri" w:hAnsi="Calibri"/>
          <w:sz w:val="22"/>
          <w:szCs w:val="22"/>
        </w:rPr>
        <w:t xml:space="preserve"> is clearly right-skewed (skewness 0.96, mean far above median), which motivates a log transform (Section 5).</w:t>
      </w:r>
    </w:p>
    <w:p>
      <w:pPr>
        <w:keepNext/>
        <w:spacing w:after="40" w:before="100"/>
        <w:jc w:val="center"/>
      </w:pPr>
      <w:r>
        <w:drawing>
          <wp:inline distT="0" distB="0" distL="0" distR="0">
            <wp:extent cx="5457825" cy="1485900"/>
            <wp:effectExtent t="0" r="0" b="0" l="0"/>
            <wp:docPr id="1" name="fig2" descr="Distributions of the three numeric features. TotalCharges is strongly right-skewed." title="Distributions of the three numeric features. TotalCharges is strongly right-skew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57825" cy="1485900"/>
                    </a:xfrm>
                    <a:prstGeom prst="rect">
                      <a:avLst/>
                    </a:prstGeom>
                  </pic:spPr>
                </pic:pic>
              </a:graphicData>
            </a:graphic>
          </wp:inline>
        </w:drawing>
      </w:r>
    </w:p>
    <w:p>
      <w:pPr>
        <w:spacing w:after="160"/>
        <w:jc w:val="center"/>
      </w:pPr>
      <w:r>
        <w:rPr>
          <w:rFonts w:ascii="Calibri" w:cs="Calibri" w:eastAsia="Calibri" w:hAnsi="Calibri"/>
          <w:i/>
          <w:iCs/>
          <w:color w:val="444444"/>
          <w:sz w:val="19"/>
          <w:szCs w:val="19"/>
        </w:rPr>
        <w:t xml:space="preserve">Figure 2. Distributions of the three numeric features. TotalCharges is strongly right-skewed.</w:t>
      </w:r>
    </w:p>
    <w:p>
      <w:pPr>
        <w:spacing w:after="120" w:line="276"/>
        <w:jc w:val="left"/>
      </w:pPr>
      <w:r>
        <w:rPr>
          <w:rFonts w:ascii="Calibri" w:cs="Calibri" w:eastAsia="Calibri" w:hAnsi="Calibri"/>
          <w:sz w:val="22"/>
          <w:szCs w:val="22"/>
        </w:rPr>
        <w:t xml:space="preserve">The correlation heatmap shows the expected structure: </w:t>
      </w:r>
      <w:r>
        <w:rPr>
          <w:rFonts w:ascii="Courier New" w:cs="Courier New" w:eastAsia="Courier New" w:hAnsi="Courier New"/>
          <w:color w:val="8B2E00"/>
          <w:sz w:val="20"/>
          <w:szCs w:val="20"/>
        </w:rPr>
        <w:t xml:space="preserve">TotalCharges</w:t>
      </w:r>
      <w:r>
        <w:rPr>
          <w:rFonts w:ascii="Calibri" w:cs="Calibri" w:eastAsia="Calibri" w:hAnsi="Calibri"/>
          <w:sz w:val="22"/>
          <w:szCs w:val="22"/>
        </w:rPr>
        <w:t xml:space="preserve"> is strongly correlated with </w:t>
      </w:r>
      <w:r>
        <w:rPr>
          <w:rFonts w:ascii="Courier New" w:cs="Courier New" w:eastAsia="Courier New" w:hAnsi="Courier New"/>
          <w:color w:val="8B2E00"/>
          <w:sz w:val="20"/>
          <w:szCs w:val="20"/>
        </w:rPr>
        <w:t xml:space="preserve">tenure</w:t>
      </w:r>
      <w:r>
        <w:rPr>
          <w:rFonts w:ascii="Calibri" w:cs="Calibri" w:eastAsia="Calibri" w:hAnsi="Calibri"/>
          <w:sz w:val="22"/>
          <w:szCs w:val="22"/>
        </w:rPr>
        <w:t xml:space="preserve"> (longer customers have accumulated more charges) and with </w:t>
      </w:r>
      <w:r>
        <w:rPr>
          <w:rFonts w:ascii="Courier New" w:cs="Courier New" w:eastAsia="Courier New" w:hAnsi="Courier New"/>
          <w:color w:val="8B2E00"/>
          <w:sz w:val="20"/>
          <w:szCs w:val="20"/>
        </w:rPr>
        <w:t xml:space="preserve">MonthlyCharges</w:t>
      </w:r>
      <w:r>
        <w:rPr>
          <w:rFonts w:ascii="Calibri" w:cs="Calibri" w:eastAsia="Calibri" w:hAnsi="Calibri"/>
          <w:sz w:val="22"/>
          <w:szCs w:val="22"/>
        </w:rPr>
        <w:t xml:space="preserve">. This overlap is a first warning of multicollinearity, which we revisit during feature selection.</w:t>
      </w:r>
    </w:p>
    <w:p>
      <w:pPr>
        <w:keepNext/>
        <w:spacing w:after="40" w:before="100"/>
        <w:jc w:val="center"/>
      </w:pPr>
      <w:r>
        <w:drawing>
          <wp:inline distT="0" distB="0" distL="0" distR="0">
            <wp:extent cx="3305175" cy="2476500"/>
            <wp:effectExtent t="0" r="0" b="0" l="0"/>
            <wp:docPr id="1" name="fig3" descr="Correlation matrix of numeric features and the churn flag." title="Correlation matrix of numeric features and the churn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05175" cy="2476500"/>
                    </a:xfrm>
                    <a:prstGeom prst="rect">
                      <a:avLst/>
                    </a:prstGeom>
                  </pic:spPr>
                </pic:pic>
              </a:graphicData>
            </a:graphic>
          </wp:inline>
        </w:drawing>
      </w:r>
    </w:p>
    <w:p>
      <w:pPr>
        <w:spacing w:after="160"/>
        <w:jc w:val="center"/>
      </w:pPr>
      <w:r>
        <w:rPr>
          <w:rFonts w:ascii="Calibri" w:cs="Calibri" w:eastAsia="Calibri" w:hAnsi="Calibri"/>
          <w:i/>
          <w:iCs/>
          <w:color w:val="444444"/>
          <w:sz w:val="19"/>
          <w:szCs w:val="19"/>
        </w:rPr>
        <w:t xml:space="preserve">Figure 3. Correlation matrix of numeric features and the churn flag.</w:t>
      </w:r>
    </w:p>
    <w:p>
      <w:pPr>
        <w:pStyle w:val="Heading1"/>
        <w:keepNext/>
        <w:pBdr>
          <w:bottom w:val="single" w:color="C05621" w:sz="8" w:space="2"/>
        </w:pBdr>
        <w:spacing w:after="160" w:before="360"/>
      </w:pPr>
      <w:r>
        <w:rPr>
          <w:rFonts w:ascii="Calibri" w:cs="Calibri" w:eastAsia="Calibri" w:hAnsi="Calibri"/>
          <w:b/>
          <w:bCs/>
          <w:color w:val="1F3A5F"/>
          <w:sz w:val="32"/>
          <w:szCs w:val="32"/>
        </w:rPr>
        <w:t xml:space="preserve">3. Data Quality Analysis</w:t>
      </w:r>
    </w:p>
    <w:p>
      <w:pPr>
        <w:spacing w:after="120" w:line="276"/>
        <w:jc w:val="left"/>
      </w:pPr>
      <w:r>
        <w:rPr>
          <w:rFonts w:ascii="Calibri" w:cs="Calibri" w:eastAsia="Calibri" w:hAnsi="Calibri"/>
          <w:sz w:val="22"/>
          <w:szCs w:val="22"/>
        </w:rPr>
        <w:t xml:space="preserve">Data quality is analysed </w:t>
      </w:r>
      <w:r>
        <w:rPr>
          <w:rFonts w:ascii="Calibri" w:cs="Calibri" w:eastAsia="Calibri" w:hAnsi="Calibri"/>
          <w:b/>
          <w:bCs/>
          <w:sz w:val="22"/>
          <w:szCs w:val="22"/>
        </w:rPr>
        <w:t xml:space="preserve">before any modification</w:t>
      </w:r>
      <w:r>
        <w:rPr>
          <w:rFonts w:ascii="Calibri" w:cs="Calibri" w:eastAsia="Calibri" w:hAnsi="Calibri"/>
          <w:sz w:val="22"/>
          <w:szCs w:val="22"/>
        </w:rPr>
        <w:t xml:space="preserve">, using pandas only. The checks below are ordered from most to least common source of silent errors.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50"/>
        <w:gridCol w:w="2450"/>
        <w:gridCol w:w="2800"/>
        <w:gridCol w:w="2386"/>
      </w:tblGrid>
      <w:tr>
        <w:trPr>
          <w:tblHeader/>
        </w:trPr>
        <w:tc>
          <w:tcPr>
            <w:tcW w:type="dxa" w:w="1750"/>
            <w:tcBorders>
              <w:top w:val="single" w:color="BFC8D6" w:sz="4"/>
              <w:left w:val="single" w:color="BFC8D6" w:sz="4"/>
              <w:bottom w:val="single" w:color="BFC8D6" w:sz="4"/>
              <w:right w:val="single" w:color="BFC8D6" w:sz="4"/>
            </w:tcBorders>
            <w:shd w:fill="1F3A5F" w:color="auto" w:val="clear"/>
            <w:tcMar>
              <w:top w:type="dxa" w:w="60"/>
              <w:left w:type="dxa" w:w="100"/>
              <w:bottom w:type="dxa" w:w="60"/>
              <w:right w:type="dxa" w:w="100"/>
            </w:tcMar>
          </w:tcPr>
          <w:p>
            <w:pPr>
              <w:spacing w:after="0"/>
              <w:jc w:val="left"/>
            </w:pPr>
            <w:r>
              <w:rPr>
                <w:rFonts w:ascii="Calibri" w:cs="Calibri" w:eastAsia="Calibri" w:hAnsi="Calibri"/>
                <w:b/>
                <w:bCs/>
                <w:color w:val="FFFFFF"/>
                <w:sz w:val="18"/>
                <w:szCs w:val="18"/>
              </w:rPr>
              <w:t xml:space="preserve">Check</w:t>
            </w:r>
          </w:p>
        </w:tc>
        <w:tc>
          <w:tcPr>
            <w:tcW w:type="dxa" w:w="2450"/>
            <w:tcBorders>
              <w:top w:val="single" w:color="BFC8D6" w:sz="4"/>
              <w:left w:val="single" w:color="BFC8D6" w:sz="4"/>
              <w:bottom w:val="single" w:color="BFC8D6" w:sz="4"/>
              <w:right w:val="single" w:color="BFC8D6" w:sz="4"/>
            </w:tcBorders>
            <w:shd w:fill="1F3A5F" w:color="auto" w:val="clear"/>
            <w:tcMar>
              <w:top w:type="dxa" w:w="60"/>
              <w:left w:type="dxa" w:w="100"/>
              <w:bottom w:type="dxa" w:w="60"/>
              <w:right w:type="dxa" w:w="100"/>
            </w:tcMar>
          </w:tcPr>
          <w:p>
            <w:pPr>
              <w:spacing w:after="0"/>
              <w:jc w:val="left"/>
            </w:pPr>
            <w:r>
              <w:rPr>
                <w:rFonts w:ascii="Calibri" w:cs="Calibri" w:eastAsia="Calibri" w:hAnsi="Calibri"/>
                <w:b/>
                <w:bCs/>
                <w:color w:val="FFFFFF"/>
                <w:sz w:val="18"/>
                <w:szCs w:val="18"/>
              </w:rPr>
              <w:t xml:space="preserve">Method</w:t>
            </w:r>
          </w:p>
        </w:tc>
        <w:tc>
          <w:tcPr>
            <w:tcW w:type="dxa" w:w="2800"/>
            <w:tcBorders>
              <w:top w:val="single" w:color="BFC8D6" w:sz="4"/>
              <w:left w:val="single" w:color="BFC8D6" w:sz="4"/>
              <w:bottom w:val="single" w:color="BFC8D6" w:sz="4"/>
              <w:right w:val="single" w:color="BFC8D6" w:sz="4"/>
            </w:tcBorders>
            <w:shd w:fill="1F3A5F" w:color="auto" w:val="clear"/>
            <w:tcMar>
              <w:top w:type="dxa" w:w="60"/>
              <w:left w:type="dxa" w:w="100"/>
              <w:bottom w:type="dxa" w:w="60"/>
              <w:right w:type="dxa" w:w="100"/>
            </w:tcMar>
          </w:tcPr>
          <w:p>
            <w:pPr>
              <w:spacing w:after="0"/>
              <w:jc w:val="left"/>
            </w:pPr>
            <w:r>
              <w:rPr>
                <w:rFonts w:ascii="Calibri" w:cs="Calibri" w:eastAsia="Calibri" w:hAnsi="Calibri"/>
                <w:b/>
                <w:bCs/>
                <w:color w:val="FFFFFF"/>
                <w:sz w:val="18"/>
                <w:szCs w:val="18"/>
              </w:rPr>
              <w:t xml:space="preserve">Result</w:t>
            </w:r>
          </w:p>
        </w:tc>
        <w:tc>
          <w:tcPr>
            <w:tcW w:type="dxa" w:w="2386"/>
            <w:tcBorders>
              <w:top w:val="single" w:color="BFC8D6" w:sz="4"/>
              <w:left w:val="single" w:color="BFC8D6" w:sz="4"/>
              <w:bottom w:val="single" w:color="BFC8D6" w:sz="4"/>
              <w:right w:val="single" w:color="BFC8D6" w:sz="4"/>
            </w:tcBorders>
            <w:shd w:fill="1F3A5F" w:color="auto" w:val="clear"/>
            <w:tcMar>
              <w:top w:type="dxa" w:w="60"/>
              <w:left w:type="dxa" w:w="100"/>
              <w:bottom w:type="dxa" w:w="60"/>
              <w:right w:type="dxa" w:w="100"/>
            </w:tcMar>
          </w:tcPr>
          <w:p>
            <w:pPr>
              <w:spacing w:after="0"/>
              <w:jc w:val="left"/>
            </w:pPr>
            <w:r>
              <w:rPr>
                <w:rFonts w:ascii="Calibri" w:cs="Calibri" w:eastAsia="Calibri" w:hAnsi="Calibri"/>
                <w:b/>
                <w:bCs/>
                <w:color w:val="FFFFFF"/>
                <w:sz w:val="18"/>
                <w:szCs w:val="18"/>
              </w:rPr>
              <w:t xml:space="preserve">Action</w:t>
            </w:r>
          </w:p>
        </w:tc>
      </w:tr>
      <w:tr>
        <w:trPr>
          <w:cantSplit/>
        </w:trPr>
        <w:tc>
          <w:tcPr>
            <w:tcW w:type="dxa" w:w="175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Real missing values</w:t>
            </w:r>
          </w:p>
        </w:tc>
        <w:tc>
          <w:tcPr>
            <w:tcW w:type="dxa" w:w="245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ourier New" w:cs="Courier New" w:eastAsia="Courier New" w:hAnsi="Courier New"/>
                <w:color w:val="8B2E00"/>
                <w:sz w:val="16"/>
                <w:szCs w:val="16"/>
              </w:rPr>
              <w:t xml:space="preserve">df.isna().sum()</w:t>
            </w:r>
          </w:p>
        </w:tc>
        <w:tc>
          <w:tcPr>
            <w:tcW w:type="dxa" w:w="28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0 in all 21 columns</w:t>
            </w:r>
          </w:p>
        </w:tc>
        <w:tc>
          <w:tcPr>
            <w:tcW w:type="dxa" w:w="238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None needed, but not sufficient (see next row)</w:t>
            </w:r>
          </w:p>
        </w:tc>
      </w:tr>
      <w:tr>
        <w:trPr>
          <w:cantSplit/>
        </w:trPr>
        <w:tc>
          <w:tcPr>
            <w:tcW w:type="dxa" w:w="175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Hidden missing values</w:t>
            </w:r>
          </w:p>
        </w:tc>
        <w:tc>
          <w:tcPr>
            <w:tcW w:type="dxa" w:w="245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ourier New" w:cs="Courier New" w:eastAsia="Courier New" w:hAnsi="Courier New"/>
                <w:color w:val="8B2E00"/>
                <w:sz w:val="16"/>
                <w:szCs w:val="16"/>
              </w:rPr>
              <w:t xml:space="preserve">df.TotalCharges.str.strip() == ""</w:t>
            </w:r>
          </w:p>
        </w:tc>
        <w:tc>
          <w:tcPr>
            <w:tcW w:type="dxa" w:w="28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bCs/>
                <w:sz w:val="18"/>
                <w:szCs w:val="18"/>
              </w:rPr>
              <w:t xml:space="preserve">11 blank strings</w:t>
            </w:r>
            <w:r>
              <w:rPr>
                <w:rFonts w:ascii="Calibri" w:cs="Calibri" w:eastAsia="Calibri" w:hAnsi="Calibri"/>
                <w:b w:val="false"/>
                <w:bCs w:val="false"/>
                <w:sz w:val="18"/>
                <w:szCs w:val="18"/>
              </w:rPr>
              <w:t xml:space="preserve"> in TotalCharges</w:t>
            </w:r>
          </w:p>
        </w:tc>
        <w:tc>
          <w:tcPr>
            <w:tcW w:type="dxa" w:w="2386"/>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Convert to numeric, then impute (Section 4.1)</w:t>
            </w:r>
          </w:p>
        </w:tc>
      </w:tr>
      <w:tr>
        <w:trPr>
          <w:cantSplit/>
        </w:trPr>
        <w:tc>
          <w:tcPr>
            <w:tcW w:type="dxa" w:w="175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Wrong data type</w:t>
            </w:r>
          </w:p>
        </w:tc>
        <w:tc>
          <w:tcPr>
            <w:tcW w:type="dxa" w:w="245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ourier New" w:cs="Courier New" w:eastAsia="Courier New" w:hAnsi="Courier New"/>
                <w:color w:val="8B2E00"/>
                <w:sz w:val="16"/>
                <w:szCs w:val="16"/>
              </w:rPr>
              <w:t xml:space="preserve">df.info()</w:t>
            </w:r>
          </w:p>
        </w:tc>
        <w:tc>
          <w:tcPr>
            <w:tcW w:type="dxa" w:w="28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TotalCharges is text, not float</w:t>
            </w:r>
          </w:p>
        </w:tc>
        <w:tc>
          <w:tcPr>
            <w:tcW w:type="dxa" w:w="238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ourier New" w:cs="Courier New" w:eastAsia="Courier New" w:hAnsi="Courier New"/>
                <w:color w:val="8B2E00"/>
                <w:sz w:val="16"/>
                <w:szCs w:val="16"/>
              </w:rPr>
              <w:t xml:space="preserve">pd.to_numeric(errors="coerce")</w:t>
            </w:r>
          </w:p>
        </w:tc>
      </w:tr>
      <w:tr>
        <w:trPr>
          <w:cantSplit/>
        </w:trPr>
        <w:tc>
          <w:tcPr>
            <w:tcW w:type="dxa" w:w="175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Duplicate rows</w:t>
            </w:r>
          </w:p>
        </w:tc>
        <w:tc>
          <w:tcPr>
            <w:tcW w:type="dxa" w:w="245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ourier New" w:cs="Courier New" w:eastAsia="Courier New" w:hAnsi="Courier New"/>
                <w:color w:val="8B2E00"/>
                <w:sz w:val="16"/>
                <w:szCs w:val="16"/>
              </w:rPr>
              <w:t xml:space="preserve">df.duplicated().sum()</w:t>
            </w:r>
          </w:p>
        </w:tc>
        <w:tc>
          <w:tcPr>
            <w:tcW w:type="dxa" w:w="28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0</w:t>
            </w:r>
          </w:p>
        </w:tc>
        <w:tc>
          <w:tcPr>
            <w:tcW w:type="dxa" w:w="2386"/>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None</w:t>
            </w:r>
          </w:p>
        </w:tc>
      </w:tr>
      <w:tr>
        <w:trPr>
          <w:cantSplit/>
        </w:trPr>
        <w:tc>
          <w:tcPr>
            <w:tcW w:type="dxa" w:w="175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Duplicate IDs</w:t>
            </w:r>
          </w:p>
        </w:tc>
        <w:tc>
          <w:tcPr>
            <w:tcW w:type="dxa" w:w="245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ourier New" w:cs="Courier New" w:eastAsia="Courier New" w:hAnsi="Courier New"/>
                <w:color w:val="8B2E00"/>
                <w:sz w:val="16"/>
                <w:szCs w:val="16"/>
              </w:rPr>
              <w:t xml:space="preserve">df.customerID.duplicated()</w:t>
            </w:r>
          </w:p>
        </w:tc>
        <w:tc>
          <w:tcPr>
            <w:tcW w:type="dxa" w:w="28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0 (all unique)</w:t>
            </w:r>
          </w:p>
        </w:tc>
        <w:tc>
          <w:tcPr>
            <w:tcW w:type="dxa" w:w="238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Drop the column (no signal)</w:t>
            </w:r>
          </w:p>
        </w:tc>
      </w:tr>
      <w:tr>
        <w:trPr>
          <w:cantSplit/>
        </w:trPr>
        <w:tc>
          <w:tcPr>
            <w:tcW w:type="dxa" w:w="175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Outliers</w:t>
            </w:r>
          </w:p>
        </w:tc>
        <w:tc>
          <w:tcPr>
            <w:tcW w:type="dxa" w:w="245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IQR rule and z-score</w:t>
            </w:r>
          </w:p>
        </w:tc>
        <w:tc>
          <w:tcPr>
            <w:tcW w:type="dxa" w:w="28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0 in all numeric columns</w:t>
            </w:r>
          </w:p>
        </w:tc>
        <w:tc>
          <w:tcPr>
            <w:tcW w:type="dxa" w:w="2386"/>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Keep values (Section 4.3)</w:t>
            </w:r>
          </w:p>
        </w:tc>
      </w:tr>
      <w:tr>
        <w:trPr>
          <w:cantSplit/>
        </w:trPr>
        <w:tc>
          <w:tcPr>
            <w:tcW w:type="dxa" w:w="175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Class balance</w:t>
            </w:r>
          </w:p>
        </w:tc>
        <w:tc>
          <w:tcPr>
            <w:tcW w:type="dxa" w:w="245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ourier New" w:cs="Courier New" w:eastAsia="Courier New" w:hAnsi="Courier New"/>
                <w:color w:val="8B2E00"/>
                <w:sz w:val="16"/>
                <w:szCs w:val="16"/>
              </w:rPr>
              <w:t xml:space="preserve">value_counts(normalize=True)</w:t>
            </w:r>
          </w:p>
        </w:tc>
        <w:tc>
          <w:tcPr>
            <w:tcW w:type="dxa" w:w="28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73.5% / 26.5%</w:t>
            </w:r>
          </w:p>
        </w:tc>
        <w:tc>
          <w:tcPr>
            <w:tcW w:type="dxa" w:w="238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Stratified split</w:t>
            </w:r>
          </w:p>
        </w:tc>
      </w:tr>
      <w:tr>
        <w:trPr>
          <w:cantSplit/>
        </w:trPr>
        <w:tc>
          <w:tcPr>
            <w:tcW w:type="dxa" w:w="175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Redundant categories</w:t>
            </w:r>
          </w:p>
        </w:tc>
        <w:tc>
          <w:tcPr>
            <w:tcW w:type="dxa" w:w="245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correlation of dummies</w:t>
            </w:r>
          </w:p>
        </w:tc>
        <w:tc>
          <w:tcPr>
            <w:tcW w:type="dxa" w:w="28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Six "No internet service" dummies are perfectly correlated (r = 1.0) with InternetService_No</w:t>
            </w:r>
          </w:p>
        </w:tc>
        <w:tc>
          <w:tcPr>
            <w:tcW w:type="dxa" w:w="2386"/>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Flag for removal (Section 7)</w:t>
            </w:r>
          </w:p>
        </w:tc>
      </w:tr>
    </w:tbl>
    <w:p>
      <w:pPr>
        <w:spacing w:after="100"/>
      </w:pPr>
    </w:p>
    <w:p>
      <w:pPr>
        <w:pStyle w:val="Heading2"/>
        <w:keepNext/>
        <w:spacing w:after="100" w:before="240"/>
      </w:pPr>
      <w:r>
        <w:rPr>
          <w:rFonts w:ascii="Calibri" w:cs="Calibri" w:eastAsia="Calibri" w:hAnsi="Calibri"/>
          <w:b/>
          <w:bCs/>
          <w:color w:val="1F3A5F"/>
          <w:sz w:val="26"/>
          <w:szCs w:val="26"/>
        </w:rPr>
        <w:t xml:space="preserve">3.1 The hidden missing-value problem</w:t>
      </w:r>
    </w:p>
    <w:p>
      <w:pPr>
        <w:spacing w:after="120" w:line="276"/>
        <w:jc w:val="left"/>
      </w:pPr>
      <w:r>
        <w:rPr>
          <w:rFonts w:ascii="Courier New" w:cs="Courier New" w:eastAsia="Courier New" w:hAnsi="Courier New"/>
          <w:color w:val="8B2E00"/>
          <w:sz w:val="20"/>
          <w:szCs w:val="20"/>
        </w:rPr>
        <w:t xml:space="preserve">df.isna().sum()</w:t>
      </w:r>
      <w:r>
        <w:rPr>
          <w:rFonts w:ascii="Calibri" w:cs="Calibri" w:eastAsia="Calibri" w:hAnsi="Calibri"/>
          <w:sz w:val="22"/>
          <w:szCs w:val="22"/>
        </w:rPr>
        <w:t xml:space="preserve"> reports zero missing values, yet </w:t>
      </w:r>
      <w:r>
        <w:rPr>
          <w:rFonts w:ascii="Courier New" w:cs="Courier New" w:eastAsia="Courier New" w:hAnsi="Courier New"/>
          <w:color w:val="8B2E00"/>
          <w:sz w:val="20"/>
          <w:szCs w:val="20"/>
        </w:rPr>
        <w:t xml:space="preserve">TotalCharges</w:t>
      </w:r>
      <w:r>
        <w:rPr>
          <w:rFonts w:ascii="Calibri" w:cs="Calibri" w:eastAsia="Calibri" w:hAnsi="Calibri"/>
          <w:sz w:val="22"/>
          <w:szCs w:val="22"/>
        </w:rPr>
        <w:t xml:space="preserve"> is stored as text. Converting it with </w:t>
      </w:r>
      <w:r>
        <w:rPr>
          <w:rFonts w:ascii="Courier New" w:cs="Courier New" w:eastAsia="Courier New" w:hAnsi="Courier New"/>
          <w:color w:val="8B2E00"/>
          <w:sz w:val="20"/>
          <w:szCs w:val="20"/>
        </w:rPr>
        <w:t xml:space="preserve">pd.to_numeric(errors="coerce")</w:t>
      </w:r>
      <w:r>
        <w:rPr>
          <w:rFonts w:ascii="Calibri" w:cs="Calibri" w:eastAsia="Calibri" w:hAnsi="Calibri"/>
          <w:sz w:val="22"/>
          <w:szCs w:val="22"/>
        </w:rPr>
        <w:t xml:space="preserve"> exposes 11 blank strings. This is the classic failure of a pipeline that only trusts </w:t>
      </w:r>
      <w:r>
        <w:rPr>
          <w:rFonts w:ascii="Courier New" w:cs="Courier New" w:eastAsia="Courier New" w:hAnsi="Courier New"/>
          <w:color w:val="8B2E00"/>
          <w:sz w:val="20"/>
          <w:szCs w:val="20"/>
        </w:rPr>
        <w:t xml:space="preserve">isna()</w:t>
      </w:r>
      <w:r>
        <w:rPr>
          <w:rFonts w:ascii="Calibri" w:cs="Calibri" w:eastAsia="Calibri" w:hAnsi="Calibri"/>
          <w:sz w:val="22"/>
          <w:szCs w:val="22"/>
        </w:rPr>
        <w:t xml:space="preserve">.</w:t>
      </w:r>
    </w:p>
    <w:p>
      <w:pPr>
        <w:pBdr>
          <w:top w:val="single" w:color="CBD5E0" w:sz="4" w:space="3"/>
        </w:pBdr>
        <w:shd w:fill="F1F5F9" w:color="auto" w:val="clear"/>
        <w:spacing w:after="0" w:line="240"/>
        <w:ind w:left="120" w:right="120"/>
      </w:pPr>
      <w:r>
        <w:rPr>
          <w:rFonts w:ascii="Courier New" w:cs="Courier New" w:eastAsia="Courier New" w:hAnsi="Courier New"/>
          <w:color w:val="1A202C"/>
          <w:sz w:val="17"/>
          <w:szCs w:val="17"/>
        </w:rPr>
        <w:t xml:space="preserve">blank = df["TotalCharges"].str.strip() == ""</w:t>
      </w:r>
    </w:p>
    <w:p>
      <w:pPr>
        <w:shd w:fill="F1F5F9" w:color="auto" w:val="clear"/>
        <w:spacing w:after="0" w:line="240"/>
        <w:ind w:left="120" w:right="120"/>
      </w:pPr>
      <w:r>
        <w:rPr>
          <w:rFonts w:ascii="Courier New" w:cs="Courier New" w:eastAsia="Courier New" w:hAnsi="Courier New"/>
          <w:color w:val="1A202C"/>
          <w:sz w:val="17"/>
          <w:szCs w:val="17"/>
        </w:rPr>
        <w:t xml:space="preserve">print("Real NaNs per column:", int(df.isna().sum().sum()))</w:t>
      </w:r>
    </w:p>
    <w:p>
      <w:pPr>
        <w:shd w:fill="F1F5F9" w:color="auto" w:val="clear"/>
        <w:spacing w:after="0" w:line="240"/>
        <w:ind w:left="120" w:right="120"/>
      </w:pPr>
      <w:r>
        <w:rPr>
          <w:rFonts w:ascii="Courier New" w:cs="Courier New" w:eastAsia="Courier New" w:hAnsi="Courier New"/>
          <w:color w:val="1A202C"/>
          <w:sz w:val="17"/>
          <w:szCs w:val="17"/>
        </w:rPr>
        <w:t xml:space="preserve">print("Blank TotalCharges   :", int(blank.sum()))</w:t>
      </w:r>
    </w:p>
    <w:p>
      <w:pPr>
        <w:shd w:fill="F1F5F9" w:color="auto" w:val="clear"/>
        <w:spacing w:after="0" w:line="240"/>
        <w:ind w:left="120" w:right="120"/>
      </w:pPr>
      <w:r>
        <w:rPr>
          <w:rFonts w:ascii="Courier New" w:cs="Courier New" w:eastAsia="Courier New" w:hAnsi="Courier New"/>
          <w:color w:val="1A202C"/>
          <w:sz w:val="17"/>
          <w:szCs w:val="17"/>
        </w:rPr>
        <w:t xml:space="preserve">print("tenure==0 rows:", int((df.tenure==0).sum()),</w:t>
      </w:r>
    </w:p>
    <w:p>
      <w:pPr>
        <w:pBdr>
          <w:bottom w:val="single" w:color="CBD5E0" w:sz="4" w:space="3"/>
        </w:pBdr>
        <w:shd w:fill="F1F5F9" w:color="auto" w:val="clear"/>
        <w:spacing w:after="0" w:line="240"/>
        <w:ind w:left="120" w:right="120"/>
      </w:pPr>
      <w:r>
        <w:rPr>
          <w:rFonts w:ascii="Courier New" w:cs="Courier New" w:eastAsia="Courier New" w:hAnsi="Courier New"/>
          <w:color w:val="1A202C"/>
          <w:sz w:val="17"/>
          <w:szCs w:val="17"/>
        </w:rPr>
        <w:t xml:space="preserve">      "| blanks that have tenure==0:", int((blank &amp; (df.tenure==0)).sum()))</w:t>
      </w:r>
    </w:p>
    <w:p>
      <w:pPr>
        <w:spacing w:after="80"/>
      </w:pPr>
    </w:p>
    <w:p>
      <w:pPr>
        <w:keepNext/>
        <w:spacing w:after="30" w:before="80"/>
      </w:pPr>
      <w:r>
        <w:rPr>
          <w:rFonts w:ascii="Calibri" w:cs="Calibri" w:eastAsia="Calibri" w:hAnsi="Calibri"/>
          <w:b/>
          <w:bCs/>
          <w:color w:val="555555"/>
          <w:sz w:val="18"/>
          <w:szCs w:val="18"/>
        </w:rPr>
        <w:t xml:space="preserve">Output:</w:t>
      </w:r>
    </w:p>
    <w:p>
      <w:pPr>
        <w:pBdr>
          <w:top w:val="single" w:color="CBD5E0" w:sz="4" w:space="3"/>
        </w:pBdr>
        <w:shd w:fill="F1F5F9" w:color="auto" w:val="clear"/>
        <w:spacing w:after="0" w:line="240"/>
        <w:ind w:left="120" w:right="120"/>
      </w:pPr>
      <w:r>
        <w:rPr>
          <w:rFonts w:ascii="Courier New" w:cs="Courier New" w:eastAsia="Courier New" w:hAnsi="Courier New"/>
          <w:color w:val="1A202C"/>
          <w:sz w:val="17"/>
          <w:szCs w:val="17"/>
        </w:rPr>
        <w:t xml:space="preserve">Real NaNs per column: 0</w:t>
      </w:r>
    </w:p>
    <w:p>
      <w:pPr>
        <w:shd w:fill="F1F5F9" w:color="auto" w:val="clear"/>
        <w:spacing w:after="0" w:line="240"/>
        <w:ind w:left="120" w:right="120"/>
      </w:pPr>
      <w:r>
        <w:rPr>
          <w:rFonts w:ascii="Courier New" w:cs="Courier New" w:eastAsia="Courier New" w:hAnsi="Courier New"/>
          <w:color w:val="1A202C"/>
          <w:sz w:val="17"/>
          <w:szCs w:val="17"/>
        </w:rPr>
        <w:t xml:space="preserve">Blank TotalCharges   : 11</w:t>
      </w:r>
    </w:p>
    <w:p>
      <w:pPr>
        <w:pBdr>
          <w:bottom w:val="single" w:color="CBD5E0" w:sz="4" w:space="3"/>
        </w:pBdr>
        <w:shd w:fill="F1F5F9" w:color="auto" w:val="clear"/>
        <w:spacing w:after="0" w:line="240"/>
        <w:ind w:left="120" w:right="120"/>
      </w:pPr>
      <w:r>
        <w:rPr>
          <w:rFonts w:ascii="Courier New" w:cs="Courier New" w:eastAsia="Courier New" w:hAnsi="Courier New"/>
          <w:color w:val="1A202C"/>
          <w:sz w:val="17"/>
          <w:szCs w:val="17"/>
        </w:rPr>
        <w:t xml:space="preserve">tenure==0 rows: 11 | blanks that have tenure==0: 11</w:t>
      </w:r>
    </w:p>
    <w:p>
      <w:pPr>
        <w:spacing w:after="80"/>
      </w:pPr>
    </w:p>
    <w:p>
      <w:pPr>
        <w:pBdr>
          <w:left w:val="single" w:color="C05621" w:sz="24" w:space="8"/>
        </w:pBdr>
        <w:shd w:fill="FFF5EB" w:color="auto" w:val="clear"/>
        <w:spacing w:after="140" w:before="80" w:line="270"/>
        <w:ind w:left="200" w:right="100"/>
      </w:pPr>
      <w:r>
        <w:rPr>
          <w:rFonts w:ascii="Calibri" w:cs="Calibri" w:eastAsia="Calibri" w:hAnsi="Calibri"/>
          <w:b/>
          <w:bCs/>
          <w:sz w:val="21"/>
          <w:szCs w:val="21"/>
        </w:rPr>
        <w:t xml:space="preserve">Key insight:</w:t>
      </w:r>
      <w:r>
        <w:rPr>
          <w:rFonts w:ascii="Calibri" w:cs="Calibri" w:eastAsia="Calibri" w:hAnsi="Calibri"/>
          <w:sz w:val="21"/>
          <w:szCs w:val="21"/>
        </w:rPr>
        <w:t xml:space="preserve"> all 11 blanks belong to customers with </w:t>
      </w:r>
      <w:r>
        <w:rPr>
          <w:rFonts w:ascii="Courier New" w:cs="Courier New" w:eastAsia="Courier New" w:hAnsi="Courier New"/>
          <w:color w:val="8B2E00"/>
          <w:sz w:val="19"/>
          <w:szCs w:val="19"/>
        </w:rPr>
        <w:t xml:space="preserve">tenure = 0</w:t>
      </w:r>
      <w:r>
        <w:rPr>
          <w:rFonts w:ascii="Calibri" w:cs="Calibri" w:eastAsia="Calibri" w:hAnsi="Calibri"/>
          <w:sz w:val="21"/>
          <w:szCs w:val="21"/>
        </w:rPr>
        <w:t xml:space="preserve">, meaning they signed up but have not been billed yet. The data is not randomly missing; the missingness has an explanation, which tells us the correct imputation value.</w:t>
      </w:r>
    </w:p>
    <w:p>
      <w:pPr>
        <w:pStyle w:val="Heading1"/>
        <w:keepNext/>
        <w:pBdr>
          <w:bottom w:val="single" w:color="C05621" w:sz="8" w:space="2"/>
        </w:pBdr>
        <w:spacing w:after="160" w:before="360"/>
      </w:pPr>
      <w:r>
        <w:rPr>
          <w:rFonts w:ascii="Calibri" w:cs="Calibri" w:eastAsia="Calibri" w:hAnsi="Calibri"/>
          <w:b/>
          <w:bCs/>
          <w:color w:val="1F3A5F"/>
          <w:sz w:val="32"/>
          <w:szCs w:val="32"/>
        </w:rPr>
        <w:t xml:space="preserve">4. Data Cleaning Strategy</w:t>
      </w:r>
    </w:p>
    <w:p>
      <w:pPr>
        <w:pStyle w:val="Heading2"/>
        <w:keepNext/>
        <w:spacing w:after="100" w:before="240"/>
      </w:pPr>
      <w:r>
        <w:rPr>
          <w:rFonts w:ascii="Calibri" w:cs="Calibri" w:eastAsia="Calibri" w:hAnsi="Calibri"/>
          <w:b/>
          <w:bCs/>
          <w:color w:val="1F3A5F"/>
          <w:sz w:val="26"/>
          <w:szCs w:val="26"/>
        </w:rPr>
        <w:t xml:space="preserve">4.1 Handling missing values</w:t>
      </w:r>
    </w:p>
    <w:p>
      <w:pPr>
        <w:spacing w:after="120" w:line="276"/>
        <w:jc w:val="left"/>
      </w:pPr>
      <w:r>
        <w:rPr>
          <w:rFonts w:ascii="Calibri" w:cs="Calibri" w:eastAsia="Calibri" w:hAnsi="Calibri"/>
          <w:sz w:val="22"/>
          <w:szCs w:val="22"/>
        </w:rPr>
        <w:t xml:space="preserve">Three imputation strategies were compared on the 11 affected rows: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86"/>
      </w:tblGrid>
      <w:tr>
        <w:trPr>
          <w:tblHeader/>
        </w:trPr>
        <w:tc>
          <w:tcPr>
            <w:tcW w:type="dxa" w:w="2800"/>
            <w:tcBorders>
              <w:top w:val="single" w:color="BFC8D6" w:sz="4"/>
              <w:left w:val="single" w:color="BFC8D6" w:sz="4"/>
              <w:bottom w:val="single" w:color="BFC8D6" w:sz="4"/>
              <w:right w:val="single" w:color="BFC8D6" w:sz="4"/>
            </w:tcBorders>
            <w:shd w:fill="1F3A5F" w:color="auto" w:val="clear"/>
            <w:tcMar>
              <w:top w:type="dxa" w:w="60"/>
              <w:left w:type="dxa" w:w="100"/>
              <w:bottom w:type="dxa" w:w="60"/>
              <w:right w:type="dxa" w:w="100"/>
            </w:tcMar>
          </w:tcPr>
          <w:p>
            <w:pPr>
              <w:spacing w:after="0"/>
              <w:jc w:val="left"/>
            </w:pPr>
            <w:r>
              <w:rPr>
                <w:rFonts w:ascii="Calibri" w:cs="Calibri" w:eastAsia="Calibri" w:hAnsi="Calibri"/>
                <w:b/>
                <w:bCs/>
                <w:color w:val="FFFFFF"/>
                <w:sz w:val="19"/>
                <w:szCs w:val="19"/>
              </w:rPr>
              <w:t xml:space="preserve">Strategy</w:t>
            </w:r>
          </w:p>
        </w:tc>
        <w:tc>
          <w:tcPr>
            <w:tcW w:type="dxa" w:w="1800"/>
            <w:tcBorders>
              <w:top w:val="single" w:color="BFC8D6" w:sz="4"/>
              <w:left w:val="single" w:color="BFC8D6" w:sz="4"/>
              <w:bottom w:val="single" w:color="BFC8D6" w:sz="4"/>
              <w:right w:val="single" w:color="BFC8D6" w:sz="4"/>
            </w:tcBorders>
            <w:shd w:fill="1F3A5F" w:color="auto" w:val="clear"/>
            <w:tcMar>
              <w:top w:type="dxa" w:w="60"/>
              <w:left w:type="dxa" w:w="100"/>
              <w:bottom w:type="dxa" w:w="60"/>
              <w:right w:type="dxa" w:w="100"/>
            </w:tcMar>
          </w:tcPr>
          <w:p>
            <w:pPr>
              <w:spacing w:after="0"/>
              <w:jc w:val="left"/>
            </w:pPr>
            <w:r>
              <w:rPr>
                <w:rFonts w:ascii="Calibri" w:cs="Calibri" w:eastAsia="Calibri" w:hAnsi="Calibri"/>
                <w:b/>
                <w:bCs/>
                <w:color w:val="FFFFFF"/>
                <w:sz w:val="19"/>
                <w:szCs w:val="19"/>
              </w:rPr>
              <w:t xml:space="preserve">Value filled</w:t>
            </w:r>
          </w:p>
        </w:tc>
        <w:tc>
          <w:tcPr>
            <w:tcW w:type="dxa" w:w="4786"/>
            <w:tcBorders>
              <w:top w:val="single" w:color="BFC8D6" w:sz="4"/>
              <w:left w:val="single" w:color="BFC8D6" w:sz="4"/>
              <w:bottom w:val="single" w:color="BFC8D6" w:sz="4"/>
              <w:right w:val="single" w:color="BFC8D6" w:sz="4"/>
            </w:tcBorders>
            <w:shd w:fill="1F3A5F" w:color="auto" w:val="clear"/>
            <w:tcMar>
              <w:top w:type="dxa" w:w="60"/>
              <w:left w:type="dxa" w:w="100"/>
              <w:bottom w:type="dxa" w:w="60"/>
              <w:right w:type="dxa" w:w="100"/>
            </w:tcMar>
          </w:tcPr>
          <w:p>
            <w:pPr>
              <w:spacing w:after="0"/>
              <w:jc w:val="left"/>
            </w:pPr>
            <w:r>
              <w:rPr>
                <w:rFonts w:ascii="Calibri" w:cs="Calibri" w:eastAsia="Calibri" w:hAnsi="Calibri"/>
                <w:b/>
                <w:bCs/>
                <w:color w:val="FFFFFF"/>
                <w:sz w:val="19"/>
                <w:szCs w:val="19"/>
              </w:rPr>
              <w:t xml:space="preserve">Verdict</w:t>
            </w:r>
          </w:p>
        </w:tc>
      </w:tr>
      <w:tr>
        <w:trPr>
          <w:cantSplit/>
        </w:trPr>
        <w:tc>
          <w:tcPr>
            <w:tcW w:type="dxa" w:w="28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Mean imputation</w:t>
            </w:r>
          </w:p>
        </w:tc>
        <w:tc>
          <w:tcPr>
            <w:tcW w:type="dxa" w:w="18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2,283.30</w:t>
            </w:r>
          </w:p>
        </w:tc>
        <w:tc>
          <w:tcPr>
            <w:tcW w:type="dxa" w:w="478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Wrong: implies a brand-new customer already paid over 2,000</w:t>
            </w:r>
          </w:p>
        </w:tc>
      </w:tr>
      <w:tr>
        <w:trPr>
          <w:cantSplit/>
        </w:trPr>
        <w:tc>
          <w:tcPr>
            <w:tcW w:type="dxa" w:w="28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Median imputation</w:t>
            </w:r>
          </w:p>
        </w:tc>
        <w:tc>
          <w:tcPr>
            <w:tcW w:type="dxa" w:w="18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1,397.47</w:t>
            </w:r>
          </w:p>
        </w:tc>
        <w:tc>
          <w:tcPr>
            <w:tcW w:type="dxa" w:w="4786"/>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Better than mean for skewed data, but still wrong for a customer with zero months of billing</w:t>
            </w:r>
          </w:p>
        </w:tc>
      </w:tr>
      <w:tr>
        <w:trPr>
          <w:cantSplit/>
        </w:trPr>
        <w:tc>
          <w:tcPr>
            <w:tcW w:type="dxa" w:w="28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bCs/>
                <w:sz w:val="19"/>
                <w:szCs w:val="19"/>
              </w:rPr>
              <w:t xml:space="preserve">Domain rule: 0 when tenure = 0</w:t>
            </w:r>
          </w:p>
        </w:tc>
        <w:tc>
          <w:tcPr>
            <w:tcW w:type="dxa" w:w="18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bCs/>
                <w:sz w:val="19"/>
                <w:szCs w:val="19"/>
              </w:rPr>
              <w:t xml:space="preserve">0.00</w:t>
            </w:r>
          </w:p>
        </w:tc>
        <w:tc>
          <w:tcPr>
            <w:tcW w:type="dxa" w:w="478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bCs/>
                <w:sz w:val="19"/>
                <w:szCs w:val="19"/>
              </w:rPr>
              <w:t xml:space="preserve">Chosen.</w:t>
            </w:r>
            <w:r>
              <w:rPr>
                <w:rFonts w:ascii="Calibri" w:cs="Calibri" w:eastAsia="Calibri" w:hAnsi="Calibri"/>
                <w:b w:val="false"/>
                <w:bCs w:val="false"/>
                <w:sz w:val="19"/>
                <w:szCs w:val="19"/>
              </w:rPr>
              <w:t xml:space="preserve"> Logically correct, needs no model, and cannot leak information</w:t>
            </w:r>
          </w:p>
        </w:tc>
      </w:tr>
    </w:tbl>
    <w:p>
      <w:pPr>
        <w:spacing w:after="100"/>
      </w:pPr>
    </w:p>
    <w:p>
      <w:pPr>
        <w:pBdr>
          <w:top w:val="single" w:color="CBD5E0" w:sz="4" w:space="3"/>
        </w:pBdr>
        <w:shd w:fill="F1F5F9" w:color="auto" w:val="clear"/>
        <w:spacing w:after="0" w:line="240"/>
        <w:ind w:left="120" w:right="120"/>
      </w:pPr>
      <w:r>
        <w:rPr>
          <w:rFonts w:ascii="Courier New" w:cs="Courier New" w:eastAsia="Courier New" w:hAnsi="Courier New"/>
          <w:color w:val="1A202C"/>
          <w:sz w:val="17"/>
          <w:szCs w:val="17"/>
        </w:rPr>
        <w:t xml:space="preserve">df["TotalCharges"] = pd.to_numeric(df["TotalCharges"], errors="coerce")</w:t>
      </w:r>
    </w:p>
    <w:p>
      <w:pPr>
        <w:shd w:fill="F1F5F9" w:color="auto" w:val="clear"/>
        <w:spacing w:after="0" w:line="240"/>
        <w:ind w:left="120" w:right="120"/>
      </w:pPr>
      <w:r>
        <w:rPr>
          <w:rFonts w:ascii="Courier New" w:cs="Courier New" w:eastAsia="Courier New" w:hAnsi="Courier New"/>
          <w:color w:val="1A202C"/>
          <w:sz w:val="17"/>
          <w:szCs w:val="17"/>
        </w:rPr>
        <w:t xml:space="preserve">df["TotalCharges"] = df["TotalCharges"].fillna(0)   # tenure==0 -&gt; not billed yet</w:t>
      </w:r>
    </w:p>
    <w:p>
      <w:pPr>
        <w:pBdr>
          <w:bottom w:val="single" w:color="CBD5E0" w:sz="4" w:space="3"/>
        </w:pBdr>
        <w:shd w:fill="F1F5F9" w:color="auto" w:val="clear"/>
        <w:spacing w:after="0" w:line="240"/>
        <w:ind w:left="120" w:right="120"/>
      </w:pPr>
      <w:r>
        <w:rPr>
          <w:rFonts w:ascii="Courier New" w:cs="Courier New" w:eastAsia="Courier New" w:hAnsi="Courier New"/>
          <w:color w:val="1A202C"/>
          <w:sz w:val="17"/>
          <w:szCs w:val="17"/>
        </w:rPr>
        <w:t xml:space="preserve">print("Remaining NaNs:", int(df.isna().sum().sum()))</w:t>
      </w:r>
    </w:p>
    <w:p>
      <w:pPr>
        <w:spacing w:after="80"/>
      </w:pPr>
    </w:p>
    <w:p>
      <w:pPr>
        <w:keepNext/>
        <w:spacing w:after="30" w:before="80"/>
      </w:pPr>
      <w:r>
        <w:rPr>
          <w:rFonts w:ascii="Calibri" w:cs="Calibri" w:eastAsia="Calibri" w:hAnsi="Calibri"/>
          <w:b/>
          <w:bCs/>
          <w:color w:val="555555"/>
          <w:sz w:val="18"/>
          <w:szCs w:val="18"/>
        </w:rPr>
        <w:t xml:space="preserve">Output:</w:t>
      </w:r>
    </w:p>
    <w:p>
      <w:pPr>
        <w:pBdr>
          <w:top w:val="single" w:color="CBD5E0" w:sz="4" w:space="3"/>
        </w:pBdr>
        <w:shd w:fill="F1F5F9" w:color="auto" w:val="clear"/>
        <w:spacing w:after="0" w:line="240"/>
        <w:ind w:left="120" w:right="120"/>
      </w:pPr>
      <w:r>
        <w:rPr>
          <w:rFonts w:ascii="Courier New" w:cs="Courier New" w:eastAsia="Courier New" w:hAnsi="Courier New"/>
          <w:color w:val="1A202C"/>
          <w:sz w:val="17"/>
          <w:szCs w:val="17"/>
        </w:rPr>
        <w:t xml:space="preserve">Remaining NaNs: 0</w:t>
      </w:r>
    </w:p>
    <w:p>
      <w:pPr>
        <w:spacing w:after="80"/>
      </w:pPr>
    </w:p>
    <w:p>
      <w:pPr>
        <w:spacing w:after="120" w:line="276"/>
        <w:jc w:val="left"/>
      </w:pPr>
      <w:r>
        <w:rPr>
          <w:rFonts w:ascii="Calibri" w:cs="Calibri" w:eastAsia="Calibri" w:hAnsi="Calibri"/>
          <w:b/>
          <w:bCs/>
          <w:sz w:val="22"/>
          <w:szCs w:val="22"/>
        </w:rPr>
        <w:t xml:space="preserve">General rule used in the strategy:</w:t>
      </w:r>
      <w:r>
        <w:rPr>
          <w:rFonts w:ascii="Calibri" w:cs="Calibri" w:eastAsia="Calibri" w:hAnsi="Calibri"/>
          <w:sz w:val="22"/>
          <w:szCs w:val="22"/>
        </w:rPr>
        <w:t xml:space="preserve"> if the cause of missingness is understood, use domain logic; if values are missing at random, use median (numeric, skewed) or most-frequent (categorical) imputation inside a </w:t>
      </w:r>
      <w:r>
        <w:rPr>
          <w:rFonts w:ascii="Courier New" w:cs="Courier New" w:eastAsia="Courier New" w:hAnsi="Courier New"/>
          <w:color w:val="8B2E00"/>
          <w:sz w:val="20"/>
          <w:szCs w:val="20"/>
        </w:rPr>
        <w:t xml:space="preserve">SimpleImputer</w:t>
      </w:r>
      <w:r>
        <w:rPr>
          <w:rFonts w:ascii="Calibri" w:cs="Calibri" w:eastAsia="Calibri" w:hAnsi="Calibri"/>
          <w:sz w:val="22"/>
          <w:szCs w:val="22"/>
        </w:rPr>
        <w:t xml:space="preserve"> placed in the pipeline so its statistics are learned from training data only; use </w:t>
      </w:r>
      <w:r>
        <w:rPr>
          <w:rFonts w:ascii="Courier New" w:cs="Courier New" w:eastAsia="Courier New" w:hAnsi="Courier New"/>
          <w:color w:val="8B2E00"/>
          <w:sz w:val="20"/>
          <w:szCs w:val="20"/>
        </w:rPr>
        <w:t xml:space="preserve">KNNImputer</w:t>
      </w:r>
      <w:r>
        <w:rPr>
          <w:rFonts w:ascii="Calibri" w:cs="Calibri" w:eastAsia="Calibri" w:hAnsi="Calibri"/>
          <w:sz w:val="22"/>
          <w:szCs w:val="22"/>
        </w:rPr>
        <w:t xml:space="preserve"> when features are strongly related and the extra cost is acceptable. Because missingness here is only 0.16% of rows, deleting the rows would also be defensible, but it would discard 11 valid customers for no benefit.</w:t>
      </w:r>
    </w:p>
    <w:p>
      <w:pPr>
        <w:pStyle w:val="Heading2"/>
        <w:keepNext/>
        <w:spacing w:after="100" w:before="240"/>
      </w:pPr>
      <w:r>
        <w:rPr>
          <w:rFonts w:ascii="Calibri" w:cs="Calibri" w:eastAsia="Calibri" w:hAnsi="Calibri"/>
          <w:b/>
          <w:bCs/>
          <w:color w:val="1F3A5F"/>
          <w:sz w:val="26"/>
          <w:szCs w:val="26"/>
        </w:rPr>
        <w:t xml:space="preserve">4.2 Duplicates</w:t>
      </w:r>
    </w:p>
    <w:p>
      <w:pPr>
        <w:spacing w:after="120" w:line="276"/>
        <w:jc w:val="left"/>
      </w:pPr>
      <w:r>
        <w:rPr>
          <w:rFonts w:ascii="Calibri" w:cs="Calibri" w:eastAsia="Calibri" w:hAnsi="Calibri"/>
          <w:sz w:val="22"/>
          <w:szCs w:val="22"/>
        </w:rPr>
        <w:t xml:space="preserve">There are </w:t>
      </w:r>
      <w:r>
        <w:rPr>
          <w:rFonts w:ascii="Calibri" w:cs="Calibri" w:eastAsia="Calibri" w:hAnsi="Calibri"/>
          <w:b/>
          <w:bCs/>
          <w:sz w:val="22"/>
          <w:szCs w:val="22"/>
        </w:rPr>
        <w:t xml:space="preserve">0 duplicate rows</w:t>
      </w:r>
      <w:r>
        <w:rPr>
          <w:rFonts w:ascii="Calibri" w:cs="Calibri" w:eastAsia="Calibri" w:hAnsi="Calibri"/>
          <w:sz w:val="22"/>
          <w:szCs w:val="22"/>
        </w:rPr>
        <w:t xml:space="preserve"> and </w:t>
      </w:r>
      <w:r>
        <w:rPr>
          <w:rFonts w:ascii="Calibri" w:cs="Calibri" w:eastAsia="Calibri" w:hAnsi="Calibri"/>
          <w:b/>
          <w:bCs/>
          <w:sz w:val="22"/>
          <w:szCs w:val="22"/>
        </w:rPr>
        <w:t xml:space="preserve">0 duplicate customer IDs</w:t>
      </w:r>
      <w:r>
        <w:rPr>
          <w:rFonts w:ascii="Calibri" w:cs="Calibri" w:eastAsia="Calibri" w:hAnsi="Calibri"/>
          <w:sz w:val="22"/>
          <w:szCs w:val="22"/>
        </w:rPr>
        <w:t xml:space="preserve">. The strategy still keeps the check as a permanent step (</w:t>
      </w:r>
      <w:r>
        <w:rPr>
          <w:rFonts w:ascii="Courier New" w:cs="Courier New" w:eastAsia="Courier New" w:hAnsi="Courier New"/>
          <w:color w:val="8B2E00"/>
          <w:sz w:val="20"/>
          <w:szCs w:val="20"/>
        </w:rPr>
        <w:t xml:space="preserve">df.duplicated().sum()</w:t>
      </w:r>
      <w:r>
        <w:rPr>
          <w:rFonts w:ascii="Calibri" w:cs="Calibri" w:eastAsia="Calibri" w:hAnsi="Calibri"/>
          <w:sz w:val="22"/>
          <w:szCs w:val="22"/>
        </w:rPr>
        <w:t xml:space="preserve">) because duplicates inflate evaluation scores when one copy lands in training and the other in testing. </w:t>
      </w:r>
      <w:r>
        <w:rPr>
          <w:rFonts w:ascii="Courier New" w:cs="Courier New" w:eastAsia="Courier New" w:hAnsi="Courier New"/>
          <w:color w:val="8B2E00"/>
          <w:sz w:val="20"/>
          <w:szCs w:val="20"/>
        </w:rPr>
        <w:t xml:space="preserve">customerID</w:t>
      </w:r>
      <w:r>
        <w:rPr>
          <w:rFonts w:ascii="Calibri" w:cs="Calibri" w:eastAsia="Calibri" w:hAnsi="Calibri"/>
          <w:sz w:val="22"/>
          <w:szCs w:val="22"/>
        </w:rPr>
        <w:t xml:space="preserve"> is dropped afterwards since a unique identifier cannot generalise.</w:t>
      </w:r>
    </w:p>
    <w:p>
      <w:pPr>
        <w:pStyle w:val="Heading2"/>
        <w:keepNext/>
        <w:spacing w:after="100" w:before="240"/>
      </w:pPr>
      <w:r>
        <w:rPr>
          <w:rFonts w:ascii="Calibri" w:cs="Calibri" w:eastAsia="Calibri" w:hAnsi="Calibri"/>
          <w:b/>
          <w:bCs/>
          <w:color w:val="1F3A5F"/>
          <w:sz w:val="26"/>
          <w:szCs w:val="26"/>
        </w:rPr>
        <w:t xml:space="preserve">4.3 Outliers</w:t>
      </w:r>
    </w:p>
    <w:p>
      <w:pPr>
        <w:spacing w:after="120" w:line="276"/>
        <w:jc w:val="left"/>
      </w:pPr>
      <w:r>
        <w:rPr>
          <w:rFonts w:ascii="Calibri" w:cs="Calibri" w:eastAsia="Calibri" w:hAnsi="Calibri"/>
          <w:sz w:val="22"/>
          <w:szCs w:val="22"/>
        </w:rPr>
        <w:t xml:space="preserve">Both the IQR rule (values beyond Q1 - 1.5 x IQR or Q3 + 1.5 x IQR) and the z-score rule (|z| &gt; 3) were applied:</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86"/>
      </w:tblGrid>
      <w:tr>
        <w:trPr>
          <w:tblHeader/>
        </w:trPr>
        <w:tc>
          <w:tcPr>
            <w:tcW w:type="dxa" w:w="2200"/>
            <w:tcBorders>
              <w:top w:val="single" w:color="BFC8D6" w:sz="4"/>
              <w:left w:val="single" w:color="BFC8D6" w:sz="4"/>
              <w:bottom w:val="single" w:color="BFC8D6" w:sz="4"/>
              <w:right w:val="single" w:color="BFC8D6" w:sz="4"/>
            </w:tcBorders>
            <w:shd w:fill="1F3A5F" w:color="auto" w:val="clear"/>
            <w:tcMar>
              <w:top w:type="dxa" w:w="60"/>
              <w:left w:type="dxa" w:w="100"/>
              <w:bottom w:type="dxa" w:w="60"/>
              <w:right w:type="dxa" w:w="100"/>
            </w:tcMar>
          </w:tcPr>
          <w:p>
            <w:pPr>
              <w:spacing w:after="0"/>
              <w:jc w:val="left"/>
            </w:pPr>
            <w:r>
              <w:rPr>
                <w:rFonts w:ascii="Calibri" w:cs="Calibri" w:eastAsia="Calibri" w:hAnsi="Calibri"/>
                <w:b/>
                <w:bCs/>
                <w:color w:val="FFFFFF"/>
                <w:sz w:val="19"/>
                <w:szCs w:val="19"/>
              </w:rPr>
              <w:t xml:space="preserve">Feature</w:t>
            </w:r>
          </w:p>
        </w:tc>
        <w:tc>
          <w:tcPr>
            <w:tcW w:type="dxa" w:w="1800"/>
            <w:tcBorders>
              <w:top w:val="single" w:color="BFC8D6" w:sz="4"/>
              <w:left w:val="single" w:color="BFC8D6" w:sz="4"/>
              <w:bottom w:val="single" w:color="BFC8D6" w:sz="4"/>
              <w:right w:val="single" w:color="BFC8D6" w:sz="4"/>
            </w:tcBorders>
            <w:shd w:fill="1F3A5F" w:color="auto" w:val="clear"/>
            <w:tcMar>
              <w:top w:type="dxa" w:w="60"/>
              <w:left w:type="dxa" w:w="100"/>
              <w:bottom w:type="dxa" w:w="60"/>
              <w:right w:type="dxa" w:w="100"/>
            </w:tcMar>
          </w:tcPr>
          <w:p>
            <w:pPr>
              <w:spacing w:after="0"/>
              <w:jc w:val="center"/>
            </w:pPr>
            <w:r>
              <w:rPr>
                <w:rFonts w:ascii="Calibri" w:cs="Calibri" w:eastAsia="Calibri" w:hAnsi="Calibri"/>
                <w:b/>
                <w:bCs/>
                <w:color w:val="FFFFFF"/>
                <w:sz w:val="19"/>
                <w:szCs w:val="19"/>
              </w:rPr>
              <w:t xml:space="preserve">IQR lower bound</w:t>
            </w:r>
          </w:p>
        </w:tc>
        <w:tc>
          <w:tcPr>
            <w:tcW w:type="dxa" w:w="1800"/>
            <w:tcBorders>
              <w:top w:val="single" w:color="BFC8D6" w:sz="4"/>
              <w:left w:val="single" w:color="BFC8D6" w:sz="4"/>
              <w:bottom w:val="single" w:color="BFC8D6" w:sz="4"/>
              <w:right w:val="single" w:color="BFC8D6" w:sz="4"/>
            </w:tcBorders>
            <w:shd w:fill="1F3A5F" w:color="auto" w:val="clear"/>
            <w:tcMar>
              <w:top w:type="dxa" w:w="60"/>
              <w:left w:type="dxa" w:w="100"/>
              <w:bottom w:type="dxa" w:w="60"/>
              <w:right w:type="dxa" w:w="100"/>
            </w:tcMar>
          </w:tcPr>
          <w:p>
            <w:pPr>
              <w:spacing w:after="0"/>
              <w:jc w:val="center"/>
            </w:pPr>
            <w:r>
              <w:rPr>
                <w:rFonts w:ascii="Calibri" w:cs="Calibri" w:eastAsia="Calibri" w:hAnsi="Calibri"/>
                <w:b/>
                <w:bCs/>
                <w:color w:val="FFFFFF"/>
                <w:sz w:val="19"/>
                <w:szCs w:val="19"/>
              </w:rPr>
              <w:t xml:space="preserve">IQR upper bound</w:t>
            </w:r>
          </w:p>
        </w:tc>
        <w:tc>
          <w:tcPr>
            <w:tcW w:type="dxa" w:w="1800"/>
            <w:tcBorders>
              <w:top w:val="single" w:color="BFC8D6" w:sz="4"/>
              <w:left w:val="single" w:color="BFC8D6" w:sz="4"/>
              <w:bottom w:val="single" w:color="BFC8D6" w:sz="4"/>
              <w:right w:val="single" w:color="BFC8D6" w:sz="4"/>
            </w:tcBorders>
            <w:shd w:fill="1F3A5F" w:color="auto" w:val="clear"/>
            <w:tcMar>
              <w:top w:type="dxa" w:w="60"/>
              <w:left w:type="dxa" w:w="100"/>
              <w:bottom w:type="dxa" w:w="60"/>
              <w:right w:type="dxa" w:w="100"/>
            </w:tcMar>
          </w:tcPr>
          <w:p>
            <w:pPr>
              <w:spacing w:after="0"/>
              <w:jc w:val="center"/>
            </w:pPr>
            <w:r>
              <w:rPr>
                <w:rFonts w:ascii="Calibri" w:cs="Calibri" w:eastAsia="Calibri" w:hAnsi="Calibri"/>
                <w:b/>
                <w:bCs/>
                <w:color w:val="FFFFFF"/>
                <w:sz w:val="19"/>
                <w:szCs w:val="19"/>
              </w:rPr>
              <w:t xml:space="preserve">IQR outliers</w:t>
            </w:r>
          </w:p>
        </w:tc>
        <w:tc>
          <w:tcPr>
            <w:tcW w:type="dxa" w:w="1786"/>
            <w:tcBorders>
              <w:top w:val="single" w:color="BFC8D6" w:sz="4"/>
              <w:left w:val="single" w:color="BFC8D6" w:sz="4"/>
              <w:bottom w:val="single" w:color="BFC8D6" w:sz="4"/>
              <w:right w:val="single" w:color="BFC8D6" w:sz="4"/>
            </w:tcBorders>
            <w:shd w:fill="1F3A5F" w:color="auto" w:val="clear"/>
            <w:tcMar>
              <w:top w:type="dxa" w:w="60"/>
              <w:left w:type="dxa" w:w="100"/>
              <w:bottom w:type="dxa" w:w="60"/>
              <w:right w:type="dxa" w:w="100"/>
            </w:tcMar>
          </w:tcPr>
          <w:p>
            <w:pPr>
              <w:spacing w:after="0"/>
              <w:jc w:val="center"/>
            </w:pPr>
            <w:r>
              <w:rPr>
                <w:rFonts w:ascii="Calibri" w:cs="Calibri" w:eastAsia="Calibri" w:hAnsi="Calibri"/>
                <w:b/>
                <w:bCs/>
                <w:color w:val="FFFFFF"/>
                <w:sz w:val="19"/>
                <w:szCs w:val="19"/>
              </w:rPr>
              <w:t xml:space="preserve">|z| &gt; 3 outliers</w:t>
            </w:r>
          </w:p>
        </w:tc>
      </w:tr>
      <w:tr>
        <w:trPr>
          <w:cantSplit/>
        </w:trPr>
        <w:tc>
          <w:tcPr>
            <w:tcW w:type="dxa" w:w="22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tenure</w:t>
            </w:r>
          </w:p>
        </w:tc>
        <w:tc>
          <w:tcPr>
            <w:tcW w:type="dxa" w:w="18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-60.0</w:t>
            </w:r>
          </w:p>
        </w:tc>
        <w:tc>
          <w:tcPr>
            <w:tcW w:type="dxa" w:w="18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124.0</w:t>
            </w:r>
          </w:p>
        </w:tc>
        <w:tc>
          <w:tcPr>
            <w:tcW w:type="dxa" w:w="18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0</w:t>
            </w:r>
          </w:p>
        </w:tc>
        <w:tc>
          <w:tcPr>
            <w:tcW w:type="dxa" w:w="178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0</w:t>
            </w:r>
          </w:p>
        </w:tc>
      </w:tr>
      <w:tr>
        <w:trPr>
          <w:cantSplit/>
        </w:trPr>
        <w:tc>
          <w:tcPr>
            <w:tcW w:type="dxa" w:w="22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MonthlyCharges</w:t>
            </w:r>
          </w:p>
        </w:tc>
        <w:tc>
          <w:tcPr>
            <w:tcW w:type="dxa" w:w="18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-46.0</w:t>
            </w:r>
          </w:p>
        </w:tc>
        <w:tc>
          <w:tcPr>
            <w:tcW w:type="dxa" w:w="18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171.4</w:t>
            </w:r>
          </w:p>
        </w:tc>
        <w:tc>
          <w:tcPr>
            <w:tcW w:type="dxa" w:w="18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0</w:t>
            </w:r>
          </w:p>
        </w:tc>
        <w:tc>
          <w:tcPr>
            <w:tcW w:type="dxa" w:w="1786"/>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0</w:t>
            </w:r>
          </w:p>
        </w:tc>
      </w:tr>
      <w:tr>
        <w:trPr>
          <w:cantSplit/>
        </w:trPr>
        <w:tc>
          <w:tcPr>
            <w:tcW w:type="dxa" w:w="22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TotalCharges</w:t>
            </w:r>
          </w:p>
        </w:tc>
        <w:tc>
          <w:tcPr>
            <w:tcW w:type="dxa" w:w="18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-4,683.5</w:t>
            </w:r>
          </w:p>
        </w:tc>
        <w:tc>
          <w:tcPr>
            <w:tcW w:type="dxa" w:w="18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8,868.7</w:t>
            </w:r>
          </w:p>
        </w:tc>
        <w:tc>
          <w:tcPr>
            <w:tcW w:type="dxa" w:w="18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0</w:t>
            </w:r>
          </w:p>
        </w:tc>
        <w:tc>
          <w:tcPr>
            <w:tcW w:type="dxa" w:w="178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0</w:t>
            </w:r>
          </w:p>
        </w:tc>
      </w:tr>
    </w:tbl>
    <w:p>
      <w:pPr>
        <w:spacing w:after="100"/>
      </w:pPr>
    </w:p>
    <w:p>
      <w:pPr>
        <w:keepNext/>
        <w:spacing w:after="40" w:before="100"/>
        <w:jc w:val="center"/>
      </w:pPr>
      <w:r>
        <w:drawing>
          <wp:inline distT="0" distB="0" distL="0" distR="0">
            <wp:extent cx="5210175" cy="1390650"/>
            <wp:effectExtent t="0" r="0" b="0" l="0"/>
            <wp:docPr id="1" name="fig4" descr="Box plots of the numeric features. No points fall outside the whiskers." title="Box plots of the numeric features. No points fall outside the whisk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10175" cy="1390650"/>
                    </a:xfrm>
                    <a:prstGeom prst="rect">
                      <a:avLst/>
                    </a:prstGeom>
                  </pic:spPr>
                </pic:pic>
              </a:graphicData>
            </a:graphic>
          </wp:inline>
        </w:drawing>
      </w:r>
    </w:p>
    <w:p>
      <w:pPr>
        <w:spacing w:after="160"/>
        <w:jc w:val="center"/>
      </w:pPr>
      <w:r>
        <w:rPr>
          <w:rFonts w:ascii="Calibri" w:cs="Calibri" w:eastAsia="Calibri" w:hAnsi="Calibri"/>
          <w:i/>
          <w:iCs/>
          <w:color w:val="444444"/>
          <w:sz w:val="19"/>
          <w:szCs w:val="19"/>
        </w:rPr>
        <w:t xml:space="preserve">Figure 4. Box plots of the numeric features. No points fall outside the whiskers.</w:t>
      </w:r>
    </w:p>
    <w:p>
      <w:pPr>
        <w:spacing w:after="120" w:line="276"/>
        <w:jc w:val="left"/>
      </w:pPr>
      <w:r>
        <w:rPr>
          <w:rFonts w:ascii="Calibri" w:cs="Calibri" w:eastAsia="Calibri" w:hAnsi="Calibri"/>
          <w:b/>
          <w:bCs/>
          <w:sz w:val="22"/>
          <w:szCs w:val="22"/>
        </w:rPr>
        <w:t xml:space="preserve">Decision:</w:t>
      </w:r>
      <w:r>
        <w:rPr>
          <w:rFonts w:ascii="Calibri" w:cs="Calibri" w:eastAsia="Calibri" w:hAnsi="Calibri"/>
          <w:sz w:val="22"/>
          <w:szCs w:val="22"/>
        </w:rPr>
        <w:t xml:space="preserve"> no rows are removed. Every observed value is plausible (tenure is bounded at 72 months, monthly bills are within a realistic tariff range). The strategy for a dataset that does contain outliers is: (1) investigate whether they are errors; (2) if genuine, keep them and use a robust transform (log) or </w:t>
      </w:r>
      <w:r>
        <w:rPr>
          <w:rFonts w:ascii="Courier New" w:cs="Courier New" w:eastAsia="Courier New" w:hAnsi="Courier New"/>
          <w:color w:val="8B2E00"/>
          <w:sz w:val="20"/>
          <w:szCs w:val="20"/>
        </w:rPr>
        <w:t xml:space="preserve">RobustScaler</w:t>
      </w:r>
      <w:r>
        <w:rPr>
          <w:rFonts w:ascii="Calibri" w:cs="Calibri" w:eastAsia="Calibri" w:hAnsi="Calibri"/>
          <w:sz w:val="22"/>
          <w:szCs w:val="22"/>
        </w:rPr>
        <w:t xml:space="preserve">; (3) cap (winsorise) only when a business limit exists; (4) remove only confirmed data-entry errors.</w:t>
      </w:r>
    </w:p>
    <w:p>
      <w:pPr>
        <w:pStyle w:val="Heading2"/>
        <w:keepNext/>
        <w:spacing w:after="100" w:before="240"/>
      </w:pPr>
      <w:r>
        <w:rPr>
          <w:rFonts w:ascii="Calibri" w:cs="Calibri" w:eastAsia="Calibri" w:hAnsi="Calibri"/>
          <w:b/>
          <w:bCs/>
          <w:color w:val="1F3A5F"/>
          <w:sz w:val="26"/>
          <w:szCs w:val="26"/>
        </w:rPr>
        <w:t xml:space="preserve">4.4 Data type and consistency fixes</w:t>
      </w:r>
    </w:p>
    <w:p>
      <w:pPr>
        <w:pStyle w:val="ListParagraph"/>
        <w:numPr>
          <w:ilvl w:val="0"/>
          <w:numId w:val="2"/>
        </w:numPr>
        <w:spacing w:after="70" w:line="270"/>
      </w:pPr>
      <w:r>
        <w:rPr>
          <w:rFonts w:ascii="Courier New" w:cs="Courier New" w:eastAsia="Courier New" w:hAnsi="Courier New"/>
          <w:color w:val="8B2E00"/>
          <w:sz w:val="20"/>
          <w:szCs w:val="20"/>
        </w:rPr>
        <w:t xml:space="preserve">TotalCharges</w:t>
      </w:r>
      <w:r>
        <w:rPr>
          <w:rFonts w:ascii="Calibri" w:cs="Calibri" w:eastAsia="Calibri" w:hAnsi="Calibri"/>
          <w:sz w:val="22"/>
          <w:szCs w:val="22"/>
        </w:rPr>
        <w:t xml:space="preserve">: text to float (Section 3.1).</w:t>
      </w:r>
    </w:p>
    <w:p>
      <w:pPr>
        <w:pStyle w:val="ListParagraph"/>
        <w:numPr>
          <w:ilvl w:val="0"/>
          <w:numId w:val="2"/>
        </w:numPr>
        <w:spacing w:after="70" w:line="270"/>
      </w:pPr>
      <w:r>
        <w:rPr>
          <w:rFonts w:ascii="Courier New" w:cs="Courier New" w:eastAsia="Courier New" w:hAnsi="Courier New"/>
          <w:color w:val="8B2E00"/>
          <w:sz w:val="20"/>
          <w:szCs w:val="20"/>
        </w:rPr>
        <w:t xml:space="preserve">SeniorCitizen</w:t>
      </w:r>
      <w:r>
        <w:rPr>
          <w:rFonts w:ascii="Calibri" w:cs="Calibri" w:eastAsia="Calibri" w:hAnsi="Calibri"/>
          <w:sz w:val="22"/>
          <w:szCs w:val="22"/>
        </w:rPr>
        <w:t xml:space="preserve"> is already 0/1 while other binary columns use Yes/No; it is passed through unchanged to avoid double encoding.</w:t>
      </w:r>
    </w:p>
    <w:p>
      <w:pPr>
        <w:pStyle w:val="ListParagraph"/>
        <w:numPr>
          <w:ilvl w:val="0"/>
          <w:numId w:val="2"/>
        </w:numPr>
        <w:spacing w:after="70" w:line="270"/>
      </w:pPr>
      <w:r>
        <w:rPr>
          <w:rFonts w:ascii="Calibri" w:cs="Calibri" w:eastAsia="Calibri" w:hAnsi="Calibri"/>
          <w:sz w:val="22"/>
          <w:szCs w:val="22"/>
        </w:rPr>
        <w:t xml:space="preserve">Target </w:t>
      </w:r>
      <w:r>
        <w:rPr>
          <w:rFonts w:ascii="Courier New" w:cs="Courier New" w:eastAsia="Courier New" w:hAnsi="Courier New"/>
          <w:color w:val="8B2E00"/>
          <w:sz w:val="20"/>
          <w:szCs w:val="20"/>
        </w:rPr>
        <w:t xml:space="preserve">Churn</w:t>
      </w:r>
      <w:r>
        <w:rPr>
          <w:rFonts w:ascii="Calibri" w:cs="Calibri" w:eastAsia="Calibri" w:hAnsi="Calibri"/>
          <w:sz w:val="22"/>
          <w:szCs w:val="22"/>
        </w:rPr>
        <w:t xml:space="preserve"> is mapped to 1 (Yes) and 0 (No) in a separate variable </w:t>
      </w:r>
      <w:r>
        <w:rPr>
          <w:rFonts w:ascii="Courier New" w:cs="Courier New" w:eastAsia="Courier New" w:hAnsi="Courier New"/>
          <w:color w:val="8B2E00"/>
          <w:sz w:val="20"/>
          <w:szCs w:val="20"/>
        </w:rPr>
        <w:t xml:space="preserve">y</w:t>
      </w:r>
      <w:r>
        <w:rPr>
          <w:rFonts w:ascii="Calibri" w:cs="Calibri" w:eastAsia="Calibri" w:hAnsi="Calibri"/>
          <w:sz w:val="22"/>
          <w:szCs w:val="22"/>
        </w:rPr>
        <w:t xml:space="preserve"> so the target never enters the feature matrix.</w:t>
      </w:r>
    </w:p>
    <w:p>
      <w:pPr>
        <w:pStyle w:val="Heading1"/>
        <w:keepNext/>
        <w:pBdr>
          <w:bottom w:val="single" w:color="C05621" w:sz="8" w:space="2"/>
        </w:pBdr>
        <w:spacing w:after="160" w:before="360"/>
      </w:pPr>
      <w:r>
        <w:rPr>
          <w:rFonts w:ascii="Calibri" w:cs="Calibri" w:eastAsia="Calibri" w:hAnsi="Calibri"/>
          <w:b/>
          <w:bCs/>
          <w:color w:val="1F3A5F"/>
          <w:sz w:val="32"/>
          <w:szCs w:val="32"/>
        </w:rPr>
        <w:t xml:space="preserve">5. Feature Engineering</w:t>
      </w:r>
    </w:p>
    <w:p>
      <w:pPr>
        <w:spacing w:after="120" w:line="276"/>
        <w:jc w:val="left"/>
      </w:pPr>
      <w:r>
        <w:rPr>
          <w:rFonts w:ascii="Calibri" w:cs="Calibri" w:eastAsia="Calibri" w:hAnsi="Calibri"/>
          <w:sz w:val="22"/>
          <w:szCs w:val="22"/>
        </w:rPr>
        <w:t xml:space="preserve">Feature engineering creates inputs that make patterns easier for a model to see. Every feature below uses only information that exists for a customer at prediction time (no target leakage).</w:t>
      </w:r>
    </w:p>
    <w:p>
      <w:pPr>
        <w:pStyle w:val="Heading2"/>
        <w:keepNext/>
        <w:spacing w:after="100" w:before="240"/>
      </w:pPr>
      <w:r>
        <w:rPr>
          <w:rFonts w:ascii="Calibri" w:cs="Calibri" w:eastAsia="Calibri" w:hAnsi="Calibri"/>
          <w:b/>
          <w:bCs/>
          <w:color w:val="1F3A5F"/>
          <w:sz w:val="26"/>
          <w:szCs w:val="26"/>
        </w:rPr>
        <w:t xml:space="preserve">5.1 Transforming a skewed variable</w:t>
      </w:r>
    </w:p>
    <w:p>
      <w:pPr>
        <w:spacing w:after="120" w:line="276"/>
        <w:jc w:val="left"/>
      </w:pPr>
      <w:r>
        <w:rPr>
          <w:rFonts w:ascii="Courier New" w:cs="Courier New" w:eastAsia="Courier New" w:hAnsi="Courier New"/>
          <w:color w:val="8B2E00"/>
          <w:sz w:val="20"/>
          <w:szCs w:val="20"/>
        </w:rPr>
        <w:t xml:space="preserve">TotalCharges</w:t>
      </w:r>
      <w:r>
        <w:rPr>
          <w:rFonts w:ascii="Calibri" w:cs="Calibri" w:eastAsia="Calibri" w:hAnsi="Calibri"/>
          <w:sz w:val="22"/>
          <w:szCs w:val="22"/>
        </w:rPr>
        <w:t xml:space="preserve"> has skewness 0.963. Applying </w:t>
      </w:r>
      <w:r>
        <w:rPr>
          <w:rFonts w:ascii="Courier New" w:cs="Courier New" w:eastAsia="Courier New" w:hAnsi="Courier New"/>
          <w:color w:val="8B2E00"/>
          <w:sz w:val="20"/>
          <w:szCs w:val="20"/>
        </w:rPr>
        <w:t xml:space="preserve">np.log1p</w:t>
      </w:r>
      <w:r>
        <w:rPr>
          <w:rFonts w:ascii="Calibri" w:cs="Calibri" w:eastAsia="Calibri" w:hAnsi="Calibri"/>
          <w:sz w:val="22"/>
          <w:szCs w:val="22"/>
        </w:rPr>
        <w:t xml:space="preserve"> (log of 1 + x, safe for zero values) changes the skewness to -0.824, reducing its absolute value, and compresses the long right tail so that a few high-spending customers no longer dominate distance- and gradient-based models.</w:t>
      </w:r>
    </w:p>
    <w:p>
      <w:pPr>
        <w:keepNext/>
        <w:spacing w:after="40" w:before="100"/>
        <w:jc w:val="center"/>
      </w:pPr>
      <w:r>
        <w:drawing>
          <wp:inline distT="0" distB="0" distL="0" distR="0">
            <wp:extent cx="4695825" cy="1647825"/>
            <wp:effectExtent t="0" r="0" b="0" l="0"/>
            <wp:docPr id="1" name="fig5" descr="TotalCharges before (left) and after (right) the log1p transform." title="TotalCharges before (left) and after (right) the log1p trans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695825" cy="1647825"/>
                    </a:xfrm>
                    <a:prstGeom prst="rect">
                      <a:avLst/>
                    </a:prstGeom>
                  </pic:spPr>
                </pic:pic>
              </a:graphicData>
            </a:graphic>
          </wp:inline>
        </w:drawing>
      </w:r>
    </w:p>
    <w:p>
      <w:pPr>
        <w:spacing w:after="160"/>
        <w:jc w:val="center"/>
      </w:pPr>
      <w:r>
        <w:rPr>
          <w:rFonts w:ascii="Calibri" w:cs="Calibri" w:eastAsia="Calibri" w:hAnsi="Calibri"/>
          <w:i/>
          <w:iCs/>
          <w:color w:val="444444"/>
          <w:sz w:val="19"/>
          <w:szCs w:val="19"/>
        </w:rPr>
        <w:t xml:space="preserve">Figure 5. TotalCharges before (left) and after (right) the log1p transform.</w:t>
      </w:r>
    </w:p>
    <w:p>
      <w:pPr>
        <w:spacing w:after="120" w:line="276"/>
        <w:jc w:val="left"/>
      </w:pPr>
      <w:r>
        <w:rPr>
          <w:rFonts w:ascii="Calibri" w:cs="Calibri" w:eastAsia="Calibri" w:hAnsi="Calibri"/>
          <w:sz w:val="22"/>
          <w:szCs w:val="22"/>
        </w:rPr>
        <w:t xml:space="preserve">Note that log1p does not make the distribution perfectly symmetric (it overcorrects slightly into a mild left skew), which is why both the raw and the log version are retained and left to feature selection to judge.</w:t>
      </w:r>
    </w:p>
    <w:p>
      <w:pPr>
        <w:pStyle w:val="Heading2"/>
        <w:keepNext/>
        <w:spacing w:after="100" w:before="240"/>
      </w:pPr>
      <w:r>
        <w:rPr>
          <w:rFonts w:ascii="Calibri" w:cs="Calibri" w:eastAsia="Calibri" w:hAnsi="Calibri"/>
          <w:b/>
          <w:bCs/>
          <w:color w:val="1F3A5F"/>
          <w:sz w:val="26"/>
          <w:szCs w:val="26"/>
        </w:rPr>
        <w:t xml:space="preserve">5.2 New features created</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2900"/>
        <w:gridCol w:w="2286"/>
      </w:tblGrid>
      <w:tr>
        <w:trPr>
          <w:tblHeader/>
        </w:trPr>
        <w:tc>
          <w:tcPr>
            <w:tcW w:type="dxa" w:w="1500"/>
            <w:tcBorders>
              <w:top w:val="single" w:color="BFC8D6" w:sz="4"/>
              <w:left w:val="single" w:color="BFC8D6" w:sz="4"/>
              <w:bottom w:val="single" w:color="BFC8D6" w:sz="4"/>
              <w:right w:val="single" w:color="BFC8D6" w:sz="4"/>
            </w:tcBorders>
            <w:shd w:fill="1F3A5F" w:color="auto" w:val="clear"/>
            <w:tcMar>
              <w:top w:type="dxa" w:w="60"/>
              <w:left w:type="dxa" w:w="100"/>
              <w:bottom w:type="dxa" w:w="60"/>
              <w:right w:type="dxa" w:w="100"/>
            </w:tcMar>
          </w:tcPr>
          <w:p>
            <w:pPr>
              <w:spacing w:after="0"/>
              <w:jc w:val="left"/>
            </w:pPr>
            <w:r>
              <w:rPr>
                <w:rFonts w:ascii="Calibri" w:cs="Calibri" w:eastAsia="Calibri" w:hAnsi="Calibri"/>
                <w:b/>
                <w:bCs/>
                <w:color w:val="FFFFFF"/>
                <w:sz w:val="18"/>
                <w:szCs w:val="18"/>
              </w:rPr>
              <w:t xml:space="preserve">New feature</w:t>
            </w:r>
          </w:p>
        </w:tc>
        <w:tc>
          <w:tcPr>
            <w:tcW w:type="dxa" w:w="2700"/>
            <w:tcBorders>
              <w:top w:val="single" w:color="BFC8D6" w:sz="4"/>
              <w:left w:val="single" w:color="BFC8D6" w:sz="4"/>
              <w:bottom w:val="single" w:color="BFC8D6" w:sz="4"/>
              <w:right w:val="single" w:color="BFC8D6" w:sz="4"/>
            </w:tcBorders>
            <w:shd w:fill="1F3A5F" w:color="auto" w:val="clear"/>
            <w:tcMar>
              <w:top w:type="dxa" w:w="60"/>
              <w:left w:type="dxa" w:w="100"/>
              <w:bottom w:type="dxa" w:w="60"/>
              <w:right w:type="dxa" w:w="100"/>
            </w:tcMar>
          </w:tcPr>
          <w:p>
            <w:pPr>
              <w:spacing w:after="0"/>
              <w:jc w:val="left"/>
            </w:pPr>
            <w:r>
              <w:rPr>
                <w:rFonts w:ascii="Calibri" w:cs="Calibri" w:eastAsia="Calibri" w:hAnsi="Calibri"/>
                <w:b/>
                <w:bCs/>
                <w:color w:val="FFFFFF"/>
                <w:sz w:val="18"/>
                <w:szCs w:val="18"/>
              </w:rPr>
              <w:t xml:space="preserve">How it is built</w:t>
            </w:r>
          </w:p>
        </w:tc>
        <w:tc>
          <w:tcPr>
            <w:tcW w:type="dxa" w:w="2900"/>
            <w:tcBorders>
              <w:top w:val="single" w:color="BFC8D6" w:sz="4"/>
              <w:left w:val="single" w:color="BFC8D6" w:sz="4"/>
              <w:bottom w:val="single" w:color="BFC8D6" w:sz="4"/>
              <w:right w:val="single" w:color="BFC8D6" w:sz="4"/>
            </w:tcBorders>
            <w:shd w:fill="1F3A5F" w:color="auto" w:val="clear"/>
            <w:tcMar>
              <w:top w:type="dxa" w:w="60"/>
              <w:left w:type="dxa" w:w="100"/>
              <w:bottom w:type="dxa" w:w="60"/>
              <w:right w:type="dxa" w:w="100"/>
            </w:tcMar>
          </w:tcPr>
          <w:p>
            <w:pPr>
              <w:spacing w:after="0"/>
              <w:jc w:val="left"/>
            </w:pPr>
            <w:r>
              <w:rPr>
                <w:rFonts w:ascii="Calibri" w:cs="Calibri" w:eastAsia="Calibri" w:hAnsi="Calibri"/>
                <w:b/>
                <w:bCs/>
                <w:color w:val="FFFFFF"/>
                <w:sz w:val="18"/>
                <w:szCs w:val="18"/>
              </w:rPr>
              <w:t xml:space="preserve">Rationale</w:t>
            </w:r>
          </w:p>
        </w:tc>
        <w:tc>
          <w:tcPr>
            <w:tcW w:type="dxa" w:w="2286"/>
            <w:tcBorders>
              <w:top w:val="single" w:color="BFC8D6" w:sz="4"/>
              <w:left w:val="single" w:color="BFC8D6" w:sz="4"/>
              <w:bottom w:val="single" w:color="BFC8D6" w:sz="4"/>
              <w:right w:val="single" w:color="BFC8D6" w:sz="4"/>
            </w:tcBorders>
            <w:shd w:fill="1F3A5F" w:color="auto" w:val="clear"/>
            <w:tcMar>
              <w:top w:type="dxa" w:w="60"/>
              <w:left w:type="dxa" w:w="100"/>
              <w:bottom w:type="dxa" w:w="60"/>
              <w:right w:type="dxa" w:w="100"/>
            </w:tcMar>
          </w:tcPr>
          <w:p>
            <w:pPr>
              <w:spacing w:after="0"/>
              <w:jc w:val="left"/>
            </w:pPr>
            <w:r>
              <w:rPr>
                <w:rFonts w:ascii="Calibri" w:cs="Calibri" w:eastAsia="Calibri" w:hAnsi="Calibri"/>
                <w:b/>
                <w:bCs/>
                <w:color w:val="FFFFFF"/>
                <w:sz w:val="18"/>
                <w:szCs w:val="18"/>
              </w:rPr>
              <w:t xml:space="preserve">Observed churn rate</w:t>
            </w:r>
          </w:p>
        </w:tc>
      </w:tr>
      <w:tr>
        <w:trPr>
          <w:cantSplit/>
        </w:trPr>
        <w:tc>
          <w:tcPr>
            <w:tcW w:type="dxa" w:w="15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tenure_group</w:t>
            </w:r>
          </w:p>
        </w:tc>
        <w:tc>
          <w:tcPr>
            <w:tcW w:type="dxa" w:w="27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ourier New" w:cs="Courier New" w:eastAsia="Courier New" w:hAnsi="Courier New"/>
                <w:color w:val="8B2E00"/>
                <w:sz w:val="16"/>
                <w:szCs w:val="16"/>
              </w:rPr>
              <w:t xml:space="preserve">pd.cut(tenure, [-1,12,24,48,72])</w:t>
            </w:r>
          </w:p>
        </w:tc>
        <w:tc>
          <w:tcPr>
            <w:tcW w:type="dxa" w:w="29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Churn risk is non-linear in tenure; bins let linear models capture it</w:t>
            </w:r>
          </w:p>
        </w:tc>
        <w:tc>
          <w:tcPr>
            <w:tcW w:type="dxa" w:w="228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0-12: 47.4%, 13-24: 28.7%, 25-48: 20.4%, 49-72: 9.5%</w:t>
            </w:r>
          </w:p>
        </w:tc>
      </w:tr>
      <w:tr>
        <w:trPr>
          <w:cantSplit/>
        </w:trPr>
        <w:tc>
          <w:tcPr>
            <w:tcW w:type="dxa" w:w="15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num_services</w:t>
            </w:r>
          </w:p>
        </w:tc>
        <w:tc>
          <w:tcPr>
            <w:tcW w:type="dxa" w:w="27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Count of subscribed services (phone, internet, add-ons)</w:t>
            </w:r>
          </w:p>
        </w:tc>
        <w:tc>
          <w:tcPr>
            <w:tcW w:type="dxa" w:w="29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Customers tied to many services find it harder to leave</w:t>
            </w:r>
          </w:p>
        </w:tc>
        <w:tc>
          <w:tcPr>
            <w:tcW w:type="dxa" w:w="2286"/>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used by models</w:t>
            </w:r>
          </w:p>
        </w:tc>
      </w:tr>
      <w:tr>
        <w:trPr>
          <w:cantSplit/>
        </w:trPr>
        <w:tc>
          <w:tcPr>
            <w:tcW w:type="dxa" w:w="15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avg_monthly_paid</w:t>
            </w:r>
          </w:p>
        </w:tc>
        <w:tc>
          <w:tcPr>
            <w:tcW w:type="dxa" w:w="27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ourier New" w:cs="Courier New" w:eastAsia="Courier New" w:hAnsi="Courier New"/>
                <w:color w:val="8B2E00"/>
                <w:sz w:val="16"/>
                <w:szCs w:val="16"/>
              </w:rPr>
              <w:t xml:space="preserve">TotalCharges / tenure</w:t>
            </w:r>
            <w:r>
              <w:rPr>
                <w:rFonts w:ascii="Calibri" w:cs="Calibri" w:eastAsia="Calibri" w:hAnsi="Calibri"/>
                <w:b w:val="false"/>
                <w:bCs w:val="false"/>
                <w:sz w:val="18"/>
                <w:szCs w:val="18"/>
              </w:rPr>
              <w:t xml:space="preserve"> (MonthlyCharges when tenure = 0)</w:t>
            </w:r>
          </w:p>
        </w:tc>
        <w:tc>
          <w:tcPr>
            <w:tcW w:type="dxa" w:w="29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Actual historical spend versus current price</w:t>
            </w:r>
          </w:p>
        </w:tc>
        <w:tc>
          <w:tcPr>
            <w:tcW w:type="dxa" w:w="228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used by models</w:t>
            </w:r>
          </w:p>
        </w:tc>
      </w:tr>
      <w:tr>
        <w:trPr>
          <w:cantSplit/>
        </w:trPr>
        <w:tc>
          <w:tcPr>
            <w:tcW w:type="dxa" w:w="15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charge_gap</w:t>
            </w:r>
          </w:p>
        </w:tc>
        <w:tc>
          <w:tcPr>
            <w:tcW w:type="dxa" w:w="27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ourier New" w:cs="Courier New" w:eastAsia="Courier New" w:hAnsi="Courier New"/>
                <w:color w:val="8B2E00"/>
                <w:sz w:val="16"/>
                <w:szCs w:val="16"/>
              </w:rPr>
              <w:t xml:space="preserve">MonthlyCharges - avg_monthly_paid</w:t>
            </w:r>
          </w:p>
        </w:tc>
        <w:tc>
          <w:tcPr>
            <w:tcW w:type="dxa" w:w="29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Detects recent price increases or upgrades</w:t>
            </w:r>
          </w:p>
        </w:tc>
        <w:tc>
          <w:tcPr>
            <w:tcW w:type="dxa" w:w="2286"/>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used by models</w:t>
            </w:r>
          </w:p>
        </w:tc>
      </w:tr>
      <w:tr>
        <w:trPr>
          <w:cantSplit/>
        </w:trPr>
        <w:tc>
          <w:tcPr>
            <w:tcW w:type="dxa" w:w="15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has_streaming</w:t>
            </w:r>
          </w:p>
        </w:tc>
        <w:tc>
          <w:tcPr>
            <w:tcW w:type="dxa" w:w="27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TV or movies streaming = Yes</w:t>
            </w:r>
          </w:p>
        </w:tc>
        <w:tc>
          <w:tcPr>
            <w:tcW w:type="dxa" w:w="29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Combines two sparse binary columns into one meaningful flag</w:t>
            </w:r>
          </w:p>
        </w:tc>
        <w:tc>
          <w:tcPr>
            <w:tcW w:type="dxa" w:w="228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used by models</w:t>
            </w:r>
          </w:p>
        </w:tc>
      </w:tr>
      <w:tr>
        <w:trPr>
          <w:cantSplit/>
        </w:trPr>
        <w:tc>
          <w:tcPr>
            <w:tcW w:type="dxa" w:w="15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has_protection</w:t>
            </w:r>
          </w:p>
        </w:tc>
        <w:tc>
          <w:tcPr>
            <w:tcW w:type="dxa" w:w="27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OnlineSecurity, TechSupport or DeviceProtection = Yes</w:t>
            </w:r>
          </w:p>
        </w:tc>
        <w:tc>
          <w:tcPr>
            <w:tcW w:type="dxa" w:w="29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Customers with support services are more engaged</w:t>
            </w:r>
          </w:p>
        </w:tc>
        <w:tc>
          <w:tcPr>
            <w:tcW w:type="dxa" w:w="2286"/>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No: 31.5%, Yes: 22.3%</w:t>
            </w:r>
          </w:p>
        </w:tc>
      </w:tr>
      <w:tr>
        <w:trPr>
          <w:cantSplit/>
        </w:trPr>
        <w:tc>
          <w:tcPr>
            <w:tcW w:type="dxa" w:w="15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auto_pay</w:t>
            </w:r>
          </w:p>
        </w:tc>
        <w:tc>
          <w:tcPr>
            <w:tcW w:type="dxa" w:w="27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PaymentMethod contains "automatic"</w:t>
            </w:r>
          </w:p>
        </w:tc>
        <w:tc>
          <w:tcPr>
            <w:tcW w:type="dxa" w:w="29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Automatic payment reduces friction to stay</w:t>
            </w:r>
          </w:p>
        </w:tc>
        <w:tc>
          <w:tcPr>
            <w:tcW w:type="dxa" w:w="228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No: 34.7%, Yes: 16.0%</w:t>
            </w:r>
          </w:p>
        </w:tc>
      </w:tr>
      <w:tr>
        <w:trPr>
          <w:cantSplit/>
        </w:trPr>
        <w:tc>
          <w:tcPr>
            <w:tcW w:type="dxa" w:w="15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log_total</w:t>
            </w:r>
          </w:p>
        </w:tc>
        <w:tc>
          <w:tcPr>
            <w:tcW w:type="dxa" w:w="27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ourier New" w:cs="Courier New" w:eastAsia="Courier New" w:hAnsi="Courier New"/>
                <w:color w:val="8B2E00"/>
                <w:sz w:val="16"/>
                <w:szCs w:val="16"/>
              </w:rPr>
              <w:t xml:space="preserve">np.log1p(TotalCharges)</w:t>
            </w:r>
          </w:p>
        </w:tc>
        <w:tc>
          <w:tcPr>
            <w:tcW w:type="dxa" w:w="29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Reduces skew (Section 5.1)</w:t>
            </w:r>
          </w:p>
        </w:tc>
        <w:tc>
          <w:tcPr>
            <w:tcW w:type="dxa" w:w="2286"/>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used by models</w:t>
            </w:r>
          </w:p>
        </w:tc>
      </w:tr>
    </w:tbl>
    <w:p>
      <w:pPr>
        <w:spacing w:after="100"/>
      </w:pPr>
    </w:p>
    <w:p>
      <w:pPr>
        <w:spacing w:after="120" w:line="276"/>
        <w:jc w:val="left"/>
      </w:pPr>
      <w:r>
        <w:rPr>
          <w:rFonts w:ascii="Calibri" w:cs="Calibri" w:eastAsia="Calibri" w:hAnsi="Calibri"/>
          <w:sz w:val="22"/>
          <w:szCs w:val="22"/>
        </w:rPr>
        <w:t xml:space="preserve">The three engineered binary flags and the tenure bins show </w:t>
      </w:r>
      <w:r>
        <w:rPr>
          <w:rFonts w:ascii="Calibri" w:cs="Calibri" w:eastAsia="Calibri" w:hAnsi="Calibri"/>
          <w:b/>
          <w:bCs/>
          <w:sz w:val="22"/>
          <w:szCs w:val="22"/>
        </w:rPr>
        <w:t xml:space="preserve">clear separation in churn rate</w:t>
      </w:r>
      <w:r>
        <w:rPr>
          <w:rFonts w:ascii="Calibri" w:cs="Calibri" w:eastAsia="Calibri" w:hAnsi="Calibri"/>
          <w:sz w:val="22"/>
          <w:szCs w:val="22"/>
        </w:rPr>
        <w:t xml:space="preserve"> (for example 16.0% versus 34.7% for automatic versus manual payment), which is evidence that these features carry signal and are not just noise.</w:t>
      </w:r>
    </w:p>
    <w:p>
      <w:pPr>
        <w:pBdr>
          <w:top w:val="single" w:color="CBD5E0" w:sz="4" w:space="3"/>
        </w:pBdr>
        <w:shd w:fill="F1F5F9" w:color="auto" w:val="clear"/>
        <w:spacing w:after="0" w:line="240"/>
        <w:ind w:left="120" w:right="120"/>
      </w:pPr>
      <w:r>
        <w:rPr>
          <w:rFonts w:ascii="Courier New" w:cs="Courier New" w:eastAsia="Courier New" w:hAnsi="Courier New"/>
          <w:color w:val="1A202C"/>
          <w:sz w:val="17"/>
          <w:szCs w:val="17"/>
        </w:rPr>
        <w:t xml:space="preserve">fe["tenure_group"] = pd.cut(fe.tenure, [-1,12,24,48,72], labels=["0-12","13-24","25-48","49-72"])</w:t>
      </w:r>
    </w:p>
    <w:p>
      <w:pPr>
        <w:shd w:fill="F1F5F9" w:color="auto" w:val="clear"/>
        <w:spacing w:after="0" w:line="240"/>
        <w:ind w:left="120" w:right="120"/>
      </w:pPr>
      <w:r>
        <w:rPr>
          <w:rFonts w:ascii="Courier New" w:cs="Courier New" w:eastAsia="Courier New" w:hAnsi="Courier New"/>
          <w:color w:val="1A202C"/>
          <w:sz w:val="17"/>
          <w:szCs w:val="17"/>
        </w:rPr>
        <w:t xml:space="preserve">fe["num_services"] = sum((fe[c]=="Yes").astype(int) for c in svc) + (fe.InternetService!="No").astype(int)</w:t>
      </w:r>
    </w:p>
    <w:p>
      <w:pPr>
        <w:shd w:fill="F1F5F9" w:color="auto" w:val="clear"/>
        <w:spacing w:after="0" w:line="240"/>
        <w:ind w:left="120" w:right="120"/>
      </w:pPr>
      <w:r>
        <w:rPr>
          <w:rFonts w:ascii="Courier New" w:cs="Courier New" w:eastAsia="Courier New" w:hAnsi="Courier New"/>
          <w:color w:val="1A202C"/>
          <w:sz w:val="17"/>
          <w:szCs w:val="17"/>
        </w:rPr>
        <w:t xml:space="preserve">fe["avg_monthly_paid"] = np.where(fe.tenure&gt;0, fe.TotalCharges/fe.tenure.replace(0,1), fe.MonthlyCharges)</w:t>
      </w:r>
    </w:p>
    <w:p>
      <w:pPr>
        <w:shd w:fill="F1F5F9" w:color="auto" w:val="clear"/>
        <w:spacing w:after="0" w:line="240"/>
        <w:ind w:left="120" w:right="120"/>
      </w:pPr>
      <w:r>
        <w:rPr>
          <w:rFonts w:ascii="Courier New" w:cs="Courier New" w:eastAsia="Courier New" w:hAnsi="Courier New"/>
          <w:color w:val="1A202C"/>
          <w:sz w:val="17"/>
          <w:szCs w:val="17"/>
        </w:rPr>
        <w:t xml:space="preserve">fe["charge_gap"] = fe.MonthlyCharges - fe["avg_monthly_paid"]</w:t>
      </w:r>
    </w:p>
    <w:p>
      <w:pPr>
        <w:shd w:fill="F1F5F9" w:color="auto" w:val="clear"/>
        <w:spacing w:after="0" w:line="240"/>
        <w:ind w:left="120" w:right="120"/>
      </w:pPr>
      <w:r>
        <w:rPr>
          <w:rFonts w:ascii="Courier New" w:cs="Courier New" w:eastAsia="Courier New" w:hAnsi="Courier New"/>
          <w:color w:val="1A202C"/>
          <w:sz w:val="17"/>
          <w:szCs w:val="17"/>
        </w:rPr>
        <w:t xml:space="preserve">fe["auto_pay"] = fe.PaymentMethod.str.contains("automatic").astype(int)</w:t>
      </w:r>
    </w:p>
    <w:p>
      <w:pPr>
        <w:pBdr>
          <w:bottom w:val="single" w:color="CBD5E0" w:sz="4" w:space="3"/>
        </w:pBdr>
        <w:shd w:fill="F1F5F9" w:color="auto" w:val="clear"/>
        <w:spacing w:after="0" w:line="240"/>
        <w:ind w:left="120" w:right="120"/>
      </w:pPr>
      <w:r>
        <w:rPr>
          <w:rFonts w:ascii="Courier New" w:cs="Courier New" w:eastAsia="Courier New" w:hAnsi="Courier New"/>
          <w:color w:val="1A202C"/>
          <w:sz w:val="17"/>
          <w:szCs w:val="17"/>
        </w:rPr>
        <w:t xml:space="preserve">fe["log_total"] = np.log1p(fe.TotalCharges)</w:t>
      </w:r>
    </w:p>
    <w:p>
      <w:pPr>
        <w:spacing w:after="80"/>
      </w:pPr>
    </w:p>
    <w:p>
      <w:pPr>
        <w:keepNext/>
        <w:spacing w:after="30" w:before="80"/>
      </w:pPr>
      <w:r>
        <w:rPr>
          <w:rFonts w:ascii="Calibri" w:cs="Calibri" w:eastAsia="Calibri" w:hAnsi="Calibri"/>
          <w:b/>
          <w:bCs/>
          <w:color w:val="555555"/>
          <w:sz w:val="18"/>
          <w:szCs w:val="18"/>
        </w:rPr>
        <w:t xml:space="preserve">Output:</w:t>
      </w:r>
    </w:p>
    <w:p>
      <w:pPr>
        <w:pBdr>
          <w:top w:val="single" w:color="CBD5E0" w:sz="4" w:space="3"/>
        </w:pBdr>
        <w:shd w:fill="F1F5F9" w:color="auto" w:val="clear"/>
        <w:spacing w:after="0" w:line="240"/>
        <w:ind w:left="120" w:right="120"/>
      </w:pPr>
      <w:r>
        <w:rPr>
          <w:rFonts w:ascii="Courier New" w:cs="Courier New" w:eastAsia="Courier New" w:hAnsi="Courier New"/>
          <w:color w:val="1A202C"/>
          <w:sz w:val="17"/>
          <w:szCs w:val="17"/>
        </w:rPr>
        <w:t xml:space="preserve">tenure_group  num_services  avg_monthly_paid  charge_gap  log_total</w:t>
      </w:r>
    </w:p>
    <w:p>
      <w:pPr>
        <w:shd w:fill="F1F5F9" w:color="auto" w:val="clear"/>
        <w:spacing w:after="0" w:line="240"/>
        <w:ind w:left="120" w:right="120"/>
      </w:pPr>
      <w:r>
        <w:rPr>
          <w:rFonts w:ascii="Courier New" w:cs="Courier New" w:eastAsia="Courier New" w:hAnsi="Courier New"/>
          <w:color w:val="1A202C"/>
          <w:sz w:val="17"/>
          <w:szCs w:val="17"/>
        </w:rPr>
        <w:t xml:space="preserve">0-12           2             29.85             0.00        3.429</w:t>
      </w:r>
    </w:p>
    <w:p>
      <w:pPr>
        <w:shd w:fill="F1F5F9" w:color="auto" w:val="clear"/>
        <w:spacing w:after="0" w:line="240"/>
        <w:ind w:left="120" w:right="120"/>
      </w:pPr>
      <w:r>
        <w:rPr>
          <w:rFonts w:ascii="Courier New" w:cs="Courier New" w:eastAsia="Courier New" w:hAnsi="Courier New"/>
          <w:color w:val="1A202C"/>
          <w:sz w:val="17"/>
          <w:szCs w:val="17"/>
        </w:rPr>
        <w:t xml:space="preserve">25-48          4             55.57             1.38        7.545</w:t>
      </w:r>
    </w:p>
    <w:p>
      <w:pPr>
        <w:pBdr>
          <w:bottom w:val="single" w:color="CBD5E0" w:sz="4" w:space="3"/>
        </w:pBdr>
        <w:shd w:fill="F1F5F9" w:color="auto" w:val="clear"/>
        <w:spacing w:after="0" w:line="240"/>
        <w:ind w:left="120" w:right="120"/>
      </w:pPr>
      <w:r>
        <w:rPr>
          <w:rFonts w:ascii="Courier New" w:cs="Courier New" w:eastAsia="Courier New" w:hAnsi="Courier New"/>
          <w:color w:val="1A202C"/>
          <w:sz w:val="17"/>
          <w:szCs w:val="17"/>
        </w:rPr>
        <w:t xml:space="preserve">0-12           4             54.08            -0.23        4.693</w:t>
      </w:r>
    </w:p>
    <w:p>
      <w:pPr>
        <w:spacing w:after="80"/>
      </w:pPr>
    </w:p>
    <w:p>
      <w:pPr>
        <w:pStyle w:val="Heading1"/>
        <w:keepNext/>
        <w:pBdr>
          <w:bottom w:val="single" w:color="C05621" w:sz="8" w:space="2"/>
        </w:pBdr>
        <w:spacing w:after="160" w:before="360"/>
      </w:pPr>
      <w:r>
        <w:rPr>
          <w:rFonts w:ascii="Calibri" w:cs="Calibri" w:eastAsia="Calibri" w:hAnsi="Calibri"/>
          <w:b/>
          <w:bCs/>
          <w:color w:val="1F3A5F"/>
          <w:sz w:val="32"/>
          <w:szCs w:val="32"/>
        </w:rPr>
        <w:t xml:space="preserve">6. Encoding and Scaling</w:t>
      </w:r>
    </w:p>
    <w:p>
      <w:pPr>
        <w:pStyle w:val="Heading2"/>
        <w:keepNext/>
        <w:spacing w:after="100" w:before="240"/>
      </w:pPr>
      <w:r>
        <w:rPr>
          <w:rFonts w:ascii="Calibri" w:cs="Calibri" w:eastAsia="Calibri" w:hAnsi="Calibri"/>
          <w:b/>
          <w:bCs/>
          <w:color w:val="1F3A5F"/>
          <w:sz w:val="26"/>
          <w:szCs w:val="26"/>
        </w:rPr>
        <w:t xml:space="preserve">6.1 Encoding choices</w:t>
      </w:r>
    </w:p>
    <w:p>
      <w:pPr>
        <w:spacing w:after="120" w:line="276"/>
        <w:jc w:val="left"/>
      </w:pPr>
      <w:r>
        <w:rPr>
          <w:rFonts w:ascii="Calibri" w:cs="Calibri" w:eastAsia="Calibri" w:hAnsi="Calibri"/>
          <w:sz w:val="22"/>
          <w:szCs w:val="22"/>
        </w:rPr>
        <w:t xml:space="preserve">Different categorical columns need different encoders. Using one-hot for everything wastes columns, and using label encoding for nominal data invents a false order.</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2200"/>
        <w:gridCol w:w="2386"/>
      </w:tblGrid>
      <w:tr>
        <w:trPr>
          <w:tblHeader/>
        </w:trPr>
        <w:tc>
          <w:tcPr>
            <w:tcW w:type="dxa" w:w="1500"/>
            <w:tcBorders>
              <w:top w:val="single" w:color="BFC8D6" w:sz="4"/>
              <w:left w:val="single" w:color="BFC8D6" w:sz="4"/>
              <w:bottom w:val="single" w:color="BFC8D6" w:sz="4"/>
              <w:right w:val="single" w:color="BFC8D6" w:sz="4"/>
            </w:tcBorders>
            <w:shd w:fill="1F3A5F" w:color="auto" w:val="clear"/>
            <w:tcMar>
              <w:top w:type="dxa" w:w="60"/>
              <w:left w:type="dxa" w:w="100"/>
              <w:bottom w:type="dxa" w:w="60"/>
              <w:right w:type="dxa" w:w="100"/>
            </w:tcMar>
          </w:tcPr>
          <w:p>
            <w:pPr>
              <w:spacing w:after="0"/>
              <w:jc w:val="left"/>
            </w:pPr>
            <w:r>
              <w:rPr>
                <w:rFonts w:ascii="Calibri" w:cs="Calibri" w:eastAsia="Calibri" w:hAnsi="Calibri"/>
                <w:b/>
                <w:bCs/>
                <w:color w:val="FFFFFF"/>
                <w:sz w:val="18"/>
                <w:szCs w:val="18"/>
              </w:rPr>
              <w:t xml:space="preserve">Feature type</w:t>
            </w:r>
          </w:p>
        </w:tc>
        <w:tc>
          <w:tcPr>
            <w:tcW w:type="dxa" w:w="3300"/>
            <w:tcBorders>
              <w:top w:val="single" w:color="BFC8D6" w:sz="4"/>
              <w:left w:val="single" w:color="BFC8D6" w:sz="4"/>
              <w:bottom w:val="single" w:color="BFC8D6" w:sz="4"/>
              <w:right w:val="single" w:color="BFC8D6" w:sz="4"/>
            </w:tcBorders>
            <w:shd w:fill="1F3A5F" w:color="auto" w:val="clear"/>
            <w:tcMar>
              <w:top w:type="dxa" w:w="60"/>
              <w:left w:type="dxa" w:w="100"/>
              <w:bottom w:type="dxa" w:w="60"/>
              <w:right w:type="dxa" w:w="100"/>
            </w:tcMar>
          </w:tcPr>
          <w:p>
            <w:pPr>
              <w:spacing w:after="0"/>
              <w:jc w:val="left"/>
            </w:pPr>
            <w:r>
              <w:rPr>
                <w:rFonts w:ascii="Calibri" w:cs="Calibri" w:eastAsia="Calibri" w:hAnsi="Calibri"/>
                <w:b/>
                <w:bCs/>
                <w:color w:val="FFFFFF"/>
                <w:sz w:val="18"/>
                <w:szCs w:val="18"/>
              </w:rPr>
              <w:t xml:space="preserve">Columns</w:t>
            </w:r>
          </w:p>
        </w:tc>
        <w:tc>
          <w:tcPr>
            <w:tcW w:type="dxa" w:w="2200"/>
            <w:tcBorders>
              <w:top w:val="single" w:color="BFC8D6" w:sz="4"/>
              <w:left w:val="single" w:color="BFC8D6" w:sz="4"/>
              <w:bottom w:val="single" w:color="BFC8D6" w:sz="4"/>
              <w:right w:val="single" w:color="BFC8D6" w:sz="4"/>
            </w:tcBorders>
            <w:shd w:fill="1F3A5F" w:color="auto" w:val="clear"/>
            <w:tcMar>
              <w:top w:type="dxa" w:w="60"/>
              <w:left w:type="dxa" w:w="100"/>
              <w:bottom w:type="dxa" w:w="60"/>
              <w:right w:type="dxa" w:w="100"/>
            </w:tcMar>
          </w:tcPr>
          <w:p>
            <w:pPr>
              <w:spacing w:after="0"/>
              <w:jc w:val="left"/>
            </w:pPr>
            <w:r>
              <w:rPr>
                <w:rFonts w:ascii="Calibri" w:cs="Calibri" w:eastAsia="Calibri" w:hAnsi="Calibri"/>
                <w:b/>
                <w:bCs/>
                <w:color w:val="FFFFFF"/>
                <w:sz w:val="18"/>
                <w:szCs w:val="18"/>
              </w:rPr>
              <w:t xml:space="preserve">Encoder</w:t>
            </w:r>
          </w:p>
        </w:tc>
        <w:tc>
          <w:tcPr>
            <w:tcW w:type="dxa" w:w="2386"/>
            <w:tcBorders>
              <w:top w:val="single" w:color="BFC8D6" w:sz="4"/>
              <w:left w:val="single" w:color="BFC8D6" w:sz="4"/>
              <w:bottom w:val="single" w:color="BFC8D6" w:sz="4"/>
              <w:right w:val="single" w:color="BFC8D6" w:sz="4"/>
            </w:tcBorders>
            <w:shd w:fill="1F3A5F" w:color="auto" w:val="clear"/>
            <w:tcMar>
              <w:top w:type="dxa" w:w="60"/>
              <w:left w:type="dxa" w:w="100"/>
              <w:bottom w:type="dxa" w:w="60"/>
              <w:right w:type="dxa" w:w="100"/>
            </w:tcMar>
          </w:tcPr>
          <w:p>
            <w:pPr>
              <w:spacing w:after="0"/>
              <w:jc w:val="left"/>
            </w:pPr>
            <w:r>
              <w:rPr>
                <w:rFonts w:ascii="Calibri" w:cs="Calibri" w:eastAsia="Calibri" w:hAnsi="Calibri"/>
                <w:b/>
                <w:bCs/>
                <w:color w:val="FFFFFF"/>
                <w:sz w:val="18"/>
                <w:szCs w:val="18"/>
              </w:rPr>
              <w:t xml:space="preserve">Why</w:t>
            </w:r>
          </w:p>
        </w:tc>
      </w:tr>
      <w:tr>
        <w:trPr>
          <w:cantSplit/>
        </w:trPr>
        <w:tc>
          <w:tcPr>
            <w:tcW w:type="dxa" w:w="15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Binary</w:t>
            </w:r>
          </w:p>
        </w:tc>
        <w:tc>
          <w:tcPr>
            <w:tcW w:type="dxa" w:w="33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gender, Partner, Dependents, PhoneService, PaperlessBilling</w:t>
            </w:r>
          </w:p>
        </w:tc>
        <w:tc>
          <w:tcPr>
            <w:tcW w:type="dxa" w:w="22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ourier New" w:cs="Courier New" w:eastAsia="Courier New" w:hAnsi="Courier New"/>
                <w:color w:val="8B2E00"/>
                <w:sz w:val="16"/>
                <w:szCs w:val="16"/>
              </w:rPr>
              <w:t xml:space="preserve">OrdinalEncoder</w:t>
            </w:r>
            <w:r>
              <w:rPr>
                <w:rFonts w:ascii="Calibri" w:cs="Calibri" w:eastAsia="Calibri" w:hAnsi="Calibri"/>
                <w:b w:val="false"/>
                <w:bCs w:val="false"/>
                <w:sz w:val="18"/>
                <w:szCs w:val="18"/>
              </w:rPr>
              <w:t xml:space="preserve"> (0/1)</w:t>
            </w:r>
          </w:p>
        </w:tc>
        <w:tc>
          <w:tcPr>
            <w:tcW w:type="dxa" w:w="238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Two categories need only one column</w:t>
            </w:r>
          </w:p>
        </w:tc>
      </w:tr>
      <w:tr>
        <w:trPr>
          <w:cantSplit/>
        </w:trPr>
        <w:tc>
          <w:tcPr>
            <w:tcW w:type="dxa" w:w="15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Ordinal</w:t>
            </w:r>
          </w:p>
        </w:tc>
        <w:tc>
          <w:tcPr>
            <w:tcW w:type="dxa" w:w="33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Contract (Month-to-month &lt; One year &lt; Two year)</w:t>
            </w:r>
          </w:p>
        </w:tc>
        <w:tc>
          <w:tcPr>
            <w:tcW w:type="dxa" w:w="22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ourier New" w:cs="Courier New" w:eastAsia="Courier New" w:hAnsi="Courier New"/>
                <w:color w:val="8B2E00"/>
                <w:sz w:val="16"/>
                <w:szCs w:val="16"/>
              </w:rPr>
              <w:t xml:space="preserve">OrdinalEncoder</w:t>
            </w:r>
            <w:r>
              <w:rPr>
                <w:rFonts w:ascii="Calibri" w:cs="Calibri" w:eastAsia="Calibri" w:hAnsi="Calibri"/>
                <w:b w:val="false"/>
                <w:bCs w:val="false"/>
                <w:sz w:val="18"/>
                <w:szCs w:val="18"/>
              </w:rPr>
              <w:t xml:space="preserve"> with explicit order</w:t>
            </w:r>
          </w:p>
        </w:tc>
        <w:tc>
          <w:tcPr>
            <w:tcW w:type="dxa" w:w="2386"/>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Order is meaningful and matches churn risk</w:t>
            </w:r>
          </w:p>
        </w:tc>
      </w:tr>
      <w:tr>
        <w:trPr>
          <w:cantSplit/>
        </w:trPr>
        <w:tc>
          <w:tcPr>
            <w:tcW w:type="dxa" w:w="15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Nominal</w:t>
            </w:r>
          </w:p>
        </w:tc>
        <w:tc>
          <w:tcPr>
            <w:tcW w:type="dxa" w:w="33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MultipleLines, InternetService, OnlineSecurity, OnlineBackup, DeviceProtection, TechSupport, StreamingTV, StreamingMovies, PaymentMethod, tenure_group</w:t>
            </w:r>
          </w:p>
        </w:tc>
        <w:tc>
          <w:tcPr>
            <w:tcW w:type="dxa" w:w="22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ourier New" w:cs="Courier New" w:eastAsia="Courier New" w:hAnsi="Courier New"/>
                <w:color w:val="8B2E00"/>
                <w:sz w:val="16"/>
                <w:szCs w:val="16"/>
              </w:rPr>
              <w:t xml:space="preserve">OneHotEncoder(handle_unknown="ignore")</w:t>
            </w:r>
          </w:p>
        </w:tc>
        <w:tc>
          <w:tcPr>
            <w:tcW w:type="dxa" w:w="238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No natural order; unseen categories at inference must not crash the model</w:t>
            </w:r>
          </w:p>
        </w:tc>
      </w:tr>
      <w:tr>
        <w:trPr>
          <w:cantSplit/>
        </w:trPr>
        <w:tc>
          <w:tcPr>
            <w:tcW w:type="dxa" w:w="15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Already numeric flags</w:t>
            </w:r>
          </w:p>
        </w:tc>
        <w:tc>
          <w:tcPr>
            <w:tcW w:type="dxa" w:w="33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SeniorCitizen, has_streaming, has_protection, auto_pay</w:t>
            </w:r>
          </w:p>
        </w:tc>
        <w:tc>
          <w:tcPr>
            <w:tcW w:type="dxa" w:w="22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passthrough</w:t>
            </w:r>
          </w:p>
        </w:tc>
        <w:tc>
          <w:tcPr>
            <w:tcW w:type="dxa" w:w="2386"/>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Already 0/1</w:t>
            </w:r>
          </w:p>
        </w:tc>
      </w:tr>
    </w:tbl>
    <w:p>
      <w:pPr>
        <w:spacing w:after="100"/>
      </w:pPr>
    </w:p>
    <w:p>
      <w:pPr>
        <w:pStyle w:val="Heading2"/>
        <w:keepNext/>
        <w:spacing w:after="100" w:before="240"/>
      </w:pPr>
      <w:r>
        <w:rPr>
          <w:rFonts w:ascii="Calibri" w:cs="Calibri" w:eastAsia="Calibri" w:hAnsi="Calibri"/>
          <w:b/>
          <w:bCs/>
          <w:color w:val="1F3A5F"/>
          <w:sz w:val="26"/>
          <w:szCs w:val="26"/>
        </w:rPr>
        <w:t xml:space="preserve">6.2 Scaling: StandardScaler versus MinMaxScaler</w:t>
      </w:r>
    </w:p>
    <w:p>
      <w:pPr>
        <w:spacing w:after="120" w:line="276"/>
        <w:jc w:val="left"/>
      </w:pPr>
      <w:r>
        <w:rPr>
          <w:rFonts w:ascii="Calibri" w:cs="Calibri" w:eastAsia="Calibri" w:hAnsi="Calibri"/>
          <w:sz w:val="22"/>
          <w:szCs w:val="22"/>
        </w:rPr>
        <w:t xml:space="preserve">Scaling matters for logistic regression, SVMs, KNN, neural networks and PCA, all of which are sensitive to feature magnitude (tenure is 0-72 while TotalCharges reaches 8,685). Tree-based models do not need it. Both scalers were fitted on the </w:t>
      </w:r>
      <w:r>
        <w:rPr>
          <w:rFonts w:ascii="Calibri" w:cs="Calibri" w:eastAsia="Calibri" w:hAnsi="Calibri"/>
          <w:b/>
          <w:bCs/>
          <w:sz w:val="22"/>
          <w:szCs w:val="22"/>
        </w:rPr>
        <w:t xml:space="preserve">training split only</w:t>
      </w:r>
      <w:r>
        <w:rPr>
          <w:rFonts w:ascii="Calibri" w:cs="Calibri" w:eastAsia="Calibri" w:hAnsi="Calibri"/>
          <w:sz w:val="22"/>
          <w:szCs w:val="22"/>
        </w:rPr>
        <w:t xml:space="preserve"> and compared on </w:t>
      </w:r>
      <w:r>
        <w:rPr>
          <w:rFonts w:ascii="Courier New" w:cs="Courier New" w:eastAsia="Courier New" w:hAnsi="Courier New"/>
          <w:color w:val="8B2E00"/>
          <w:sz w:val="20"/>
          <w:szCs w:val="20"/>
        </w:rPr>
        <w:t xml:space="preserve">TotalCharges</w:t>
      </w:r>
      <w:r>
        <w:rPr>
          <w:rFonts w:ascii="Calibri" w:cs="Calibri" w:eastAsia="Calibri" w:hAnsi="Calibri"/>
          <w:sz w:val="22"/>
          <w:szCs w:val="22"/>
        </w:rPr>
        <w:t xml:space="preserv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586"/>
      </w:tblGrid>
      <w:tr>
        <w:trPr>
          <w:tblHeader/>
        </w:trPr>
        <w:tc>
          <w:tcPr>
            <w:tcW w:type="dxa" w:w="1800"/>
            <w:tcBorders>
              <w:top w:val="single" w:color="BFC8D6" w:sz="4"/>
              <w:left w:val="single" w:color="BFC8D6" w:sz="4"/>
              <w:bottom w:val="single" w:color="BFC8D6" w:sz="4"/>
              <w:right w:val="single" w:color="BFC8D6" w:sz="4"/>
            </w:tcBorders>
            <w:shd w:fill="1F3A5F" w:color="auto" w:val="clear"/>
            <w:tcMar>
              <w:top w:type="dxa" w:w="60"/>
              <w:left w:type="dxa" w:w="100"/>
              <w:bottom w:type="dxa" w:w="60"/>
              <w:right w:type="dxa" w:w="100"/>
            </w:tcMar>
          </w:tcPr>
          <w:p>
            <w:pPr>
              <w:spacing w:after="0"/>
              <w:jc w:val="left"/>
            </w:pPr>
          </w:p>
        </w:tc>
        <w:tc>
          <w:tcPr>
            <w:tcW w:type="dxa" w:w="2400"/>
            <w:tcBorders>
              <w:top w:val="single" w:color="BFC8D6" w:sz="4"/>
              <w:left w:val="single" w:color="BFC8D6" w:sz="4"/>
              <w:bottom w:val="single" w:color="BFC8D6" w:sz="4"/>
              <w:right w:val="single" w:color="BFC8D6" w:sz="4"/>
            </w:tcBorders>
            <w:shd w:fill="1F3A5F" w:color="auto" w:val="clear"/>
            <w:tcMar>
              <w:top w:type="dxa" w:w="60"/>
              <w:left w:type="dxa" w:w="100"/>
              <w:bottom w:type="dxa" w:w="60"/>
              <w:right w:type="dxa" w:w="100"/>
            </w:tcMar>
          </w:tcPr>
          <w:p>
            <w:pPr>
              <w:spacing w:after="0"/>
              <w:jc w:val="center"/>
            </w:pPr>
            <w:r>
              <w:rPr>
                <w:rFonts w:ascii="Calibri" w:cs="Calibri" w:eastAsia="Calibri" w:hAnsi="Calibri"/>
                <w:b/>
                <w:bCs/>
                <w:color w:val="FFFFFF"/>
                <w:sz w:val="19"/>
                <w:szCs w:val="19"/>
              </w:rPr>
              <w:t xml:space="preserve">raw</w:t>
            </w:r>
          </w:p>
        </w:tc>
        <w:tc>
          <w:tcPr>
            <w:tcW w:type="dxa" w:w="2600"/>
            <w:tcBorders>
              <w:top w:val="single" w:color="BFC8D6" w:sz="4"/>
              <w:left w:val="single" w:color="BFC8D6" w:sz="4"/>
              <w:bottom w:val="single" w:color="BFC8D6" w:sz="4"/>
              <w:right w:val="single" w:color="BFC8D6" w:sz="4"/>
            </w:tcBorders>
            <w:shd w:fill="1F3A5F" w:color="auto" w:val="clear"/>
            <w:tcMar>
              <w:top w:type="dxa" w:w="60"/>
              <w:left w:type="dxa" w:w="100"/>
              <w:bottom w:type="dxa" w:w="60"/>
              <w:right w:type="dxa" w:w="100"/>
            </w:tcMar>
          </w:tcPr>
          <w:p>
            <w:pPr>
              <w:spacing w:after="0"/>
              <w:jc w:val="center"/>
            </w:pPr>
            <w:r>
              <w:rPr>
                <w:rFonts w:ascii="Calibri" w:cs="Calibri" w:eastAsia="Calibri" w:hAnsi="Calibri"/>
                <w:b/>
                <w:bCs/>
                <w:color w:val="FFFFFF"/>
                <w:sz w:val="19"/>
                <w:szCs w:val="19"/>
              </w:rPr>
              <w:t xml:space="preserve">StandardScaler</w:t>
            </w:r>
          </w:p>
        </w:tc>
        <w:tc>
          <w:tcPr>
            <w:tcW w:type="dxa" w:w="2586"/>
            <w:tcBorders>
              <w:top w:val="single" w:color="BFC8D6" w:sz="4"/>
              <w:left w:val="single" w:color="BFC8D6" w:sz="4"/>
              <w:bottom w:val="single" w:color="BFC8D6" w:sz="4"/>
              <w:right w:val="single" w:color="BFC8D6" w:sz="4"/>
            </w:tcBorders>
            <w:shd w:fill="1F3A5F" w:color="auto" w:val="clear"/>
            <w:tcMar>
              <w:top w:type="dxa" w:w="60"/>
              <w:left w:type="dxa" w:w="100"/>
              <w:bottom w:type="dxa" w:w="60"/>
              <w:right w:type="dxa" w:w="100"/>
            </w:tcMar>
          </w:tcPr>
          <w:p>
            <w:pPr>
              <w:spacing w:after="0"/>
              <w:jc w:val="center"/>
            </w:pPr>
            <w:r>
              <w:rPr>
                <w:rFonts w:ascii="Calibri" w:cs="Calibri" w:eastAsia="Calibri" w:hAnsi="Calibri"/>
                <w:b/>
                <w:bCs/>
                <w:color w:val="FFFFFF"/>
                <w:sz w:val="19"/>
                <w:szCs w:val="19"/>
              </w:rPr>
              <w:t xml:space="preserve">MinMaxScaler</w:t>
            </w:r>
          </w:p>
        </w:tc>
      </w:tr>
      <w:tr>
        <w:trPr>
          <w:cantSplit/>
        </w:trPr>
        <w:tc>
          <w:tcPr>
            <w:tcW w:type="dxa" w:w="18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mean</w:t>
            </w:r>
          </w:p>
        </w:tc>
        <w:tc>
          <w:tcPr>
            <w:tcW w:type="dxa" w:w="24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2,299.335</w:t>
            </w:r>
          </w:p>
        </w:tc>
        <w:tc>
          <w:tcPr>
            <w:tcW w:type="dxa" w:w="26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0.000</w:t>
            </w:r>
          </w:p>
        </w:tc>
        <w:tc>
          <w:tcPr>
            <w:tcW w:type="dxa" w:w="258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0.265</w:t>
            </w:r>
          </w:p>
        </w:tc>
      </w:tr>
      <w:tr>
        <w:trPr>
          <w:cantSplit/>
        </w:trPr>
        <w:tc>
          <w:tcPr>
            <w:tcW w:type="dxa" w:w="18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std</w:t>
            </w:r>
          </w:p>
        </w:tc>
        <w:tc>
          <w:tcPr>
            <w:tcW w:type="dxa" w:w="24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2,279.204</w:t>
            </w:r>
          </w:p>
        </w:tc>
        <w:tc>
          <w:tcPr>
            <w:tcW w:type="dxa" w:w="26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1.000</w:t>
            </w:r>
          </w:p>
        </w:tc>
        <w:tc>
          <w:tcPr>
            <w:tcW w:type="dxa" w:w="2586"/>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0.262</w:t>
            </w:r>
          </w:p>
        </w:tc>
      </w:tr>
      <w:tr>
        <w:trPr>
          <w:cantSplit/>
        </w:trPr>
        <w:tc>
          <w:tcPr>
            <w:tcW w:type="dxa" w:w="18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min</w:t>
            </w:r>
          </w:p>
        </w:tc>
        <w:tc>
          <w:tcPr>
            <w:tcW w:type="dxa" w:w="24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0.000</w:t>
            </w:r>
          </w:p>
        </w:tc>
        <w:tc>
          <w:tcPr>
            <w:tcW w:type="dxa" w:w="26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-1.009</w:t>
            </w:r>
          </w:p>
        </w:tc>
        <w:tc>
          <w:tcPr>
            <w:tcW w:type="dxa" w:w="258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0.000</w:t>
            </w:r>
          </w:p>
        </w:tc>
      </w:tr>
      <w:tr>
        <w:trPr>
          <w:cantSplit/>
        </w:trPr>
        <w:tc>
          <w:tcPr>
            <w:tcW w:type="dxa" w:w="18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max</w:t>
            </w:r>
          </w:p>
        </w:tc>
        <w:tc>
          <w:tcPr>
            <w:tcW w:type="dxa" w:w="24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8,684.800</w:t>
            </w:r>
          </w:p>
        </w:tc>
        <w:tc>
          <w:tcPr>
            <w:tcW w:type="dxa" w:w="26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2.802</w:t>
            </w:r>
          </w:p>
        </w:tc>
        <w:tc>
          <w:tcPr>
            <w:tcW w:type="dxa" w:w="2586"/>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1.000</w:t>
            </w:r>
          </w:p>
        </w:tc>
      </w:tr>
    </w:tbl>
    <w:p>
      <w:pPr>
        <w:spacing w:after="100"/>
      </w:pPr>
    </w:p>
    <w:p>
      <w:pPr>
        <w:spacing w:after="120" w:line="276"/>
        <w:jc w:val="left"/>
      </w:pPr>
      <w:r>
        <w:rPr>
          <w:rFonts w:ascii="Calibri" w:cs="Calibri" w:eastAsia="Calibri" w:hAnsi="Calibri"/>
          <w:b/>
          <w:bCs/>
          <w:sz w:val="22"/>
          <w:szCs w:val="22"/>
        </w:rPr>
        <w:t xml:space="preserve">Choice:</w:t>
      </w:r>
      <w:r>
        <w:rPr>
          <w:rFonts w:ascii="Calibri" w:cs="Calibri" w:eastAsia="Calibri" w:hAnsi="Calibri"/>
          <w:sz w:val="22"/>
          <w:szCs w:val="22"/>
        </w:rPr>
        <w:t xml:space="preserve"> </w:t>
      </w:r>
      <w:r>
        <w:rPr>
          <w:rFonts w:ascii="Courier New" w:cs="Courier New" w:eastAsia="Courier New" w:hAnsi="Courier New"/>
          <w:color w:val="8B2E00"/>
          <w:sz w:val="20"/>
          <w:szCs w:val="20"/>
        </w:rPr>
        <w:t xml:space="preserve">StandardScaler</w:t>
      </w:r>
      <w:r>
        <w:rPr>
          <w:rFonts w:ascii="Calibri" w:cs="Calibri" w:eastAsia="Calibri" w:hAnsi="Calibri"/>
          <w:sz w:val="22"/>
          <w:szCs w:val="22"/>
        </w:rPr>
        <w:t xml:space="preserve"> is used for the numeric block. </w:t>
      </w:r>
      <w:r>
        <w:rPr>
          <w:rFonts w:ascii="Courier New" w:cs="Courier New" w:eastAsia="Courier New" w:hAnsi="Courier New"/>
          <w:color w:val="8B2E00"/>
          <w:sz w:val="20"/>
          <w:szCs w:val="20"/>
        </w:rPr>
        <w:t xml:space="preserve">MinMaxScaler</w:t>
      </w:r>
      <w:r>
        <w:rPr>
          <w:rFonts w:ascii="Calibri" w:cs="Calibri" w:eastAsia="Calibri" w:hAnsi="Calibri"/>
          <w:sz w:val="22"/>
          <w:szCs w:val="22"/>
        </w:rPr>
        <w:t xml:space="preserve"> would squeeze most customers into a narrow range because of the long right tail (the max maps to 1 while the mean is only 0.265), and it is more sensitive to future extreme values. </w:t>
      </w:r>
      <w:r>
        <w:rPr>
          <w:rFonts w:ascii="Courier New" w:cs="Courier New" w:eastAsia="Courier New" w:hAnsi="Courier New"/>
          <w:color w:val="8B2E00"/>
          <w:sz w:val="20"/>
          <w:szCs w:val="20"/>
        </w:rPr>
        <w:t xml:space="preserve">RobustScaler</w:t>
      </w:r>
      <w:r>
        <w:rPr>
          <w:rFonts w:ascii="Calibri" w:cs="Calibri" w:eastAsia="Calibri" w:hAnsi="Calibri"/>
          <w:sz w:val="22"/>
          <w:szCs w:val="22"/>
        </w:rPr>
        <w:t xml:space="preserve"> is the recommended alternative if later data contains outliers.</w:t>
      </w:r>
    </w:p>
    <w:p>
      <w:pPr>
        <w:pStyle w:val="Heading2"/>
        <w:keepNext/>
        <w:spacing w:after="100" w:before="240"/>
      </w:pPr>
      <w:r>
        <w:rPr>
          <w:rFonts w:ascii="Calibri" w:cs="Calibri" w:eastAsia="Calibri" w:hAnsi="Calibri"/>
          <w:b/>
          <w:bCs/>
          <w:color w:val="1F3A5F"/>
          <w:sz w:val="26"/>
          <w:szCs w:val="26"/>
        </w:rPr>
        <w:t xml:space="preserve">6.3 Leakage-free pipeline</w:t>
      </w:r>
    </w:p>
    <w:p>
      <w:pPr>
        <w:spacing w:after="120" w:line="276"/>
        <w:jc w:val="left"/>
      </w:pPr>
      <w:r>
        <w:rPr>
          <w:rFonts w:ascii="Calibri" w:cs="Calibri" w:eastAsia="Calibri" w:hAnsi="Calibri"/>
          <w:sz w:val="22"/>
          <w:szCs w:val="22"/>
        </w:rPr>
        <w:t xml:space="preserve">The most important rule of this whole strategy: </w:t>
      </w:r>
      <w:r>
        <w:rPr>
          <w:rFonts w:ascii="Calibri" w:cs="Calibri" w:eastAsia="Calibri" w:hAnsi="Calibri"/>
          <w:b/>
          <w:bCs/>
          <w:sz w:val="22"/>
          <w:szCs w:val="22"/>
        </w:rPr>
        <w:t xml:space="preserve">split first, then fit</w:t>
      </w:r>
      <w:r>
        <w:rPr>
          <w:rFonts w:ascii="Calibri" w:cs="Calibri" w:eastAsia="Calibri" w:hAnsi="Calibri"/>
          <w:sz w:val="22"/>
          <w:szCs w:val="22"/>
        </w:rPr>
        <w:t xml:space="preserve">. Imputers, encoders and scalers learn statistics (means, categories, ranges). If they are fitted on the full dataset, information from the test set leaks into training. All steps are therefore wrapped in a </w:t>
      </w:r>
      <w:r>
        <w:rPr>
          <w:rFonts w:ascii="Courier New" w:cs="Courier New" w:eastAsia="Courier New" w:hAnsi="Courier New"/>
          <w:color w:val="8B2E00"/>
          <w:sz w:val="20"/>
          <w:szCs w:val="20"/>
        </w:rPr>
        <w:t xml:space="preserve">ColumnTransformer</w:t>
      </w:r>
      <w:r>
        <w:rPr>
          <w:rFonts w:ascii="Calibri" w:cs="Calibri" w:eastAsia="Calibri" w:hAnsi="Calibri"/>
          <w:sz w:val="22"/>
          <w:szCs w:val="22"/>
        </w:rPr>
        <w:t xml:space="preserve"> that is fitted on the training split and only applied to the test split.</w:t>
      </w:r>
    </w:p>
    <w:p>
      <w:pPr>
        <w:pBdr>
          <w:top w:val="single" w:color="CBD5E0" w:sz="4" w:space="3"/>
        </w:pBdr>
        <w:shd w:fill="F1F5F9" w:color="auto" w:val="clear"/>
        <w:spacing w:after="0" w:line="240"/>
        <w:ind w:left="120" w:right="120"/>
      </w:pPr>
      <w:r>
        <w:rPr>
          <w:rFonts w:ascii="Courier New" w:cs="Courier New" w:eastAsia="Courier New" w:hAnsi="Courier New"/>
          <w:color w:val="1A202C"/>
          <w:sz w:val="17"/>
          <w:szCs w:val="17"/>
        </w:rPr>
        <w:t xml:space="preserve">Xtr, Xte, ytr, yte = train_test_split(X, y, test_size=0.2, stratify=y, random_state=42)</w:t>
      </w:r>
    </w:p>
    <w:p>
      <w:pPr>
        <w:shd w:fill="F1F5F9" w:color="auto" w:val="clear"/>
        <w:spacing w:after="0" w:line="240"/>
        <w:ind w:left="120" w:right="120"/>
      </w:pPr>
      <w:r>
        <w:rPr>
          <w:rFonts w:ascii="Courier New" w:cs="Courier New" w:eastAsia="Courier New" w:hAnsi="Courier New"/>
          <w:color w:val="1A202C"/>
          <w:sz w:val="17"/>
          <w:szCs w:val="17"/>
        </w:rPr>
        <w:t xml:space="preserve"> </w:t>
      </w:r>
    </w:p>
    <w:p>
      <w:pPr>
        <w:shd w:fill="F1F5F9" w:color="auto" w:val="clear"/>
        <w:spacing w:after="0" w:line="240"/>
        <w:ind w:left="120" w:right="120"/>
      </w:pPr>
      <w:r>
        <w:rPr>
          <w:rFonts w:ascii="Courier New" w:cs="Courier New" w:eastAsia="Courier New" w:hAnsi="Courier New"/>
          <w:color w:val="1A202C"/>
          <w:sz w:val="17"/>
          <w:szCs w:val="17"/>
        </w:rPr>
        <w:t xml:space="preserve">pre = ColumnTransformer([</w:t>
      </w:r>
    </w:p>
    <w:p>
      <w:pPr>
        <w:shd w:fill="F1F5F9" w:color="auto" w:val="clear"/>
        <w:spacing w:after="0" w:line="240"/>
        <w:ind w:left="120" w:right="120"/>
      </w:pPr>
      <w:r>
        <w:rPr>
          <w:rFonts w:ascii="Courier New" w:cs="Courier New" w:eastAsia="Courier New" w:hAnsi="Courier New"/>
          <w:color w:val="1A202C"/>
          <w:sz w:val="17"/>
          <w:szCs w:val="17"/>
        </w:rPr>
        <w:t xml:space="preserve">    ("bin", OrdinalEncoder(), binary),</w:t>
      </w:r>
    </w:p>
    <w:p>
      <w:pPr>
        <w:shd w:fill="F1F5F9" w:color="auto" w:val="clear"/>
        <w:spacing w:after="0" w:line="240"/>
        <w:ind w:left="120" w:right="120"/>
      </w:pPr>
      <w:r>
        <w:rPr>
          <w:rFonts w:ascii="Courier New" w:cs="Courier New" w:eastAsia="Courier New" w:hAnsi="Courier New"/>
          <w:color w:val="1A202C"/>
          <w:sz w:val="17"/>
          <w:szCs w:val="17"/>
        </w:rPr>
        <w:t xml:space="preserve">    ("ord", OrdinalEncoder(categories=[["Month-to-month","One year","Two year"]]), ordinal),</w:t>
      </w:r>
    </w:p>
    <w:p>
      <w:pPr>
        <w:shd w:fill="F1F5F9" w:color="auto" w:val="clear"/>
        <w:spacing w:after="0" w:line="240"/>
        <w:ind w:left="120" w:right="120"/>
      </w:pPr>
      <w:r>
        <w:rPr>
          <w:rFonts w:ascii="Courier New" w:cs="Courier New" w:eastAsia="Courier New" w:hAnsi="Courier New"/>
          <w:color w:val="1A202C"/>
          <w:sz w:val="17"/>
          <w:szCs w:val="17"/>
        </w:rPr>
        <w:t xml:space="preserve">    ("ohe", OneHotEncoder(handle_unknown="ignore", sparse_output=False), nominal),</w:t>
      </w:r>
    </w:p>
    <w:p>
      <w:pPr>
        <w:shd w:fill="F1F5F9" w:color="auto" w:val="clear"/>
        <w:spacing w:after="0" w:line="240"/>
        <w:ind w:left="120" w:right="120"/>
      </w:pPr>
      <w:r>
        <w:rPr>
          <w:rFonts w:ascii="Courier New" w:cs="Courier New" w:eastAsia="Courier New" w:hAnsi="Courier New"/>
          <w:color w:val="1A202C"/>
          <w:sz w:val="17"/>
          <w:szCs w:val="17"/>
        </w:rPr>
        <w:t xml:space="preserve">    ("num", StandardScaler(), numeric),</w:t>
      </w:r>
    </w:p>
    <w:p>
      <w:pPr>
        <w:shd w:fill="F1F5F9" w:color="auto" w:val="clear"/>
        <w:spacing w:after="0" w:line="240"/>
        <w:ind w:left="120" w:right="120"/>
      </w:pPr>
      <w:r>
        <w:rPr>
          <w:rFonts w:ascii="Courier New" w:cs="Courier New" w:eastAsia="Courier New" w:hAnsi="Courier New"/>
          <w:color w:val="1A202C"/>
          <w:sz w:val="17"/>
          <w:szCs w:val="17"/>
        </w:rPr>
        <w:t xml:space="preserve">    ("pas", "passthrough", passthrough)])</w:t>
      </w:r>
    </w:p>
    <w:p>
      <w:pPr>
        <w:shd w:fill="F1F5F9" w:color="auto" w:val="clear"/>
        <w:spacing w:after="0" w:line="240"/>
        <w:ind w:left="120" w:right="120"/>
      </w:pPr>
      <w:r>
        <w:rPr>
          <w:rFonts w:ascii="Courier New" w:cs="Courier New" w:eastAsia="Courier New" w:hAnsi="Courier New"/>
          <w:color w:val="1A202C"/>
          <w:sz w:val="17"/>
          <w:szCs w:val="17"/>
        </w:rPr>
        <w:t xml:space="preserve">Xtr_t = pre.fit_transform(Xtr)   # learn on train only</w:t>
      </w:r>
    </w:p>
    <w:p>
      <w:pPr>
        <w:pBdr>
          <w:bottom w:val="single" w:color="CBD5E0" w:sz="4" w:space="3"/>
        </w:pBdr>
        <w:shd w:fill="F1F5F9" w:color="auto" w:val="clear"/>
        <w:spacing w:after="0" w:line="240"/>
        <w:ind w:left="120" w:right="120"/>
      </w:pPr>
      <w:r>
        <w:rPr>
          <w:rFonts w:ascii="Courier New" w:cs="Courier New" w:eastAsia="Courier New" w:hAnsi="Courier New"/>
          <w:color w:val="1A202C"/>
          <w:sz w:val="17"/>
          <w:szCs w:val="17"/>
        </w:rPr>
        <w:t xml:space="preserve">Xte_t = pre.transform(Xte)       # apply to test</w:t>
      </w:r>
    </w:p>
    <w:p>
      <w:pPr>
        <w:spacing w:after="80"/>
      </w:pPr>
    </w:p>
    <w:p>
      <w:pPr>
        <w:keepNext/>
        <w:spacing w:after="30" w:before="80"/>
      </w:pPr>
      <w:r>
        <w:rPr>
          <w:rFonts w:ascii="Calibri" w:cs="Calibri" w:eastAsia="Calibri" w:hAnsi="Calibri"/>
          <w:b/>
          <w:bCs/>
          <w:color w:val="555555"/>
          <w:sz w:val="18"/>
          <w:szCs w:val="18"/>
        </w:rPr>
        <w:t xml:space="preserve">Output:</w:t>
      </w:r>
    </w:p>
    <w:p>
      <w:pPr>
        <w:pBdr>
          <w:top w:val="single" w:color="CBD5E0" w:sz="4" w:space="3"/>
        </w:pBdr>
        <w:shd w:fill="F1F5F9" w:color="auto" w:val="clear"/>
        <w:spacing w:after="0" w:line="240"/>
        <w:ind w:left="120" w:right="120"/>
      </w:pPr>
      <w:r>
        <w:rPr>
          <w:rFonts w:ascii="Courier New" w:cs="Courier New" w:eastAsia="Courier New" w:hAnsi="Courier New"/>
          <w:color w:val="1A202C"/>
          <w:sz w:val="17"/>
          <w:szCs w:val="17"/>
        </w:rPr>
        <w:t xml:space="preserve">train (5634, 27) test (1409, 27) | churn rate train/test: 0.265 0.265</w:t>
      </w:r>
    </w:p>
    <w:p>
      <w:pPr>
        <w:shd w:fill="F1F5F9" w:color="auto" w:val="clear"/>
        <w:spacing w:after="0" w:line="240"/>
        <w:ind w:left="120" w:right="120"/>
      </w:pPr>
      <w:r>
        <w:rPr>
          <w:rFonts w:ascii="Courier New" w:cs="Courier New" w:eastAsia="Courier New" w:hAnsi="Courier New"/>
          <w:color w:val="1A202C"/>
          <w:sz w:val="17"/>
          <w:szCs w:val="17"/>
        </w:rPr>
        <w:t xml:space="preserve">Features before: 27 -&gt; after encoding/scaling: 49</w:t>
      </w:r>
    </w:p>
    <w:p>
      <w:pPr>
        <w:pBdr>
          <w:bottom w:val="single" w:color="CBD5E0" w:sz="4" w:space="3"/>
        </w:pBdr>
        <w:shd w:fill="F1F5F9" w:color="auto" w:val="clear"/>
        <w:spacing w:after="0" w:line="240"/>
        <w:ind w:left="120" w:right="120"/>
      </w:pPr>
      <w:r>
        <w:rPr>
          <w:rFonts w:ascii="Courier New" w:cs="Courier New" w:eastAsia="Courier New" w:hAnsi="Courier New"/>
          <w:color w:val="1A202C"/>
          <w:sz w:val="17"/>
          <w:szCs w:val="17"/>
        </w:rPr>
        <w:t xml:space="preserve">NaNs in output: 0</w:t>
      </w:r>
    </w:p>
    <w:p>
      <w:pPr>
        <w:spacing w:after="80"/>
      </w:pPr>
    </w:p>
    <w:p>
      <w:pPr>
        <w:pStyle w:val="Heading1"/>
        <w:keepNext/>
        <w:pBdr>
          <w:bottom w:val="single" w:color="C05621" w:sz="8" w:space="2"/>
        </w:pBdr>
        <w:spacing w:after="160" w:before="360"/>
      </w:pPr>
      <w:r>
        <w:rPr>
          <w:rFonts w:ascii="Calibri" w:cs="Calibri" w:eastAsia="Calibri" w:hAnsi="Calibri"/>
          <w:b/>
          <w:bCs/>
          <w:color w:val="1F3A5F"/>
          <w:sz w:val="32"/>
          <w:szCs w:val="32"/>
        </w:rPr>
        <w:t xml:space="preserve">7. Feature Selection</w:t>
      </w:r>
    </w:p>
    <w:p>
      <w:pPr>
        <w:spacing w:after="120" w:line="276"/>
        <w:jc w:val="left"/>
      </w:pPr>
      <w:r>
        <w:rPr>
          <w:rFonts w:ascii="Calibri" w:cs="Calibri" w:eastAsia="Calibri" w:hAnsi="Calibri"/>
          <w:sz w:val="22"/>
          <w:szCs w:val="22"/>
        </w:rPr>
        <w:t xml:space="preserve">After encoding there are 49 features. Four complementary methods were used, because no single method is reliable on its own (Guyon and Elisseeff, 2003).</w:t>
      </w:r>
    </w:p>
    <w:p>
      <w:pPr>
        <w:pStyle w:val="Heading2"/>
        <w:keepNext/>
        <w:spacing w:after="100" w:before="240"/>
      </w:pPr>
      <w:r>
        <w:rPr>
          <w:rFonts w:ascii="Calibri" w:cs="Calibri" w:eastAsia="Calibri" w:hAnsi="Calibri"/>
          <w:b/>
          <w:bCs/>
          <w:color w:val="1F3A5F"/>
          <w:sz w:val="26"/>
          <w:szCs w:val="26"/>
        </w:rPr>
        <w:t xml:space="preserve">7.1 Filter method: correlation</w:t>
      </w:r>
    </w:p>
    <w:p>
      <w:pPr>
        <w:spacing w:after="120" w:line="276"/>
        <w:jc w:val="left"/>
      </w:pPr>
      <w:r>
        <w:rPr>
          <w:rFonts w:ascii="Calibri" w:cs="Calibri" w:eastAsia="Calibri" w:hAnsi="Calibri"/>
          <w:sz w:val="22"/>
          <w:szCs w:val="22"/>
        </w:rPr>
        <w:t xml:space="preserve">Pairs with absolute correlation above 0.9 were listed. The result is striking: every "No internet service" dummy (for OnlineSecurity, OnlineBackup, DeviceProtection, TechSupport, StreamingTV, StreamingMovies) has correlation </w:t>
      </w:r>
      <w:r>
        <w:rPr>
          <w:rFonts w:ascii="Calibri" w:cs="Calibri" w:eastAsia="Calibri" w:hAnsi="Calibri"/>
          <w:b/>
          <w:bCs/>
          <w:sz w:val="22"/>
          <w:szCs w:val="22"/>
        </w:rPr>
        <w:t xml:space="preserve">1.0</w:t>
      </w:r>
      <w:r>
        <w:rPr>
          <w:rFonts w:ascii="Calibri" w:cs="Calibri" w:eastAsia="Calibri" w:hAnsi="Calibri"/>
          <w:sz w:val="22"/>
          <w:szCs w:val="22"/>
        </w:rPr>
        <w:t xml:space="preserve"> with </w:t>
      </w:r>
      <w:r>
        <w:rPr>
          <w:rFonts w:ascii="Courier New" w:cs="Courier New" w:eastAsia="Courier New" w:hAnsi="Courier New"/>
          <w:color w:val="8B2E00"/>
          <w:sz w:val="20"/>
          <w:szCs w:val="20"/>
        </w:rPr>
        <w:t xml:space="preserve">InternetService_No</w:t>
      </w:r>
      <w:r>
        <w:rPr>
          <w:rFonts w:ascii="Calibri" w:cs="Calibri" w:eastAsia="Calibri" w:hAnsi="Calibri"/>
          <w:sz w:val="22"/>
          <w:szCs w:val="22"/>
        </w:rPr>
        <w:t xml:space="preserve">, because they all describe the same customers (those without internet). Keeping all seven columns adds no information and causes perfect multicollinearity for linear models.</w:t>
      </w:r>
    </w:p>
    <w:p>
      <w:pPr>
        <w:pBdr>
          <w:left w:val="single" w:color="C05621" w:sz="24" w:space="8"/>
        </w:pBdr>
        <w:shd w:fill="FFF5EB" w:color="auto" w:val="clear"/>
        <w:spacing w:after="140" w:before="80" w:line="270"/>
        <w:ind w:left="200" w:right="100"/>
      </w:pPr>
      <w:r>
        <w:rPr>
          <w:rFonts w:ascii="Calibri" w:cs="Calibri" w:eastAsia="Calibri" w:hAnsi="Calibri"/>
          <w:b/>
          <w:bCs/>
          <w:sz w:val="21"/>
          <w:szCs w:val="21"/>
        </w:rPr>
        <w:t xml:space="preserve">Recommendation:</w:t>
      </w:r>
      <w:r>
        <w:rPr>
          <w:rFonts w:ascii="Calibri" w:cs="Calibri" w:eastAsia="Calibri" w:hAnsi="Calibri"/>
          <w:sz w:val="21"/>
          <w:szCs w:val="21"/>
        </w:rPr>
        <w:t xml:space="preserve"> keep </w:t>
      </w:r>
      <w:r>
        <w:rPr>
          <w:rFonts w:ascii="Courier New" w:cs="Courier New" w:eastAsia="Courier New" w:hAnsi="Courier New"/>
          <w:color w:val="8B2E00"/>
          <w:sz w:val="19"/>
          <w:szCs w:val="19"/>
        </w:rPr>
        <w:t xml:space="preserve">InternetService_No</w:t>
      </w:r>
      <w:r>
        <w:rPr>
          <w:rFonts w:ascii="Calibri" w:cs="Calibri" w:eastAsia="Calibri" w:hAnsi="Calibri"/>
          <w:sz w:val="21"/>
          <w:szCs w:val="21"/>
        </w:rPr>
        <w:t xml:space="preserve"> and drop the six duplicated "No internet service" dummies (or encode with </w:t>
      </w:r>
      <w:r>
        <w:rPr>
          <w:rFonts w:ascii="Courier New" w:cs="Courier New" w:eastAsia="Courier New" w:hAnsi="Courier New"/>
          <w:color w:val="8B2E00"/>
          <w:sz w:val="19"/>
          <w:szCs w:val="19"/>
        </w:rPr>
        <w:t xml:space="preserve">drop="first"</w:t>
      </w:r>
      <w:r>
        <w:rPr>
          <w:rFonts w:ascii="Calibri" w:cs="Calibri" w:eastAsia="Calibri" w:hAnsi="Calibri"/>
          <w:sz w:val="21"/>
          <w:szCs w:val="21"/>
        </w:rPr>
        <w:t xml:space="preserve">). This removes 6 of 49 columns with zero information loss.</w:t>
      </w:r>
    </w:p>
    <w:p>
      <w:pPr>
        <w:pStyle w:val="Heading2"/>
        <w:keepNext/>
        <w:spacing w:after="100" w:before="240"/>
      </w:pPr>
      <w:r>
        <w:rPr>
          <w:rFonts w:ascii="Calibri" w:cs="Calibri" w:eastAsia="Calibri" w:hAnsi="Calibri"/>
          <w:b/>
          <w:bCs/>
          <w:color w:val="1F3A5F"/>
          <w:sz w:val="26"/>
          <w:szCs w:val="26"/>
        </w:rPr>
        <w:t xml:space="preserve">7.2 Filter method: mutual information</w:t>
      </w:r>
    </w:p>
    <w:p>
      <w:pPr>
        <w:spacing w:after="120" w:line="276"/>
        <w:jc w:val="left"/>
      </w:pPr>
      <w:r>
        <w:rPr>
          <w:rFonts w:ascii="Calibri" w:cs="Calibri" w:eastAsia="Calibri" w:hAnsi="Calibri"/>
          <w:sz w:val="22"/>
          <w:szCs w:val="22"/>
        </w:rPr>
        <w:t xml:space="preserve">Mutual information measures any dependency (not only linear) between a feature and the target. The strongest features were: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3186"/>
      </w:tblGrid>
      <w:tr>
        <w:trPr>
          <w:tblHeader/>
        </w:trPr>
        <w:tc>
          <w:tcPr>
            <w:tcW w:type="dxa" w:w="1000"/>
            <w:tcBorders>
              <w:top w:val="single" w:color="BFC8D6" w:sz="4"/>
              <w:left w:val="single" w:color="BFC8D6" w:sz="4"/>
              <w:bottom w:val="single" w:color="BFC8D6" w:sz="4"/>
              <w:right w:val="single" w:color="BFC8D6" w:sz="4"/>
            </w:tcBorders>
            <w:shd w:fill="1F3A5F" w:color="auto" w:val="clear"/>
            <w:tcMar>
              <w:top w:type="dxa" w:w="60"/>
              <w:left w:type="dxa" w:w="100"/>
              <w:bottom w:type="dxa" w:w="60"/>
              <w:right w:type="dxa" w:w="100"/>
            </w:tcMar>
          </w:tcPr>
          <w:p>
            <w:pPr>
              <w:spacing w:after="0"/>
              <w:jc w:val="center"/>
            </w:pPr>
            <w:r>
              <w:rPr>
                <w:rFonts w:ascii="Calibri" w:cs="Calibri" w:eastAsia="Calibri" w:hAnsi="Calibri"/>
                <w:b/>
                <w:bCs/>
                <w:color w:val="FFFFFF"/>
                <w:sz w:val="19"/>
                <w:szCs w:val="19"/>
              </w:rPr>
              <w:t xml:space="preserve">Rank</w:t>
            </w:r>
          </w:p>
        </w:tc>
        <w:tc>
          <w:tcPr>
            <w:tcW w:type="dxa" w:w="5200"/>
            <w:tcBorders>
              <w:top w:val="single" w:color="BFC8D6" w:sz="4"/>
              <w:left w:val="single" w:color="BFC8D6" w:sz="4"/>
              <w:bottom w:val="single" w:color="BFC8D6" w:sz="4"/>
              <w:right w:val="single" w:color="BFC8D6" w:sz="4"/>
            </w:tcBorders>
            <w:shd w:fill="1F3A5F" w:color="auto" w:val="clear"/>
            <w:tcMar>
              <w:top w:type="dxa" w:w="60"/>
              <w:left w:type="dxa" w:w="100"/>
              <w:bottom w:type="dxa" w:w="60"/>
              <w:right w:type="dxa" w:w="100"/>
            </w:tcMar>
          </w:tcPr>
          <w:p>
            <w:pPr>
              <w:spacing w:after="0"/>
              <w:jc w:val="left"/>
            </w:pPr>
            <w:r>
              <w:rPr>
                <w:rFonts w:ascii="Calibri" w:cs="Calibri" w:eastAsia="Calibri" w:hAnsi="Calibri"/>
                <w:b/>
                <w:bCs/>
                <w:color w:val="FFFFFF"/>
                <w:sz w:val="19"/>
                <w:szCs w:val="19"/>
              </w:rPr>
              <w:t xml:space="preserve">Feature</w:t>
            </w:r>
          </w:p>
        </w:tc>
        <w:tc>
          <w:tcPr>
            <w:tcW w:type="dxa" w:w="3186"/>
            <w:tcBorders>
              <w:top w:val="single" w:color="BFC8D6" w:sz="4"/>
              <w:left w:val="single" w:color="BFC8D6" w:sz="4"/>
              <w:bottom w:val="single" w:color="BFC8D6" w:sz="4"/>
              <w:right w:val="single" w:color="BFC8D6" w:sz="4"/>
            </w:tcBorders>
            <w:shd w:fill="1F3A5F" w:color="auto" w:val="clear"/>
            <w:tcMar>
              <w:top w:type="dxa" w:w="60"/>
              <w:left w:type="dxa" w:w="100"/>
              <w:bottom w:type="dxa" w:w="60"/>
              <w:right w:type="dxa" w:w="100"/>
            </w:tcMar>
          </w:tcPr>
          <w:p>
            <w:pPr>
              <w:spacing w:after="0"/>
              <w:jc w:val="center"/>
            </w:pPr>
            <w:r>
              <w:rPr>
                <w:rFonts w:ascii="Calibri" w:cs="Calibri" w:eastAsia="Calibri" w:hAnsi="Calibri"/>
                <w:b/>
                <w:bCs/>
                <w:color w:val="FFFFFF"/>
                <w:sz w:val="19"/>
                <w:szCs w:val="19"/>
              </w:rPr>
              <w:t xml:space="preserve">Mutual information</w:t>
            </w:r>
          </w:p>
        </w:tc>
      </w:tr>
      <w:tr>
        <w:trPr>
          <w:cantSplit/>
        </w:trPr>
        <w:tc>
          <w:tcPr>
            <w:tcW w:type="dxa" w:w="10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1</w:t>
            </w:r>
          </w:p>
        </w:tc>
        <w:tc>
          <w:tcPr>
            <w:tcW w:type="dxa" w:w="52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Contract (ordinal)</w:t>
            </w:r>
          </w:p>
        </w:tc>
        <w:tc>
          <w:tcPr>
            <w:tcW w:type="dxa" w:w="318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0.0944</w:t>
            </w:r>
          </w:p>
        </w:tc>
      </w:tr>
      <w:tr>
        <w:trPr>
          <w:cantSplit/>
        </w:trPr>
        <w:tc>
          <w:tcPr>
            <w:tcW w:type="dxa" w:w="10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2</w:t>
            </w:r>
          </w:p>
        </w:tc>
        <w:tc>
          <w:tcPr>
            <w:tcW w:type="dxa" w:w="52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tenure</w:t>
            </w:r>
          </w:p>
        </w:tc>
        <w:tc>
          <w:tcPr>
            <w:tcW w:type="dxa" w:w="3186"/>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0.0674</w:t>
            </w:r>
          </w:p>
        </w:tc>
      </w:tr>
      <w:tr>
        <w:trPr>
          <w:cantSplit/>
        </w:trPr>
        <w:tc>
          <w:tcPr>
            <w:tcW w:type="dxa" w:w="10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3</w:t>
            </w:r>
          </w:p>
        </w:tc>
        <w:tc>
          <w:tcPr>
            <w:tcW w:type="dxa" w:w="52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OnlineSecurity = No</w:t>
            </w:r>
          </w:p>
        </w:tc>
        <w:tc>
          <w:tcPr>
            <w:tcW w:type="dxa" w:w="318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0.0637</w:t>
            </w:r>
          </w:p>
        </w:tc>
      </w:tr>
      <w:tr>
        <w:trPr>
          <w:cantSplit/>
        </w:trPr>
        <w:tc>
          <w:tcPr>
            <w:tcW w:type="dxa" w:w="10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4</w:t>
            </w:r>
          </w:p>
        </w:tc>
        <w:tc>
          <w:tcPr>
            <w:tcW w:type="dxa" w:w="52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TechSupport = No</w:t>
            </w:r>
          </w:p>
        </w:tc>
        <w:tc>
          <w:tcPr>
            <w:tcW w:type="dxa" w:w="3186"/>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0.0619</w:t>
            </w:r>
          </w:p>
        </w:tc>
      </w:tr>
      <w:tr>
        <w:trPr>
          <w:cantSplit/>
        </w:trPr>
        <w:tc>
          <w:tcPr>
            <w:tcW w:type="dxa" w:w="10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5</w:t>
            </w:r>
          </w:p>
        </w:tc>
        <w:tc>
          <w:tcPr>
            <w:tcW w:type="dxa" w:w="52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MonthlyCharges</w:t>
            </w:r>
          </w:p>
        </w:tc>
        <w:tc>
          <w:tcPr>
            <w:tcW w:type="dxa" w:w="318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0.0511</w:t>
            </w:r>
          </w:p>
        </w:tc>
      </w:tr>
      <w:tr>
        <w:trPr>
          <w:cantSplit/>
        </w:trPr>
        <w:tc>
          <w:tcPr>
            <w:tcW w:type="dxa" w:w="10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6</w:t>
            </w:r>
          </w:p>
        </w:tc>
        <w:tc>
          <w:tcPr>
            <w:tcW w:type="dxa" w:w="52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InternetService = Fiber optic</w:t>
            </w:r>
          </w:p>
        </w:tc>
        <w:tc>
          <w:tcPr>
            <w:tcW w:type="dxa" w:w="3186"/>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0.0496</w:t>
            </w:r>
          </w:p>
        </w:tc>
      </w:tr>
      <w:tr>
        <w:trPr>
          <w:cantSplit/>
        </w:trPr>
        <w:tc>
          <w:tcPr>
            <w:tcW w:type="dxa" w:w="10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7</w:t>
            </w:r>
          </w:p>
        </w:tc>
        <w:tc>
          <w:tcPr>
            <w:tcW w:type="dxa" w:w="52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tenure_group = 0-12 (engineered)</w:t>
            </w:r>
          </w:p>
        </w:tc>
        <w:tc>
          <w:tcPr>
            <w:tcW w:type="dxa" w:w="318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0.0457</w:t>
            </w:r>
          </w:p>
        </w:tc>
      </w:tr>
      <w:tr>
        <w:trPr>
          <w:cantSplit/>
        </w:trPr>
        <w:tc>
          <w:tcPr>
            <w:tcW w:type="dxa" w:w="10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8</w:t>
            </w:r>
          </w:p>
        </w:tc>
        <w:tc>
          <w:tcPr>
            <w:tcW w:type="dxa" w:w="52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charge_gap (engineered)</w:t>
            </w:r>
          </w:p>
        </w:tc>
        <w:tc>
          <w:tcPr>
            <w:tcW w:type="dxa" w:w="3186"/>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0.0429</w:t>
            </w:r>
          </w:p>
        </w:tc>
      </w:tr>
      <w:tr>
        <w:trPr>
          <w:cantSplit/>
        </w:trPr>
        <w:tc>
          <w:tcPr>
            <w:tcW w:type="dxa" w:w="10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9</w:t>
            </w:r>
          </w:p>
        </w:tc>
        <w:tc>
          <w:tcPr>
            <w:tcW w:type="dxa" w:w="52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PaymentMethod = Electronic check</w:t>
            </w:r>
          </w:p>
        </w:tc>
        <w:tc>
          <w:tcPr>
            <w:tcW w:type="dxa" w:w="318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0.0413</w:t>
            </w:r>
          </w:p>
        </w:tc>
      </w:tr>
    </w:tbl>
    <w:p>
      <w:pPr>
        <w:spacing w:after="100"/>
      </w:pPr>
    </w:p>
    <w:p>
      <w:pPr>
        <w:spacing w:after="120" w:line="276"/>
        <w:jc w:val="left"/>
      </w:pPr>
      <w:r>
        <w:rPr>
          <w:rFonts w:ascii="Calibri" w:cs="Calibri" w:eastAsia="Calibri" w:hAnsi="Calibri"/>
          <w:sz w:val="22"/>
          <w:szCs w:val="22"/>
        </w:rPr>
        <w:t xml:space="preserve">Contract type is the strongest single predictor, in line with the 42.7% / 11.3% / 2.8% churn rates seen in Section 2. Two engineered features (</w:t>
      </w:r>
      <w:r>
        <w:rPr>
          <w:rFonts w:ascii="Courier New" w:cs="Courier New" w:eastAsia="Courier New" w:hAnsi="Courier New"/>
          <w:color w:val="8B2E00"/>
          <w:sz w:val="20"/>
          <w:szCs w:val="20"/>
        </w:rPr>
        <w:t xml:space="preserve">tenure_group</w:t>
      </w:r>
      <w:r>
        <w:rPr>
          <w:rFonts w:ascii="Calibri" w:cs="Calibri" w:eastAsia="Calibri" w:hAnsi="Calibri"/>
          <w:sz w:val="22"/>
          <w:szCs w:val="22"/>
        </w:rPr>
        <w:t xml:space="preserve">, </w:t>
      </w:r>
      <w:r>
        <w:rPr>
          <w:rFonts w:ascii="Courier New" w:cs="Courier New" w:eastAsia="Courier New" w:hAnsi="Courier New"/>
          <w:color w:val="8B2E00"/>
          <w:sz w:val="20"/>
          <w:szCs w:val="20"/>
        </w:rPr>
        <w:t xml:space="preserve">charge_gap</w:t>
      </w:r>
      <w:r>
        <w:rPr>
          <w:rFonts w:ascii="Calibri" w:cs="Calibri" w:eastAsia="Calibri" w:hAnsi="Calibri"/>
          <w:sz w:val="22"/>
          <w:szCs w:val="22"/>
        </w:rPr>
        <w:t xml:space="preserve">) appear in the top ten, which supports the feature engineering step.</w:t>
      </w:r>
    </w:p>
    <w:p>
      <w:pPr>
        <w:pStyle w:val="Heading2"/>
        <w:keepNext/>
        <w:spacing w:after="100" w:before="240"/>
      </w:pPr>
      <w:r>
        <w:rPr>
          <w:rFonts w:ascii="Calibri" w:cs="Calibri" w:eastAsia="Calibri" w:hAnsi="Calibri"/>
          <w:b/>
          <w:bCs/>
          <w:color w:val="1F3A5F"/>
          <w:sz w:val="26"/>
          <w:szCs w:val="26"/>
        </w:rPr>
        <w:t xml:space="preserve">7.3 Wrapper method: Recursive Feature Elimination</w:t>
      </w:r>
    </w:p>
    <w:p>
      <w:pPr>
        <w:spacing w:after="120" w:line="276"/>
        <w:jc w:val="left"/>
      </w:pPr>
      <w:r>
        <w:rPr>
          <w:rFonts w:ascii="Calibri" w:cs="Calibri" w:eastAsia="Calibri" w:hAnsi="Calibri"/>
          <w:sz w:val="22"/>
          <w:szCs w:val="22"/>
        </w:rPr>
        <w:t xml:space="preserve">RFE with logistic regression repeatedly removes the weakest feature until 15 remain. Selected features include </w:t>
      </w:r>
      <w:r>
        <w:rPr>
          <w:rFonts w:ascii="Courier New" w:cs="Courier New" w:eastAsia="Courier New" w:hAnsi="Courier New"/>
          <w:color w:val="8B2E00"/>
          <w:sz w:val="20"/>
          <w:szCs w:val="20"/>
        </w:rPr>
        <w:t xml:space="preserve">Contract</w:t>
      </w:r>
      <w:r>
        <w:rPr>
          <w:rFonts w:ascii="Calibri" w:cs="Calibri" w:eastAsia="Calibri" w:hAnsi="Calibri"/>
          <w:sz w:val="22"/>
          <w:szCs w:val="22"/>
        </w:rPr>
        <w:t xml:space="preserve">, </w:t>
      </w:r>
      <w:r>
        <w:rPr>
          <w:rFonts w:ascii="Courier New" w:cs="Courier New" w:eastAsia="Courier New" w:hAnsi="Courier New"/>
          <w:color w:val="8B2E00"/>
          <w:sz w:val="20"/>
          <w:szCs w:val="20"/>
        </w:rPr>
        <w:t xml:space="preserve">PaperlessBilling</w:t>
      </w:r>
      <w:r>
        <w:rPr>
          <w:rFonts w:ascii="Calibri" w:cs="Calibri" w:eastAsia="Calibri" w:hAnsi="Calibri"/>
          <w:sz w:val="22"/>
          <w:szCs w:val="22"/>
        </w:rPr>
        <w:t xml:space="preserve">, the InternetService categories, </w:t>
      </w:r>
      <w:r>
        <w:rPr>
          <w:rFonts w:ascii="Courier New" w:cs="Courier New" w:eastAsia="Courier New" w:hAnsi="Courier New"/>
          <w:color w:val="8B2E00"/>
          <w:sz w:val="20"/>
          <w:szCs w:val="20"/>
        </w:rPr>
        <w:t xml:space="preserve">StreamingMovies = Yes</w:t>
      </w:r>
      <w:r>
        <w:rPr>
          <w:rFonts w:ascii="Calibri" w:cs="Calibri" w:eastAsia="Calibri" w:hAnsi="Calibri"/>
          <w:sz w:val="22"/>
          <w:szCs w:val="22"/>
        </w:rPr>
        <w:t xml:space="preserve">, </w:t>
      </w:r>
      <w:r>
        <w:rPr>
          <w:rFonts w:ascii="Courier New" w:cs="Courier New" w:eastAsia="Courier New" w:hAnsi="Courier New"/>
          <w:color w:val="8B2E00"/>
          <w:sz w:val="20"/>
          <w:szCs w:val="20"/>
        </w:rPr>
        <w:t xml:space="preserve">PaymentMethod = Mailed check</w:t>
      </w:r>
      <w:r>
        <w:rPr>
          <w:rFonts w:ascii="Calibri" w:cs="Calibri" w:eastAsia="Calibri" w:hAnsi="Calibri"/>
          <w:sz w:val="22"/>
          <w:szCs w:val="22"/>
        </w:rPr>
        <w:t xml:space="preserve">, </w:t>
      </w:r>
      <w:r>
        <w:rPr>
          <w:rFonts w:ascii="Courier New" w:cs="Courier New" w:eastAsia="Courier New" w:hAnsi="Courier New"/>
          <w:color w:val="8B2E00"/>
          <w:sz w:val="20"/>
          <w:szCs w:val="20"/>
        </w:rPr>
        <w:t xml:space="preserve">log_total</w:t>
      </w:r>
      <w:r>
        <w:rPr>
          <w:rFonts w:ascii="Calibri" w:cs="Calibri" w:eastAsia="Calibri" w:hAnsi="Calibri"/>
          <w:sz w:val="22"/>
          <w:szCs w:val="22"/>
        </w:rPr>
        <w:t xml:space="preserve"> and the engineered </w:t>
      </w:r>
      <w:r>
        <w:rPr>
          <w:rFonts w:ascii="Courier New" w:cs="Courier New" w:eastAsia="Courier New" w:hAnsi="Courier New"/>
          <w:color w:val="8B2E00"/>
          <w:sz w:val="20"/>
          <w:szCs w:val="20"/>
        </w:rPr>
        <w:t xml:space="preserve">auto_pay</w:t>
      </w:r>
      <w:r>
        <w:rPr>
          <w:rFonts w:ascii="Calibri" w:cs="Calibri" w:eastAsia="Calibri" w:hAnsi="Calibri"/>
          <w:sz w:val="22"/>
          <w:szCs w:val="22"/>
        </w:rPr>
        <w:t xml:space="preserve">.</w:t>
      </w:r>
    </w:p>
    <w:p>
      <w:pPr>
        <w:pStyle w:val="Heading2"/>
        <w:keepNext/>
        <w:spacing w:after="100" w:before="240"/>
      </w:pPr>
      <w:r>
        <w:rPr>
          <w:rFonts w:ascii="Calibri" w:cs="Calibri" w:eastAsia="Calibri" w:hAnsi="Calibri"/>
          <w:b/>
          <w:bCs/>
          <w:color w:val="1F3A5F"/>
          <w:sz w:val="26"/>
          <w:szCs w:val="26"/>
        </w:rPr>
        <w:t xml:space="preserve">7.4 Embedded method: random-forest importance</w:t>
      </w:r>
    </w:p>
    <w:p>
      <w:pPr>
        <w:keepNext/>
        <w:spacing w:after="40" w:before="100"/>
        <w:jc w:val="center"/>
      </w:pPr>
      <w:r>
        <w:drawing>
          <wp:inline distT="0" distB="0" distL="0" distR="0">
            <wp:extent cx="3810000" cy="2447925"/>
            <wp:effectExtent t="0" r="0" b="0" l="0"/>
            <wp:docPr id="1" name="fig6" descr="Random-forest feature importance (top 12). Numeric billing features and Contract dominate." title="Random-forest feature importance (top 12). Numeric billing features and Contract domin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447925"/>
                    </a:xfrm>
                    <a:prstGeom prst="rect">
                      <a:avLst/>
                    </a:prstGeom>
                  </pic:spPr>
                </pic:pic>
              </a:graphicData>
            </a:graphic>
          </wp:inline>
        </w:drawing>
      </w:r>
    </w:p>
    <w:p>
      <w:pPr>
        <w:spacing w:after="160"/>
        <w:jc w:val="center"/>
      </w:pPr>
      <w:r>
        <w:rPr>
          <w:rFonts w:ascii="Calibri" w:cs="Calibri" w:eastAsia="Calibri" w:hAnsi="Calibri"/>
          <w:i/>
          <w:iCs/>
          <w:color w:val="444444"/>
          <w:sz w:val="19"/>
          <w:szCs w:val="19"/>
        </w:rPr>
        <w:t xml:space="preserve">Figure 6. Random-forest feature importance (top 12). Numeric billing features and Contract dominate.</w:t>
      </w:r>
    </w:p>
    <w:p>
      <w:pPr>
        <w:spacing w:after="120" w:line="276"/>
        <w:jc w:val="left"/>
      </w:pPr>
      <w:r>
        <w:rPr>
          <w:rFonts w:ascii="Calibri" w:cs="Calibri" w:eastAsia="Calibri" w:hAnsi="Calibri"/>
          <w:sz w:val="22"/>
          <w:szCs w:val="22"/>
        </w:rPr>
        <w:t xml:space="preserve">The forest ranks </w:t>
      </w:r>
      <w:r>
        <w:rPr>
          <w:rFonts w:ascii="Courier New" w:cs="Courier New" w:eastAsia="Courier New" w:hAnsi="Courier New"/>
          <w:color w:val="8B2E00"/>
          <w:sz w:val="20"/>
          <w:szCs w:val="20"/>
        </w:rPr>
        <w:t xml:space="preserve">log_total</w:t>
      </w:r>
      <w:r>
        <w:rPr>
          <w:rFonts w:ascii="Calibri" w:cs="Calibri" w:eastAsia="Calibri" w:hAnsi="Calibri"/>
          <w:sz w:val="22"/>
          <w:szCs w:val="22"/>
        </w:rPr>
        <w:t xml:space="preserve"> (0.0953), </w:t>
      </w:r>
      <w:r>
        <w:rPr>
          <w:rFonts w:ascii="Courier New" w:cs="Courier New" w:eastAsia="Courier New" w:hAnsi="Courier New"/>
          <w:color w:val="8B2E00"/>
          <w:sz w:val="20"/>
          <w:szCs w:val="20"/>
        </w:rPr>
        <w:t xml:space="preserve">TotalCharges</w:t>
      </w:r>
      <w:r>
        <w:rPr>
          <w:rFonts w:ascii="Calibri" w:cs="Calibri" w:eastAsia="Calibri" w:hAnsi="Calibri"/>
          <w:sz w:val="22"/>
          <w:szCs w:val="22"/>
        </w:rPr>
        <w:t xml:space="preserve"> (0.0928), the engineered </w:t>
      </w:r>
      <w:r>
        <w:rPr>
          <w:rFonts w:ascii="Courier New" w:cs="Courier New" w:eastAsia="Courier New" w:hAnsi="Courier New"/>
          <w:color w:val="8B2E00"/>
          <w:sz w:val="20"/>
          <w:szCs w:val="20"/>
        </w:rPr>
        <w:t xml:space="preserve">avg_monthly_paid</w:t>
      </w:r>
      <w:r>
        <w:rPr>
          <w:rFonts w:ascii="Calibri" w:cs="Calibri" w:eastAsia="Calibri" w:hAnsi="Calibri"/>
          <w:sz w:val="22"/>
          <w:szCs w:val="22"/>
        </w:rPr>
        <w:t xml:space="preserve"> (0.0887), </w:t>
      </w:r>
      <w:r>
        <w:rPr>
          <w:rFonts w:ascii="Courier New" w:cs="Courier New" w:eastAsia="Courier New" w:hAnsi="Courier New"/>
          <w:color w:val="8B2E00"/>
          <w:sz w:val="20"/>
          <w:szCs w:val="20"/>
        </w:rPr>
        <w:t xml:space="preserve">MonthlyCharges</w:t>
      </w:r>
      <w:r>
        <w:rPr>
          <w:rFonts w:ascii="Calibri" w:cs="Calibri" w:eastAsia="Calibri" w:hAnsi="Calibri"/>
          <w:sz w:val="22"/>
          <w:szCs w:val="22"/>
        </w:rPr>
        <w:t xml:space="preserve"> (0.0881) and </w:t>
      </w:r>
      <w:r>
        <w:rPr>
          <w:rFonts w:ascii="Courier New" w:cs="Courier New" w:eastAsia="Courier New" w:hAnsi="Courier New"/>
          <w:color w:val="8B2E00"/>
          <w:sz w:val="20"/>
          <w:szCs w:val="20"/>
        </w:rPr>
        <w:t xml:space="preserve">tenure</w:t>
      </w:r>
      <w:r>
        <w:rPr>
          <w:rFonts w:ascii="Calibri" w:cs="Calibri" w:eastAsia="Calibri" w:hAnsi="Calibri"/>
          <w:sz w:val="22"/>
          <w:szCs w:val="22"/>
        </w:rPr>
        <w:t xml:space="preserve"> (0.0853) highest, with </w:t>
      </w:r>
      <w:r>
        <w:rPr>
          <w:rFonts w:ascii="Courier New" w:cs="Courier New" w:eastAsia="Courier New" w:hAnsi="Courier New"/>
          <w:color w:val="8B2E00"/>
          <w:sz w:val="20"/>
          <w:szCs w:val="20"/>
        </w:rPr>
        <w:t xml:space="preserve">charge_gap</w:t>
      </w:r>
      <w:r>
        <w:rPr>
          <w:rFonts w:ascii="Calibri" w:cs="Calibri" w:eastAsia="Calibri" w:hAnsi="Calibri"/>
          <w:sz w:val="22"/>
          <w:szCs w:val="22"/>
        </w:rPr>
        <w:t xml:space="preserve"> (0.0714) and </w:t>
      </w:r>
      <w:r>
        <w:rPr>
          <w:rFonts w:ascii="Courier New" w:cs="Courier New" w:eastAsia="Courier New" w:hAnsi="Courier New"/>
          <w:color w:val="8B2E00"/>
          <w:sz w:val="20"/>
          <w:szCs w:val="20"/>
        </w:rPr>
        <w:t xml:space="preserve">Contract</w:t>
      </w:r>
      <w:r>
        <w:rPr>
          <w:rFonts w:ascii="Calibri" w:cs="Calibri" w:eastAsia="Calibri" w:hAnsi="Calibri"/>
          <w:sz w:val="22"/>
          <w:szCs w:val="22"/>
        </w:rPr>
        <w:t xml:space="preserve"> (0.0523) next. Note that tree importances favour continuous features, so they are interpreted together with the mutual-information ranking rather than alone.</w:t>
      </w:r>
    </w:p>
    <w:p>
      <w:pPr>
        <w:pStyle w:val="Heading2"/>
        <w:keepNext/>
        <w:spacing w:after="100" w:before="240"/>
      </w:pPr>
      <w:r>
        <w:rPr>
          <w:rFonts w:ascii="Calibri" w:cs="Calibri" w:eastAsia="Calibri" w:hAnsi="Calibri"/>
          <w:b/>
          <w:bCs/>
          <w:color w:val="1F3A5F"/>
          <w:sz w:val="26"/>
          <w:szCs w:val="26"/>
        </w:rPr>
        <w:t xml:space="preserve">7.5 Consolidated decision</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86"/>
      </w:tblGrid>
      <w:tr>
        <w:trPr>
          <w:tblHeader/>
        </w:trPr>
        <w:tc>
          <w:tcPr>
            <w:tcW w:type="dxa" w:w="2000"/>
            <w:tcBorders>
              <w:top w:val="single" w:color="BFC8D6" w:sz="4"/>
              <w:left w:val="single" w:color="BFC8D6" w:sz="4"/>
              <w:bottom w:val="single" w:color="BFC8D6" w:sz="4"/>
              <w:right w:val="single" w:color="BFC8D6" w:sz="4"/>
            </w:tcBorders>
            <w:shd w:fill="1F3A5F" w:color="auto" w:val="clear"/>
            <w:tcMar>
              <w:top w:type="dxa" w:w="60"/>
              <w:left w:type="dxa" w:w="100"/>
              <w:bottom w:type="dxa" w:w="60"/>
              <w:right w:type="dxa" w:w="100"/>
            </w:tcMar>
          </w:tcPr>
          <w:p>
            <w:pPr>
              <w:spacing w:after="0"/>
              <w:jc w:val="left"/>
            </w:pPr>
            <w:r>
              <w:rPr>
                <w:rFonts w:ascii="Calibri" w:cs="Calibri" w:eastAsia="Calibri" w:hAnsi="Calibri"/>
                <w:b/>
                <w:bCs/>
                <w:color w:val="FFFFFF"/>
                <w:sz w:val="18"/>
                <w:szCs w:val="18"/>
              </w:rPr>
              <w:t xml:space="preserve">Decision</w:t>
            </w:r>
          </w:p>
        </w:tc>
        <w:tc>
          <w:tcPr>
            <w:tcW w:type="dxa" w:w="4400"/>
            <w:tcBorders>
              <w:top w:val="single" w:color="BFC8D6" w:sz="4"/>
              <w:left w:val="single" w:color="BFC8D6" w:sz="4"/>
              <w:bottom w:val="single" w:color="BFC8D6" w:sz="4"/>
              <w:right w:val="single" w:color="BFC8D6" w:sz="4"/>
            </w:tcBorders>
            <w:shd w:fill="1F3A5F" w:color="auto" w:val="clear"/>
            <w:tcMar>
              <w:top w:type="dxa" w:w="60"/>
              <w:left w:type="dxa" w:w="100"/>
              <w:bottom w:type="dxa" w:w="60"/>
              <w:right w:type="dxa" w:w="100"/>
            </w:tcMar>
          </w:tcPr>
          <w:p>
            <w:pPr>
              <w:spacing w:after="0"/>
              <w:jc w:val="left"/>
            </w:pPr>
            <w:r>
              <w:rPr>
                <w:rFonts w:ascii="Calibri" w:cs="Calibri" w:eastAsia="Calibri" w:hAnsi="Calibri"/>
                <w:b/>
                <w:bCs/>
                <w:color w:val="FFFFFF"/>
                <w:sz w:val="18"/>
                <w:szCs w:val="18"/>
              </w:rPr>
              <w:t xml:space="preserve">Features</w:t>
            </w:r>
          </w:p>
        </w:tc>
        <w:tc>
          <w:tcPr>
            <w:tcW w:type="dxa" w:w="2986"/>
            <w:tcBorders>
              <w:top w:val="single" w:color="BFC8D6" w:sz="4"/>
              <w:left w:val="single" w:color="BFC8D6" w:sz="4"/>
              <w:bottom w:val="single" w:color="BFC8D6" w:sz="4"/>
              <w:right w:val="single" w:color="BFC8D6" w:sz="4"/>
            </w:tcBorders>
            <w:shd w:fill="1F3A5F" w:color="auto" w:val="clear"/>
            <w:tcMar>
              <w:top w:type="dxa" w:w="60"/>
              <w:left w:type="dxa" w:w="100"/>
              <w:bottom w:type="dxa" w:w="60"/>
              <w:right w:type="dxa" w:w="100"/>
            </w:tcMar>
          </w:tcPr>
          <w:p>
            <w:pPr>
              <w:spacing w:after="0"/>
              <w:jc w:val="left"/>
            </w:pPr>
            <w:r>
              <w:rPr>
                <w:rFonts w:ascii="Calibri" w:cs="Calibri" w:eastAsia="Calibri" w:hAnsi="Calibri"/>
                <w:b/>
                <w:bCs/>
                <w:color w:val="FFFFFF"/>
                <w:sz w:val="18"/>
                <w:szCs w:val="18"/>
              </w:rPr>
              <w:t xml:space="preserve">Evidence</w:t>
            </w:r>
          </w:p>
        </w:tc>
      </w:tr>
      <w:tr>
        <w:trPr>
          <w:cantSplit/>
        </w:trPr>
        <w:tc>
          <w:tcPr>
            <w:tcW w:type="dxa" w:w="20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bCs/>
                <w:sz w:val="18"/>
                <w:szCs w:val="18"/>
              </w:rPr>
              <w:t xml:space="preserve">Keep (strong)</w:t>
            </w:r>
          </w:p>
        </w:tc>
        <w:tc>
          <w:tcPr>
            <w:tcW w:type="dxa" w:w="44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Contract, tenure, MonthlyCharges, TotalCharges / log_total, InternetService, OnlineSecurity, TechSupport, PaymentMethod</w:t>
            </w:r>
          </w:p>
        </w:tc>
        <w:tc>
          <w:tcPr>
            <w:tcW w:type="dxa" w:w="298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High in mutual information and forest importance</w:t>
            </w:r>
          </w:p>
        </w:tc>
      </w:tr>
      <w:tr>
        <w:trPr>
          <w:cantSplit/>
        </w:trPr>
        <w:tc>
          <w:tcPr>
            <w:tcW w:type="dxa" w:w="20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bCs/>
                <w:sz w:val="18"/>
                <w:szCs w:val="18"/>
              </w:rPr>
              <w:t xml:space="preserve">Keep (engineered)</w:t>
            </w:r>
          </w:p>
        </w:tc>
        <w:tc>
          <w:tcPr>
            <w:tcW w:type="dxa" w:w="44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tenure_group, charge_gap, avg_monthly_paid, auto_pay, has_protection</w:t>
            </w:r>
          </w:p>
        </w:tc>
        <w:tc>
          <w:tcPr>
            <w:tcW w:type="dxa" w:w="2986"/>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Top-ten in at least one method; clear churn-rate separation</w:t>
            </w:r>
          </w:p>
        </w:tc>
      </w:tr>
      <w:tr>
        <w:trPr>
          <w:cantSplit/>
        </w:trPr>
        <w:tc>
          <w:tcPr>
            <w:tcW w:type="dxa" w:w="20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bCs/>
                <w:sz w:val="18"/>
                <w:szCs w:val="18"/>
              </w:rPr>
              <w:t xml:space="preserve">Drop (redundant)</w:t>
            </w:r>
          </w:p>
        </w:tc>
        <w:tc>
          <w:tcPr>
            <w:tcW w:type="dxa" w:w="44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Six "No internet service" dummies</w:t>
            </w:r>
          </w:p>
        </w:tc>
        <w:tc>
          <w:tcPr>
            <w:tcW w:type="dxa" w:w="298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Correlation = 1.0 with InternetService_No</w:t>
            </w:r>
          </w:p>
        </w:tc>
      </w:tr>
      <w:tr>
        <w:trPr>
          <w:cantSplit/>
        </w:trPr>
        <w:tc>
          <w:tcPr>
            <w:tcW w:type="dxa" w:w="20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bCs/>
                <w:sz w:val="18"/>
                <w:szCs w:val="18"/>
              </w:rPr>
              <w:t xml:space="preserve">Review</w:t>
            </w:r>
          </w:p>
        </w:tc>
        <w:tc>
          <w:tcPr>
            <w:tcW w:type="dxa" w:w="44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gender, Partner, PhoneService</w:t>
            </w:r>
          </w:p>
        </w:tc>
        <w:tc>
          <w:tcPr>
            <w:tcW w:type="dxa" w:w="2986"/>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Low mutual information (ranks 31, 34 and 33 of 49, values about 0.011 to 0.012), none selected by RFE; PhoneService is 46th of 49 in forest importance. Candidates to drop for a simpler model</w:t>
            </w:r>
          </w:p>
        </w:tc>
      </w:tr>
    </w:tbl>
    <w:p>
      <w:pPr>
        <w:spacing w:after="100"/>
      </w:pPr>
    </w:p>
    <w:p>
      <w:pPr>
        <w:pStyle w:val="Heading1"/>
        <w:keepNext/>
        <w:pBdr>
          <w:bottom w:val="single" w:color="C05621" w:sz="8" w:space="2"/>
        </w:pBdr>
        <w:spacing w:after="160" w:before="360"/>
      </w:pPr>
      <w:r>
        <w:rPr>
          <w:rFonts w:ascii="Calibri" w:cs="Calibri" w:eastAsia="Calibri" w:hAnsi="Calibri"/>
          <w:b/>
          <w:bCs/>
          <w:color w:val="1F3A5F"/>
          <w:sz w:val="32"/>
          <w:szCs w:val="32"/>
        </w:rPr>
        <w:t xml:space="preserve">8. Dimensionality Reduction with PCA</w:t>
      </w:r>
    </w:p>
    <w:p>
      <w:pPr>
        <w:keepNext/>
        <w:spacing w:after="120" w:line="276"/>
        <w:jc w:val="left"/>
      </w:pPr>
      <w:r>
        <w:rPr>
          <w:rFonts w:ascii="Calibri" w:cs="Calibri" w:eastAsia="Calibri" w:hAnsi="Calibri"/>
          <w:sz w:val="22"/>
          <w:szCs w:val="22"/>
        </w:rPr>
        <w:t xml:space="preserve">Principal Component Analysis (PCA) was applied to the 49 scaled and encoded features to see how much the dimensionality can be compressed.</w:t>
      </w:r>
    </w:p>
    <w:p>
      <w:pPr>
        <w:pBdr>
          <w:top w:val="single" w:color="CBD5E0" w:sz="4" w:space="3"/>
        </w:pBdr>
        <w:shd w:fill="F1F5F9" w:color="auto" w:val="clear"/>
        <w:spacing w:after="0" w:line="240"/>
        <w:ind w:left="120" w:right="120"/>
      </w:pPr>
      <w:r>
        <w:rPr>
          <w:rFonts w:ascii="Courier New" w:cs="Courier New" w:eastAsia="Courier New" w:hAnsi="Courier New"/>
          <w:color w:val="1A202C"/>
          <w:sz w:val="17"/>
          <w:szCs w:val="17"/>
        </w:rPr>
        <w:t xml:space="preserve">p = PCA().fit(Xtr_df); cum = np.cumsum(p.explained_variance_ratio_)</w:t>
      </w:r>
    </w:p>
    <w:p>
      <w:pPr>
        <w:shd w:fill="F1F5F9" w:color="auto" w:val="clear"/>
        <w:spacing w:after="0" w:line="240"/>
        <w:ind w:left="120" w:right="120"/>
      </w:pPr>
      <w:r>
        <w:rPr>
          <w:rFonts w:ascii="Courier New" w:cs="Courier New" w:eastAsia="Courier New" w:hAnsi="Courier New"/>
          <w:color w:val="1A202C"/>
          <w:sz w:val="17"/>
          <w:szCs w:val="17"/>
        </w:rPr>
        <w:t xml:space="preserve">for t in (0.90, 0.95):</w:t>
      </w:r>
    </w:p>
    <w:p>
      <w:pPr>
        <w:pBdr>
          <w:bottom w:val="single" w:color="CBD5E0" w:sz="4" w:space="3"/>
        </w:pBdr>
        <w:shd w:fill="F1F5F9" w:color="auto" w:val="clear"/>
        <w:spacing w:after="0" w:line="240"/>
        <w:ind w:left="120" w:right="120"/>
      </w:pPr>
      <w:r>
        <w:rPr>
          <w:rFonts w:ascii="Courier New" w:cs="Courier New" w:eastAsia="Courier New" w:hAnsi="Courier New"/>
          <w:color w:val="1A202C"/>
          <w:sz w:val="17"/>
          <w:szCs w:val="17"/>
        </w:rPr>
        <w:t xml:space="preserve">    print(f"{int(t*100)}% variance needs {int(np.argmax(cum&gt;=t))+1} of {len(cum)} components")</w:t>
      </w:r>
    </w:p>
    <w:p>
      <w:pPr>
        <w:spacing w:after="80"/>
      </w:pPr>
    </w:p>
    <w:p>
      <w:pPr>
        <w:keepNext/>
        <w:spacing w:after="30" w:before="80"/>
      </w:pPr>
      <w:r>
        <w:rPr>
          <w:rFonts w:ascii="Calibri" w:cs="Calibri" w:eastAsia="Calibri" w:hAnsi="Calibri"/>
          <w:b/>
          <w:bCs/>
          <w:color w:val="555555"/>
          <w:sz w:val="18"/>
          <w:szCs w:val="18"/>
        </w:rPr>
        <w:t xml:space="preserve">Output:</w:t>
      </w:r>
    </w:p>
    <w:p>
      <w:pPr>
        <w:pBdr>
          <w:top w:val="single" w:color="CBD5E0" w:sz="4" w:space="3"/>
        </w:pBdr>
        <w:shd w:fill="F1F5F9" w:color="auto" w:val="clear"/>
        <w:spacing w:after="0" w:line="240"/>
        <w:ind w:left="120" w:right="120"/>
      </w:pPr>
      <w:r>
        <w:rPr>
          <w:rFonts w:ascii="Courier New" w:cs="Courier New" w:eastAsia="Courier New" w:hAnsi="Courier New"/>
          <w:color w:val="1A202C"/>
          <w:sz w:val="17"/>
          <w:szCs w:val="17"/>
        </w:rPr>
        <w:t xml:space="preserve">90% variance needs 15 of 49 components</w:t>
      </w:r>
    </w:p>
    <w:p>
      <w:pPr>
        <w:pBdr>
          <w:bottom w:val="single" w:color="CBD5E0" w:sz="4" w:space="3"/>
        </w:pBdr>
        <w:shd w:fill="F1F5F9" w:color="auto" w:val="clear"/>
        <w:spacing w:after="0" w:line="240"/>
        <w:ind w:left="120" w:right="120"/>
      </w:pPr>
      <w:r>
        <w:rPr>
          <w:rFonts w:ascii="Courier New" w:cs="Courier New" w:eastAsia="Courier New" w:hAnsi="Courier New"/>
          <w:color w:val="1A202C"/>
          <w:sz w:val="17"/>
          <w:szCs w:val="17"/>
        </w:rPr>
        <w:t xml:space="preserve">95% variance needs 19 of 49 components</w:t>
      </w:r>
    </w:p>
    <w:p>
      <w:pPr>
        <w:spacing w:after="80"/>
      </w:pPr>
    </w:p>
    <w:p>
      <w:pPr>
        <w:keepNext/>
        <w:spacing w:after="40" w:before="100"/>
        <w:jc w:val="center"/>
      </w:pPr>
      <w:r>
        <w:drawing>
          <wp:inline distT="0" distB="0" distL="0" distR="0">
            <wp:extent cx="3552825" cy="2247900"/>
            <wp:effectExtent t="0" r="0" b="0" l="0"/>
            <wp:docPr id="1" name="fig7" descr="Cumulative explained variance. 19 of 49 components retain 95% of the variance." title="Cumulative explained variance. 19 of 49 components retain 95% of the vari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552825" cy="2247900"/>
                    </a:xfrm>
                    <a:prstGeom prst="rect">
                      <a:avLst/>
                    </a:prstGeom>
                  </pic:spPr>
                </pic:pic>
              </a:graphicData>
            </a:graphic>
          </wp:inline>
        </w:drawing>
      </w:r>
    </w:p>
    <w:p>
      <w:pPr>
        <w:spacing w:after="160"/>
        <w:jc w:val="center"/>
      </w:pPr>
      <w:r>
        <w:rPr>
          <w:rFonts w:ascii="Calibri" w:cs="Calibri" w:eastAsia="Calibri" w:hAnsi="Calibri"/>
          <w:i/>
          <w:iCs/>
          <w:color w:val="444444"/>
          <w:sz w:val="19"/>
          <w:szCs w:val="19"/>
        </w:rPr>
        <w:t xml:space="preserve">Figure 7. Cumulative explained variance. 19 of 49 components retain 95% of the variance.</w:t>
      </w:r>
    </w:p>
    <w:p>
      <w:pPr>
        <w:spacing w:after="120" w:line="276"/>
        <w:jc w:val="left"/>
      </w:pPr>
      <w:r>
        <w:rPr>
          <w:rFonts w:ascii="Calibri" w:cs="Calibri" w:eastAsia="Calibri" w:hAnsi="Calibri"/>
          <w:sz w:val="22"/>
          <w:szCs w:val="22"/>
        </w:rPr>
        <w:t xml:space="preserve">PCA can shrink the feature space from 49 to 19 dimensions while keeping 95% of the variance. </w:t>
      </w:r>
      <w:r>
        <w:rPr>
          <w:rFonts w:ascii="Calibri" w:cs="Calibri" w:eastAsia="Calibri" w:hAnsi="Calibri"/>
          <w:b/>
          <w:bCs/>
          <w:sz w:val="22"/>
          <w:szCs w:val="22"/>
        </w:rPr>
        <w:t xml:space="preserve">However, PCA is not applied in the final pipeline.</w:t>
      </w:r>
      <w:r>
        <w:rPr>
          <w:rFonts w:ascii="Calibri" w:cs="Calibri" w:eastAsia="Calibri" w:hAnsi="Calibri"/>
          <w:sz w:val="22"/>
          <w:szCs w:val="22"/>
        </w:rPr>
        <w:t xml:space="preserve"> The components are linear mixtures of features and are not interpretable, which matters for a churn model whose results business teams must act on. PCA is recommended instead when (a) the number of features becomes much larger than the number of samples, (b) a distance-based model is slow, or (c) strong multicollinearity cannot be removed by feature selection.</w:t>
      </w:r>
    </w:p>
    <w:p>
      <w:r>
        <w:br w:type="page"/>
      </w:r>
    </w:p>
    <w:p>
      <w:pPr>
        <w:pStyle w:val="Heading1"/>
        <w:keepNext/>
        <w:pBdr>
          <w:bottom w:val="single" w:color="C05621" w:sz="8" w:space="2"/>
        </w:pBdr>
        <w:spacing w:after="160" w:before="360"/>
      </w:pPr>
      <w:r>
        <w:rPr>
          <w:rFonts w:ascii="Calibri" w:cs="Calibri" w:eastAsia="Calibri" w:hAnsi="Calibri"/>
          <w:b/>
          <w:bCs/>
          <w:color w:val="1F3A5F"/>
          <w:sz w:val="32"/>
          <w:szCs w:val="32"/>
        </w:rPr>
        <w:t xml:space="preserve">9. Step-by-Step Execution Plan</w:t>
      </w:r>
    </w:p>
    <w:p>
      <w:pPr>
        <w:spacing w:after="120" w:line="276"/>
        <w:jc w:val="left"/>
      </w:pPr>
      <w:r>
        <w:rPr>
          <w:rFonts w:ascii="Calibri" w:cs="Calibri" w:eastAsia="Calibri" w:hAnsi="Calibri"/>
          <w:sz w:val="22"/>
          <w:szCs w:val="22"/>
        </w:rPr>
        <w:t xml:space="preserve">The table summarises the order in which the pipeline is executed and how each step is tested. The order is deliberate: inspection first, anything that learns from data after the split.</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3600"/>
        <w:gridCol w:w="3386"/>
      </w:tblGrid>
      <w:tr>
        <w:trPr>
          <w:tblHeader/>
        </w:trPr>
        <w:tc>
          <w:tcPr>
            <w:tcW w:type="dxa" w:w="500"/>
            <w:tcBorders>
              <w:top w:val="single" w:color="BFC8D6" w:sz="4"/>
              <w:left w:val="single" w:color="BFC8D6" w:sz="4"/>
              <w:bottom w:val="single" w:color="BFC8D6" w:sz="4"/>
              <w:right w:val="single" w:color="BFC8D6" w:sz="4"/>
            </w:tcBorders>
            <w:shd w:fill="1F3A5F" w:color="auto" w:val="clear"/>
            <w:tcMar>
              <w:top w:type="dxa" w:w="60"/>
              <w:left w:type="dxa" w:w="100"/>
              <w:bottom w:type="dxa" w:w="60"/>
              <w:right w:type="dxa" w:w="100"/>
            </w:tcMar>
          </w:tcPr>
          <w:p>
            <w:pPr>
              <w:spacing w:after="0"/>
              <w:jc w:val="center"/>
            </w:pPr>
            <w:r>
              <w:rPr>
                <w:rFonts w:ascii="Calibri" w:cs="Calibri" w:eastAsia="Calibri" w:hAnsi="Calibri"/>
                <w:b/>
                <w:bCs/>
                <w:color w:val="FFFFFF"/>
                <w:sz w:val="18"/>
                <w:szCs w:val="18"/>
              </w:rPr>
              <w:t xml:space="preserve">#</w:t>
            </w:r>
          </w:p>
        </w:tc>
        <w:tc>
          <w:tcPr>
            <w:tcW w:type="dxa" w:w="1900"/>
            <w:tcBorders>
              <w:top w:val="single" w:color="BFC8D6" w:sz="4"/>
              <w:left w:val="single" w:color="BFC8D6" w:sz="4"/>
              <w:bottom w:val="single" w:color="BFC8D6" w:sz="4"/>
              <w:right w:val="single" w:color="BFC8D6" w:sz="4"/>
            </w:tcBorders>
            <w:shd w:fill="1F3A5F" w:color="auto" w:val="clear"/>
            <w:tcMar>
              <w:top w:type="dxa" w:w="60"/>
              <w:left w:type="dxa" w:w="100"/>
              <w:bottom w:type="dxa" w:w="60"/>
              <w:right w:type="dxa" w:w="100"/>
            </w:tcMar>
          </w:tcPr>
          <w:p>
            <w:pPr>
              <w:spacing w:after="0"/>
              <w:jc w:val="left"/>
            </w:pPr>
            <w:r>
              <w:rPr>
                <w:rFonts w:ascii="Calibri" w:cs="Calibri" w:eastAsia="Calibri" w:hAnsi="Calibri"/>
                <w:b/>
                <w:bCs/>
                <w:color w:val="FFFFFF"/>
                <w:sz w:val="18"/>
                <w:szCs w:val="18"/>
              </w:rPr>
              <w:t xml:space="preserve">Step</w:t>
            </w:r>
          </w:p>
        </w:tc>
        <w:tc>
          <w:tcPr>
            <w:tcW w:type="dxa" w:w="3600"/>
            <w:tcBorders>
              <w:top w:val="single" w:color="BFC8D6" w:sz="4"/>
              <w:left w:val="single" w:color="BFC8D6" w:sz="4"/>
              <w:bottom w:val="single" w:color="BFC8D6" w:sz="4"/>
              <w:right w:val="single" w:color="BFC8D6" w:sz="4"/>
            </w:tcBorders>
            <w:shd w:fill="1F3A5F" w:color="auto" w:val="clear"/>
            <w:tcMar>
              <w:top w:type="dxa" w:w="60"/>
              <w:left w:type="dxa" w:w="100"/>
              <w:bottom w:type="dxa" w:w="60"/>
              <w:right w:type="dxa" w:w="100"/>
            </w:tcMar>
          </w:tcPr>
          <w:p>
            <w:pPr>
              <w:spacing w:after="0"/>
              <w:jc w:val="left"/>
            </w:pPr>
            <w:r>
              <w:rPr>
                <w:rFonts w:ascii="Calibri" w:cs="Calibri" w:eastAsia="Calibri" w:hAnsi="Calibri"/>
                <w:b/>
                <w:bCs/>
                <w:color w:val="FFFFFF"/>
                <w:sz w:val="18"/>
                <w:szCs w:val="18"/>
              </w:rPr>
              <w:t xml:space="preserve">Library calls</w:t>
            </w:r>
          </w:p>
        </w:tc>
        <w:tc>
          <w:tcPr>
            <w:tcW w:type="dxa" w:w="3386"/>
            <w:tcBorders>
              <w:top w:val="single" w:color="BFC8D6" w:sz="4"/>
              <w:left w:val="single" w:color="BFC8D6" w:sz="4"/>
              <w:bottom w:val="single" w:color="BFC8D6" w:sz="4"/>
              <w:right w:val="single" w:color="BFC8D6" w:sz="4"/>
            </w:tcBorders>
            <w:shd w:fill="1F3A5F" w:color="auto" w:val="clear"/>
            <w:tcMar>
              <w:top w:type="dxa" w:w="60"/>
              <w:left w:type="dxa" w:w="100"/>
              <w:bottom w:type="dxa" w:w="60"/>
              <w:right w:type="dxa" w:w="100"/>
            </w:tcMar>
          </w:tcPr>
          <w:p>
            <w:pPr>
              <w:spacing w:after="0"/>
              <w:jc w:val="left"/>
            </w:pPr>
            <w:r>
              <w:rPr>
                <w:rFonts w:ascii="Calibri" w:cs="Calibri" w:eastAsia="Calibri" w:hAnsi="Calibri"/>
                <w:b/>
                <w:bCs/>
                <w:color w:val="FFFFFF"/>
                <w:sz w:val="18"/>
                <w:szCs w:val="18"/>
              </w:rPr>
              <w:t xml:space="preserve">Test / expected result</w:t>
            </w:r>
          </w:p>
        </w:tc>
      </w:tr>
      <w:tr>
        <w:trPr>
          <w:cantSplit/>
        </w:trPr>
        <w:tc>
          <w:tcPr>
            <w:tcW w:type="dxa" w:w="5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8"/>
                <w:szCs w:val="18"/>
              </w:rPr>
              <w:t xml:space="preserve">1</w:t>
            </w:r>
          </w:p>
        </w:tc>
        <w:tc>
          <w:tcPr>
            <w:tcW w:type="dxa" w:w="19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Load and inspect</w:t>
            </w:r>
          </w:p>
        </w:tc>
        <w:tc>
          <w:tcPr>
            <w:tcW w:type="dxa" w:w="36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ourier New" w:cs="Courier New" w:eastAsia="Courier New" w:hAnsi="Courier New"/>
                <w:color w:val="8B2E00"/>
                <w:sz w:val="16"/>
                <w:szCs w:val="16"/>
              </w:rPr>
              <w:t xml:space="preserve">pd.read_csv</w:t>
            </w:r>
            <w:r>
              <w:rPr>
                <w:rFonts w:ascii="Calibri" w:cs="Calibri" w:eastAsia="Calibri" w:hAnsi="Calibri"/>
                <w:b w:val="false"/>
                <w:bCs w:val="false"/>
                <w:sz w:val="18"/>
                <w:szCs w:val="18"/>
              </w:rPr>
              <w:t xml:space="preserve">, </w:t>
            </w:r>
            <w:r>
              <w:rPr>
                <w:rFonts w:ascii="Courier New" w:cs="Courier New" w:eastAsia="Courier New" w:hAnsi="Courier New"/>
                <w:color w:val="8B2E00"/>
                <w:sz w:val="16"/>
                <w:szCs w:val="16"/>
              </w:rPr>
              <w:t xml:space="preserve">df.info()</w:t>
            </w:r>
            <w:r>
              <w:rPr>
                <w:rFonts w:ascii="Calibri" w:cs="Calibri" w:eastAsia="Calibri" w:hAnsi="Calibri"/>
                <w:b w:val="false"/>
                <w:bCs w:val="false"/>
                <w:sz w:val="18"/>
                <w:szCs w:val="18"/>
              </w:rPr>
              <w:t xml:space="preserve">, </w:t>
            </w:r>
            <w:r>
              <w:rPr>
                <w:rFonts w:ascii="Courier New" w:cs="Courier New" w:eastAsia="Courier New" w:hAnsi="Courier New"/>
                <w:color w:val="8B2E00"/>
                <w:sz w:val="16"/>
                <w:szCs w:val="16"/>
              </w:rPr>
              <w:t xml:space="preserve">df.describe()</w:t>
            </w:r>
          </w:p>
        </w:tc>
        <w:tc>
          <w:tcPr>
            <w:tcW w:type="dxa" w:w="338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Shape (7043, 21); dtypes reviewed</w:t>
            </w:r>
          </w:p>
        </w:tc>
      </w:tr>
      <w:tr>
        <w:trPr>
          <w:cantSplit/>
        </w:trPr>
        <w:tc>
          <w:tcPr>
            <w:tcW w:type="dxa" w:w="5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8"/>
                <w:szCs w:val="18"/>
              </w:rPr>
              <w:t xml:space="preserve">2</w:t>
            </w:r>
          </w:p>
        </w:tc>
        <w:tc>
          <w:tcPr>
            <w:tcW w:type="dxa" w:w="19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Quality audit</w:t>
            </w:r>
          </w:p>
        </w:tc>
        <w:tc>
          <w:tcPr>
            <w:tcW w:type="dxa" w:w="36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ourier New" w:cs="Courier New" w:eastAsia="Courier New" w:hAnsi="Courier New"/>
                <w:color w:val="8B2E00"/>
                <w:sz w:val="16"/>
                <w:szCs w:val="16"/>
              </w:rPr>
              <w:t xml:space="preserve">isna</w:t>
            </w:r>
            <w:r>
              <w:rPr>
                <w:rFonts w:ascii="Calibri" w:cs="Calibri" w:eastAsia="Calibri" w:hAnsi="Calibri"/>
                <w:b w:val="false"/>
                <w:bCs w:val="false"/>
                <w:sz w:val="18"/>
                <w:szCs w:val="18"/>
              </w:rPr>
              <w:t xml:space="preserve">, </w:t>
            </w:r>
            <w:r>
              <w:rPr>
                <w:rFonts w:ascii="Courier New" w:cs="Courier New" w:eastAsia="Courier New" w:hAnsi="Courier New"/>
                <w:color w:val="8B2E00"/>
                <w:sz w:val="16"/>
                <w:szCs w:val="16"/>
              </w:rPr>
              <w:t xml:space="preserve">duplicated</w:t>
            </w:r>
            <w:r>
              <w:rPr>
                <w:rFonts w:ascii="Calibri" w:cs="Calibri" w:eastAsia="Calibri" w:hAnsi="Calibri"/>
                <w:b w:val="false"/>
                <w:bCs w:val="false"/>
                <w:sz w:val="18"/>
                <w:szCs w:val="18"/>
              </w:rPr>
              <w:t xml:space="preserve">, </w:t>
            </w:r>
            <w:r>
              <w:rPr>
                <w:rFonts w:ascii="Courier New" w:cs="Courier New" w:eastAsia="Courier New" w:hAnsi="Courier New"/>
                <w:color w:val="8B2E00"/>
                <w:sz w:val="16"/>
                <w:szCs w:val="16"/>
              </w:rPr>
              <w:t xml:space="preserve">str.strip()==""</w:t>
            </w:r>
          </w:p>
        </w:tc>
        <w:tc>
          <w:tcPr>
            <w:tcW w:type="dxa" w:w="3386"/>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11 hidden blanks found; 0 duplicates</w:t>
            </w:r>
          </w:p>
        </w:tc>
      </w:tr>
      <w:tr>
        <w:trPr>
          <w:cantSplit/>
        </w:trPr>
        <w:tc>
          <w:tcPr>
            <w:tcW w:type="dxa" w:w="5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8"/>
                <w:szCs w:val="18"/>
              </w:rPr>
              <w:t xml:space="preserve">3</w:t>
            </w:r>
          </w:p>
        </w:tc>
        <w:tc>
          <w:tcPr>
            <w:tcW w:type="dxa" w:w="19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Fix types</w:t>
            </w:r>
          </w:p>
        </w:tc>
        <w:tc>
          <w:tcPr>
            <w:tcW w:type="dxa" w:w="36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ourier New" w:cs="Courier New" w:eastAsia="Courier New" w:hAnsi="Courier New"/>
                <w:color w:val="8B2E00"/>
                <w:sz w:val="16"/>
                <w:szCs w:val="16"/>
              </w:rPr>
              <w:t xml:space="preserve">pd.to_numeric(errors="coerce")</w:t>
            </w:r>
          </w:p>
        </w:tc>
        <w:tc>
          <w:tcPr>
            <w:tcW w:type="dxa" w:w="338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TotalCharges becomes float64</w:t>
            </w:r>
          </w:p>
        </w:tc>
      </w:tr>
      <w:tr>
        <w:trPr>
          <w:cantSplit/>
        </w:trPr>
        <w:tc>
          <w:tcPr>
            <w:tcW w:type="dxa" w:w="5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8"/>
                <w:szCs w:val="18"/>
              </w:rPr>
              <w:t xml:space="preserve">4</w:t>
            </w:r>
          </w:p>
        </w:tc>
        <w:tc>
          <w:tcPr>
            <w:tcW w:type="dxa" w:w="19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Impute</w:t>
            </w:r>
          </w:p>
        </w:tc>
        <w:tc>
          <w:tcPr>
            <w:tcW w:type="dxa" w:w="36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ourier New" w:cs="Courier New" w:eastAsia="Courier New" w:hAnsi="Courier New"/>
                <w:color w:val="8B2E00"/>
                <w:sz w:val="16"/>
                <w:szCs w:val="16"/>
              </w:rPr>
              <w:t xml:space="preserve">fillna(0)</w:t>
            </w:r>
            <w:r>
              <w:rPr>
                <w:rFonts w:ascii="Calibri" w:cs="Calibri" w:eastAsia="Calibri" w:hAnsi="Calibri"/>
                <w:b w:val="false"/>
                <w:bCs w:val="false"/>
                <w:sz w:val="18"/>
                <w:szCs w:val="18"/>
              </w:rPr>
              <w:t xml:space="preserve"> (domain rule)</w:t>
            </w:r>
          </w:p>
        </w:tc>
        <w:tc>
          <w:tcPr>
            <w:tcW w:type="dxa" w:w="3386"/>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ourier New" w:cs="Courier New" w:eastAsia="Courier New" w:hAnsi="Courier New"/>
                <w:color w:val="8B2E00"/>
                <w:sz w:val="16"/>
                <w:szCs w:val="16"/>
              </w:rPr>
              <w:t xml:space="preserve">df.isna().sum().sum() == 0</w:t>
            </w:r>
          </w:p>
        </w:tc>
      </w:tr>
      <w:tr>
        <w:trPr>
          <w:cantSplit/>
        </w:trPr>
        <w:tc>
          <w:tcPr>
            <w:tcW w:type="dxa" w:w="5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8"/>
                <w:szCs w:val="18"/>
              </w:rPr>
              <w:t xml:space="preserve">5</w:t>
            </w:r>
          </w:p>
        </w:tc>
        <w:tc>
          <w:tcPr>
            <w:tcW w:type="dxa" w:w="19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Outlier check</w:t>
            </w:r>
          </w:p>
        </w:tc>
        <w:tc>
          <w:tcPr>
            <w:tcW w:type="dxa" w:w="36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ourier New" w:cs="Courier New" w:eastAsia="Courier New" w:hAnsi="Courier New"/>
                <w:color w:val="8B2E00"/>
                <w:sz w:val="16"/>
                <w:szCs w:val="16"/>
              </w:rPr>
              <w:t xml:space="preserve">quantile</w:t>
            </w:r>
            <w:r>
              <w:rPr>
                <w:rFonts w:ascii="Calibri" w:cs="Calibri" w:eastAsia="Calibri" w:hAnsi="Calibri"/>
                <w:b w:val="false"/>
                <w:bCs w:val="false"/>
                <w:sz w:val="18"/>
                <w:szCs w:val="18"/>
              </w:rPr>
              <w:t xml:space="preserve">, </w:t>
            </w:r>
            <w:r>
              <w:rPr>
                <w:rFonts w:ascii="Courier New" w:cs="Courier New" w:eastAsia="Courier New" w:hAnsi="Courier New"/>
                <w:color w:val="8B2E00"/>
                <w:sz w:val="16"/>
                <w:szCs w:val="16"/>
              </w:rPr>
              <w:t xml:space="preserve">scipy.stats.zscore</w:t>
            </w:r>
          </w:p>
        </w:tc>
        <w:tc>
          <w:tcPr>
            <w:tcW w:type="dxa" w:w="338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0 outliers; data kept</w:t>
            </w:r>
          </w:p>
        </w:tc>
      </w:tr>
      <w:tr>
        <w:trPr>
          <w:cantSplit/>
        </w:trPr>
        <w:tc>
          <w:tcPr>
            <w:tcW w:type="dxa" w:w="5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8"/>
                <w:szCs w:val="18"/>
              </w:rPr>
              <w:t xml:space="preserve">6</w:t>
            </w:r>
          </w:p>
        </w:tc>
        <w:tc>
          <w:tcPr>
            <w:tcW w:type="dxa" w:w="19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Feature engineering</w:t>
            </w:r>
          </w:p>
        </w:tc>
        <w:tc>
          <w:tcPr>
            <w:tcW w:type="dxa" w:w="36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ourier New" w:cs="Courier New" w:eastAsia="Courier New" w:hAnsi="Courier New"/>
                <w:color w:val="8B2E00"/>
                <w:sz w:val="16"/>
                <w:szCs w:val="16"/>
              </w:rPr>
              <w:t xml:space="preserve">pd.cut</w:t>
            </w:r>
            <w:r>
              <w:rPr>
                <w:rFonts w:ascii="Calibri" w:cs="Calibri" w:eastAsia="Calibri" w:hAnsi="Calibri"/>
                <w:b w:val="false"/>
                <w:bCs w:val="false"/>
                <w:sz w:val="18"/>
                <w:szCs w:val="18"/>
              </w:rPr>
              <w:t xml:space="preserve">, </w:t>
            </w:r>
            <w:r>
              <w:rPr>
                <w:rFonts w:ascii="Courier New" w:cs="Courier New" w:eastAsia="Courier New" w:hAnsi="Courier New"/>
                <w:color w:val="8B2E00"/>
                <w:sz w:val="16"/>
                <w:szCs w:val="16"/>
              </w:rPr>
              <w:t xml:space="preserve">np.log1p</w:t>
            </w:r>
            <w:r>
              <w:rPr>
                <w:rFonts w:ascii="Calibri" w:cs="Calibri" w:eastAsia="Calibri" w:hAnsi="Calibri"/>
                <w:b w:val="false"/>
                <w:bCs w:val="false"/>
                <w:sz w:val="18"/>
                <w:szCs w:val="18"/>
              </w:rPr>
              <w:t xml:space="preserve">, arithmetic</w:t>
            </w:r>
          </w:p>
        </w:tc>
        <w:tc>
          <w:tcPr>
            <w:tcW w:type="dxa" w:w="3386"/>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8 new columns; churn rates differ across groups</w:t>
            </w:r>
          </w:p>
        </w:tc>
      </w:tr>
      <w:tr>
        <w:trPr>
          <w:cantSplit/>
        </w:trPr>
        <w:tc>
          <w:tcPr>
            <w:tcW w:type="dxa" w:w="5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8"/>
                <w:szCs w:val="18"/>
              </w:rPr>
              <w:t xml:space="preserve">7</w:t>
            </w:r>
          </w:p>
        </w:tc>
        <w:tc>
          <w:tcPr>
            <w:tcW w:type="dxa" w:w="19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Stratified split</w:t>
            </w:r>
          </w:p>
        </w:tc>
        <w:tc>
          <w:tcPr>
            <w:tcW w:type="dxa" w:w="36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ourier New" w:cs="Courier New" w:eastAsia="Courier New" w:hAnsi="Courier New"/>
                <w:color w:val="8B2E00"/>
                <w:sz w:val="16"/>
                <w:szCs w:val="16"/>
              </w:rPr>
              <w:t xml:space="preserve">train_test_split(stratify=y)</w:t>
            </w:r>
          </w:p>
        </w:tc>
        <w:tc>
          <w:tcPr>
            <w:tcW w:type="dxa" w:w="338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Churn 0.265 in both splits</w:t>
            </w:r>
          </w:p>
        </w:tc>
      </w:tr>
      <w:tr>
        <w:trPr>
          <w:cantSplit/>
        </w:trPr>
        <w:tc>
          <w:tcPr>
            <w:tcW w:type="dxa" w:w="5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8"/>
                <w:szCs w:val="18"/>
              </w:rPr>
              <w:t xml:space="preserve">8</w:t>
            </w:r>
          </w:p>
        </w:tc>
        <w:tc>
          <w:tcPr>
            <w:tcW w:type="dxa" w:w="19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Encode and scale</w:t>
            </w:r>
          </w:p>
        </w:tc>
        <w:tc>
          <w:tcPr>
            <w:tcW w:type="dxa" w:w="36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ourier New" w:cs="Courier New" w:eastAsia="Courier New" w:hAnsi="Courier New"/>
                <w:color w:val="8B2E00"/>
                <w:sz w:val="16"/>
                <w:szCs w:val="16"/>
              </w:rPr>
              <w:t xml:space="preserve">ColumnTransformer</w:t>
            </w:r>
            <w:r>
              <w:rPr>
                <w:rFonts w:ascii="Calibri" w:cs="Calibri" w:eastAsia="Calibri" w:hAnsi="Calibri"/>
                <w:b w:val="false"/>
                <w:bCs w:val="false"/>
                <w:sz w:val="18"/>
                <w:szCs w:val="18"/>
              </w:rPr>
              <w:t xml:space="preserve">, </w:t>
            </w:r>
            <w:r>
              <w:rPr>
                <w:rFonts w:ascii="Courier New" w:cs="Courier New" w:eastAsia="Courier New" w:hAnsi="Courier New"/>
                <w:color w:val="8B2E00"/>
                <w:sz w:val="16"/>
                <w:szCs w:val="16"/>
              </w:rPr>
              <w:t xml:space="preserve">OneHotEncoder</w:t>
            </w:r>
            <w:r>
              <w:rPr>
                <w:rFonts w:ascii="Calibri" w:cs="Calibri" w:eastAsia="Calibri" w:hAnsi="Calibri"/>
                <w:b w:val="false"/>
                <w:bCs w:val="false"/>
                <w:sz w:val="18"/>
                <w:szCs w:val="18"/>
              </w:rPr>
              <w:t xml:space="preserve">, </w:t>
            </w:r>
            <w:r>
              <w:rPr>
                <w:rFonts w:ascii="Courier New" w:cs="Courier New" w:eastAsia="Courier New" w:hAnsi="Courier New"/>
                <w:color w:val="8B2E00"/>
                <w:sz w:val="16"/>
                <w:szCs w:val="16"/>
              </w:rPr>
              <w:t xml:space="preserve">StandardScaler</w:t>
            </w:r>
          </w:p>
        </w:tc>
        <w:tc>
          <w:tcPr>
            <w:tcW w:type="dxa" w:w="3386"/>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49 features, 0 NaN, scaler mean 0 / std 1 on train</w:t>
            </w:r>
          </w:p>
        </w:tc>
      </w:tr>
      <w:tr>
        <w:trPr>
          <w:cantSplit/>
        </w:trPr>
        <w:tc>
          <w:tcPr>
            <w:tcW w:type="dxa" w:w="5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8"/>
                <w:szCs w:val="18"/>
              </w:rPr>
              <w:t xml:space="preserve">9</w:t>
            </w:r>
          </w:p>
        </w:tc>
        <w:tc>
          <w:tcPr>
            <w:tcW w:type="dxa" w:w="19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Select features</w:t>
            </w:r>
          </w:p>
        </w:tc>
        <w:tc>
          <w:tcPr>
            <w:tcW w:type="dxa" w:w="36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ourier New" w:cs="Courier New" w:eastAsia="Courier New" w:hAnsi="Courier New"/>
                <w:color w:val="8B2E00"/>
                <w:sz w:val="16"/>
                <w:szCs w:val="16"/>
              </w:rPr>
              <w:t xml:space="preserve">mutual_info_classif</w:t>
            </w:r>
            <w:r>
              <w:rPr>
                <w:rFonts w:ascii="Calibri" w:cs="Calibri" w:eastAsia="Calibri" w:hAnsi="Calibri"/>
                <w:b w:val="false"/>
                <w:bCs w:val="false"/>
                <w:sz w:val="18"/>
                <w:szCs w:val="18"/>
              </w:rPr>
              <w:t xml:space="preserve">, </w:t>
            </w:r>
            <w:r>
              <w:rPr>
                <w:rFonts w:ascii="Courier New" w:cs="Courier New" w:eastAsia="Courier New" w:hAnsi="Courier New"/>
                <w:color w:val="8B2E00"/>
                <w:sz w:val="16"/>
                <w:szCs w:val="16"/>
              </w:rPr>
              <w:t xml:space="preserve">RFE</w:t>
            </w:r>
            <w:r>
              <w:rPr>
                <w:rFonts w:ascii="Calibri" w:cs="Calibri" w:eastAsia="Calibri" w:hAnsi="Calibri"/>
                <w:b w:val="false"/>
                <w:bCs w:val="false"/>
                <w:sz w:val="18"/>
                <w:szCs w:val="18"/>
              </w:rPr>
              <w:t xml:space="preserve">, </w:t>
            </w:r>
            <w:r>
              <w:rPr>
                <w:rFonts w:ascii="Courier New" w:cs="Courier New" w:eastAsia="Courier New" w:hAnsi="Courier New"/>
                <w:color w:val="8B2E00"/>
                <w:sz w:val="16"/>
                <w:szCs w:val="16"/>
              </w:rPr>
              <w:t xml:space="preserve">RandomForestClassifier</w:t>
            </w:r>
          </w:p>
        </w:tc>
        <w:tc>
          <w:tcPr>
            <w:tcW w:type="dxa" w:w="338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Ranked features; redundant dummies flagged</w:t>
            </w:r>
          </w:p>
        </w:tc>
      </w:tr>
      <w:tr>
        <w:trPr>
          <w:cantSplit/>
        </w:trPr>
        <w:tc>
          <w:tcPr>
            <w:tcW w:type="dxa" w:w="5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8"/>
                <w:szCs w:val="18"/>
              </w:rPr>
              <w:t xml:space="preserve">10</w:t>
            </w:r>
          </w:p>
        </w:tc>
        <w:tc>
          <w:tcPr>
            <w:tcW w:type="dxa" w:w="19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Validate</w:t>
            </w:r>
          </w:p>
        </w:tc>
        <w:tc>
          <w:tcPr>
            <w:tcW w:type="dxa" w:w="36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ourier New" w:cs="Courier New" w:eastAsia="Courier New" w:hAnsi="Courier New"/>
                <w:color w:val="8B2E00"/>
                <w:sz w:val="16"/>
                <w:szCs w:val="16"/>
              </w:rPr>
              <w:t xml:space="preserve">cross_val_score</w:t>
            </w:r>
            <w:r>
              <w:rPr>
                <w:rFonts w:ascii="Calibri" w:cs="Calibri" w:eastAsia="Calibri" w:hAnsi="Calibri"/>
                <w:b w:val="false"/>
                <w:bCs w:val="false"/>
                <w:sz w:val="18"/>
                <w:szCs w:val="18"/>
              </w:rPr>
              <w:t xml:space="preserve">, </w:t>
            </w:r>
            <w:r>
              <w:rPr>
                <w:rFonts w:ascii="Courier New" w:cs="Courier New" w:eastAsia="Courier New" w:hAnsi="Courier New"/>
                <w:color w:val="8B2E00"/>
                <w:sz w:val="16"/>
                <w:szCs w:val="16"/>
              </w:rPr>
              <w:t xml:space="preserve">roc_auc_score</w:t>
            </w:r>
            <w:r>
              <w:rPr>
                <w:rFonts w:ascii="Calibri" w:cs="Calibri" w:eastAsia="Calibri" w:hAnsi="Calibri"/>
                <w:b w:val="false"/>
                <w:bCs w:val="false"/>
                <w:sz w:val="18"/>
                <w:szCs w:val="18"/>
              </w:rPr>
              <w:t xml:space="preserve">, </w:t>
            </w:r>
            <w:r>
              <w:rPr>
                <w:rFonts w:ascii="Courier New" w:cs="Courier New" w:eastAsia="Courier New" w:hAnsi="Courier New"/>
                <w:color w:val="8B2E00"/>
                <w:sz w:val="16"/>
                <w:szCs w:val="16"/>
              </w:rPr>
              <w:t xml:space="preserve">f1_score</w:t>
            </w:r>
          </w:p>
        </w:tc>
        <w:tc>
          <w:tcPr>
            <w:tcW w:type="dxa" w:w="3386"/>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Compare with baseline (Section 10)</w:t>
            </w:r>
          </w:p>
        </w:tc>
      </w:tr>
    </w:tbl>
    <w:p>
      <w:pPr>
        <w:spacing w:after="100"/>
      </w:pPr>
    </w:p>
    <w:p>
      <w:pPr>
        <w:spacing w:after="120" w:line="276"/>
        <w:jc w:val="left"/>
      </w:pPr>
      <w:r>
        <w:rPr>
          <w:rFonts w:ascii="Calibri" w:cs="Calibri" w:eastAsia="Calibri" w:hAnsi="Calibri"/>
          <w:b/>
          <w:bCs/>
          <w:sz w:val="22"/>
          <w:szCs w:val="22"/>
        </w:rPr>
        <w:t xml:space="preserve">Testing each step in practice.</w:t>
      </w:r>
      <w:r>
        <w:rPr>
          <w:rFonts w:ascii="Calibri" w:cs="Calibri" w:eastAsia="Calibri" w:hAnsi="Calibri"/>
          <w:sz w:val="22"/>
          <w:szCs w:val="22"/>
        </w:rPr>
        <w:t xml:space="preserve"> Every step is followed by a small assertion-style check so errors surface immediately:</w:t>
      </w:r>
    </w:p>
    <w:p>
      <w:pPr>
        <w:pBdr>
          <w:top w:val="single" w:color="CBD5E0" w:sz="4" w:space="3"/>
        </w:pBdr>
        <w:shd w:fill="F1F5F9" w:color="auto" w:val="clear"/>
        <w:spacing w:after="0" w:line="240"/>
        <w:ind w:left="120" w:right="120"/>
      </w:pPr>
      <w:r>
        <w:rPr>
          <w:rFonts w:ascii="Courier New" w:cs="Courier New" w:eastAsia="Courier New" w:hAnsi="Courier New"/>
          <w:color w:val="1A202C"/>
          <w:sz w:val="17"/>
          <w:szCs w:val="17"/>
        </w:rPr>
        <w:t xml:space="preserve">assert df.isna().sum().sum() == 0, "NaNs remain after imputation"</w:t>
      </w:r>
    </w:p>
    <w:p>
      <w:pPr>
        <w:shd w:fill="F1F5F9" w:color="auto" w:val="clear"/>
        <w:spacing w:after="0" w:line="240"/>
        <w:ind w:left="120" w:right="120"/>
      </w:pPr>
      <w:r>
        <w:rPr>
          <w:rFonts w:ascii="Courier New" w:cs="Courier New" w:eastAsia="Courier New" w:hAnsi="Courier New"/>
          <w:color w:val="1A202C"/>
          <w:sz w:val="17"/>
          <w:szCs w:val="17"/>
        </w:rPr>
        <w:t xml:space="preserve">assert df.TotalCharges.dtype == "float64", "TotalCharges not numeric"</w:t>
      </w:r>
    </w:p>
    <w:p>
      <w:pPr>
        <w:shd w:fill="F1F5F9" w:color="auto" w:val="clear"/>
        <w:spacing w:after="0" w:line="240"/>
        <w:ind w:left="120" w:right="120"/>
      </w:pPr>
      <w:r>
        <w:rPr>
          <w:rFonts w:ascii="Courier New" w:cs="Courier New" w:eastAsia="Courier New" w:hAnsi="Courier New"/>
          <w:color w:val="1A202C"/>
          <w:sz w:val="17"/>
          <w:szCs w:val="17"/>
        </w:rPr>
        <w:t xml:space="preserve">assert abs(ytr.mean() - yte.mean()) &lt; 0.01, "Split is not stratified"</w:t>
      </w:r>
    </w:p>
    <w:p>
      <w:pPr>
        <w:shd w:fill="F1F5F9" w:color="auto" w:val="clear"/>
        <w:spacing w:after="0" w:line="240"/>
        <w:ind w:left="120" w:right="120"/>
      </w:pPr>
      <w:r>
        <w:rPr>
          <w:rFonts w:ascii="Courier New" w:cs="Courier New" w:eastAsia="Courier New" w:hAnsi="Courier New"/>
          <w:color w:val="1A202C"/>
          <w:sz w:val="17"/>
          <w:szCs w:val="17"/>
        </w:rPr>
        <w:t xml:space="preserve">assert not np.isnan(Xtr_t).any(), "NaN after encoding/scaling"</w:t>
      </w:r>
    </w:p>
    <w:p>
      <w:pPr>
        <w:pBdr>
          <w:bottom w:val="single" w:color="CBD5E0" w:sz="4" w:space="3"/>
        </w:pBdr>
        <w:shd w:fill="F1F5F9" w:color="auto" w:val="clear"/>
        <w:spacing w:after="0" w:line="240"/>
        <w:ind w:left="120" w:right="120"/>
      </w:pPr>
      <w:r>
        <w:rPr>
          <w:rFonts w:ascii="Courier New" w:cs="Courier New" w:eastAsia="Courier New" w:hAnsi="Courier New"/>
          <w:color w:val="1A202C"/>
          <w:sz w:val="17"/>
          <w:szCs w:val="17"/>
        </w:rPr>
        <w:t xml:space="preserve">assert Xtr_t.shape[1] == Xte_t.shape[1], "Train/test columns differ"</w:t>
      </w:r>
    </w:p>
    <w:p>
      <w:pPr>
        <w:spacing w:after="80"/>
      </w:pPr>
    </w:p>
    <w:p>
      <w:pPr>
        <w:pStyle w:val="Heading1"/>
        <w:keepNext/>
        <w:pBdr>
          <w:bottom w:val="single" w:color="C05621" w:sz="8" w:space="2"/>
        </w:pBdr>
        <w:spacing w:after="160" w:before="360"/>
      </w:pPr>
      <w:r>
        <w:rPr>
          <w:rFonts w:ascii="Calibri" w:cs="Calibri" w:eastAsia="Calibri" w:hAnsi="Calibri"/>
          <w:b/>
          <w:bCs/>
          <w:color w:val="1F3A5F"/>
          <w:sz w:val="32"/>
          <w:szCs w:val="32"/>
        </w:rPr>
        <w:t xml:space="preserve">10. Validation: Does the Preprocessing Help?</w:t>
      </w:r>
    </w:p>
    <w:p>
      <w:pPr>
        <w:spacing w:after="120" w:line="276"/>
        <w:jc w:val="left"/>
      </w:pPr>
      <w:r>
        <w:rPr>
          <w:rFonts w:ascii="Calibri" w:cs="Calibri" w:eastAsia="Calibri" w:hAnsi="Calibri"/>
          <w:sz w:val="22"/>
          <w:szCs w:val="22"/>
        </w:rPr>
        <w:t xml:space="preserve">A strategy should be judged by evidence. A logistic regression was trained twice with identical splits and 5-fold stratified cross-validation: a </w:t>
      </w:r>
      <w:r>
        <w:rPr>
          <w:rFonts w:ascii="Calibri" w:cs="Calibri" w:eastAsia="Calibri" w:hAnsi="Calibri"/>
          <w:b/>
          <w:bCs/>
          <w:sz w:val="22"/>
          <w:szCs w:val="22"/>
        </w:rPr>
        <w:t xml:space="preserve">baseline</w:t>
      </w:r>
      <w:r>
        <w:rPr>
          <w:rFonts w:ascii="Calibri" w:cs="Calibri" w:eastAsia="Calibri" w:hAnsi="Calibri"/>
          <w:sz w:val="22"/>
          <w:szCs w:val="22"/>
        </w:rPr>
        <w:t xml:space="preserve"> (cleaned data, one-hot encoding, no scaling, no engineered features) and the </w:t>
      </w:r>
      <w:r>
        <w:rPr>
          <w:rFonts w:ascii="Calibri" w:cs="Calibri" w:eastAsia="Calibri" w:hAnsi="Calibri"/>
          <w:b/>
          <w:bCs/>
          <w:sz w:val="22"/>
          <w:szCs w:val="22"/>
        </w:rPr>
        <w:t xml:space="preserve">full pipeline</w:t>
      </w:r>
      <w:r>
        <w:rPr>
          <w:rFonts w:ascii="Calibri" w:cs="Calibri" w:eastAsia="Calibri" w:hAnsi="Calibri"/>
          <w:sz w:val="22"/>
          <w:szCs w:val="22"/>
        </w:rPr>
        <w:t xml:space="preserve"> of this report.</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1300"/>
        <w:gridCol w:w="1600"/>
        <w:gridCol w:w="1486"/>
      </w:tblGrid>
      <w:tr>
        <w:trPr>
          <w:tblHeader/>
        </w:trPr>
        <w:tc>
          <w:tcPr>
            <w:tcW w:type="dxa" w:w="3600"/>
            <w:tcBorders>
              <w:top w:val="single" w:color="BFC8D6" w:sz="4"/>
              <w:left w:val="single" w:color="BFC8D6" w:sz="4"/>
              <w:bottom w:val="single" w:color="BFC8D6" w:sz="4"/>
              <w:right w:val="single" w:color="BFC8D6" w:sz="4"/>
            </w:tcBorders>
            <w:shd w:fill="1F3A5F" w:color="auto" w:val="clear"/>
            <w:tcMar>
              <w:top w:type="dxa" w:w="60"/>
              <w:left w:type="dxa" w:w="100"/>
              <w:bottom w:type="dxa" w:w="60"/>
              <w:right w:type="dxa" w:w="100"/>
            </w:tcMar>
          </w:tcPr>
          <w:p>
            <w:pPr>
              <w:spacing w:after="0"/>
              <w:jc w:val="left"/>
            </w:pPr>
            <w:r>
              <w:rPr>
                <w:rFonts w:ascii="Calibri" w:cs="Calibri" w:eastAsia="Calibri" w:hAnsi="Calibri"/>
                <w:b/>
                <w:bCs/>
                <w:color w:val="FFFFFF"/>
                <w:sz w:val="19"/>
                <w:szCs w:val="19"/>
              </w:rPr>
              <w:t xml:space="preserve">Model</w:t>
            </w:r>
          </w:p>
        </w:tc>
        <w:tc>
          <w:tcPr>
            <w:tcW w:type="dxa" w:w="1400"/>
            <w:tcBorders>
              <w:top w:val="single" w:color="BFC8D6" w:sz="4"/>
              <w:left w:val="single" w:color="BFC8D6" w:sz="4"/>
              <w:bottom w:val="single" w:color="BFC8D6" w:sz="4"/>
              <w:right w:val="single" w:color="BFC8D6" w:sz="4"/>
            </w:tcBorders>
            <w:shd w:fill="1F3A5F" w:color="auto" w:val="clear"/>
            <w:tcMar>
              <w:top w:type="dxa" w:w="60"/>
              <w:left w:type="dxa" w:w="100"/>
              <w:bottom w:type="dxa" w:w="60"/>
              <w:right w:type="dxa" w:w="100"/>
            </w:tcMar>
          </w:tcPr>
          <w:p>
            <w:pPr>
              <w:spacing w:after="0"/>
              <w:jc w:val="center"/>
            </w:pPr>
            <w:r>
              <w:rPr>
                <w:rFonts w:ascii="Calibri" w:cs="Calibri" w:eastAsia="Calibri" w:hAnsi="Calibri"/>
                <w:b/>
                <w:bCs/>
                <w:color w:val="FFFFFF"/>
                <w:sz w:val="19"/>
                <w:szCs w:val="19"/>
              </w:rPr>
              <w:t xml:space="preserve">CV ROC-AUC</w:t>
            </w:r>
          </w:p>
        </w:tc>
        <w:tc>
          <w:tcPr>
            <w:tcW w:type="dxa" w:w="1300"/>
            <w:tcBorders>
              <w:top w:val="single" w:color="BFC8D6" w:sz="4"/>
              <w:left w:val="single" w:color="BFC8D6" w:sz="4"/>
              <w:bottom w:val="single" w:color="BFC8D6" w:sz="4"/>
              <w:right w:val="single" w:color="BFC8D6" w:sz="4"/>
            </w:tcBorders>
            <w:shd w:fill="1F3A5F" w:color="auto" w:val="clear"/>
            <w:tcMar>
              <w:top w:type="dxa" w:w="60"/>
              <w:left w:type="dxa" w:w="100"/>
              <w:bottom w:type="dxa" w:w="60"/>
              <w:right w:type="dxa" w:w="100"/>
            </w:tcMar>
          </w:tcPr>
          <w:p>
            <w:pPr>
              <w:spacing w:after="0"/>
              <w:jc w:val="center"/>
            </w:pPr>
            <w:r>
              <w:rPr>
                <w:rFonts w:ascii="Calibri" w:cs="Calibri" w:eastAsia="Calibri" w:hAnsi="Calibri"/>
                <w:b/>
                <w:bCs/>
                <w:color w:val="FFFFFF"/>
                <w:sz w:val="19"/>
                <w:szCs w:val="19"/>
              </w:rPr>
              <w:t xml:space="preserve">CV F1</w:t>
            </w:r>
          </w:p>
        </w:tc>
        <w:tc>
          <w:tcPr>
            <w:tcW w:type="dxa" w:w="1600"/>
            <w:tcBorders>
              <w:top w:val="single" w:color="BFC8D6" w:sz="4"/>
              <w:left w:val="single" w:color="BFC8D6" w:sz="4"/>
              <w:bottom w:val="single" w:color="BFC8D6" w:sz="4"/>
              <w:right w:val="single" w:color="BFC8D6" w:sz="4"/>
            </w:tcBorders>
            <w:shd w:fill="1F3A5F" w:color="auto" w:val="clear"/>
            <w:tcMar>
              <w:top w:type="dxa" w:w="60"/>
              <w:left w:type="dxa" w:w="100"/>
              <w:bottom w:type="dxa" w:w="60"/>
              <w:right w:type="dxa" w:w="100"/>
            </w:tcMar>
          </w:tcPr>
          <w:p>
            <w:pPr>
              <w:spacing w:after="0"/>
              <w:jc w:val="center"/>
            </w:pPr>
            <w:r>
              <w:rPr>
                <w:rFonts w:ascii="Calibri" w:cs="Calibri" w:eastAsia="Calibri" w:hAnsi="Calibri"/>
                <w:b/>
                <w:bCs/>
                <w:color w:val="FFFFFF"/>
                <w:sz w:val="19"/>
                <w:szCs w:val="19"/>
              </w:rPr>
              <w:t xml:space="preserve">Test ROC-AUC</w:t>
            </w:r>
          </w:p>
        </w:tc>
        <w:tc>
          <w:tcPr>
            <w:tcW w:type="dxa" w:w="1486"/>
            <w:tcBorders>
              <w:top w:val="single" w:color="BFC8D6" w:sz="4"/>
              <w:left w:val="single" w:color="BFC8D6" w:sz="4"/>
              <w:bottom w:val="single" w:color="BFC8D6" w:sz="4"/>
              <w:right w:val="single" w:color="BFC8D6" w:sz="4"/>
            </w:tcBorders>
            <w:shd w:fill="1F3A5F" w:color="auto" w:val="clear"/>
            <w:tcMar>
              <w:top w:type="dxa" w:w="60"/>
              <w:left w:type="dxa" w:w="100"/>
              <w:bottom w:type="dxa" w:w="60"/>
              <w:right w:type="dxa" w:w="100"/>
            </w:tcMar>
          </w:tcPr>
          <w:p>
            <w:pPr>
              <w:spacing w:after="0"/>
              <w:jc w:val="center"/>
            </w:pPr>
            <w:r>
              <w:rPr>
                <w:rFonts w:ascii="Calibri" w:cs="Calibri" w:eastAsia="Calibri" w:hAnsi="Calibri"/>
                <w:b/>
                <w:bCs/>
                <w:color w:val="FFFFFF"/>
                <w:sz w:val="19"/>
                <w:szCs w:val="19"/>
              </w:rPr>
              <w:t xml:space="preserve">Test F1</w:t>
            </w:r>
          </w:p>
        </w:tc>
      </w:tr>
      <w:tr>
        <w:trPr>
          <w:cantSplit/>
        </w:trPr>
        <w:tc>
          <w:tcPr>
            <w:tcW w:type="dxa" w:w="36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Baseline (no scaling, no new features)</w:t>
            </w:r>
          </w:p>
        </w:tc>
        <w:tc>
          <w:tcPr>
            <w:tcW w:type="dxa" w:w="14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0.8463</w:t>
            </w:r>
          </w:p>
        </w:tc>
        <w:tc>
          <w:tcPr>
            <w:tcW w:type="dxa" w:w="13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0.5932</w:t>
            </w:r>
          </w:p>
        </w:tc>
        <w:tc>
          <w:tcPr>
            <w:tcW w:type="dxa" w:w="16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0.8423</w:t>
            </w:r>
          </w:p>
        </w:tc>
        <w:tc>
          <w:tcPr>
            <w:tcW w:type="dxa" w:w="148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0.6081</w:t>
            </w:r>
          </w:p>
        </w:tc>
      </w:tr>
      <w:tr>
        <w:trPr>
          <w:cantSplit/>
        </w:trPr>
        <w:tc>
          <w:tcPr>
            <w:tcW w:type="dxa" w:w="36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Full pipeline (this report)</w:t>
            </w:r>
          </w:p>
        </w:tc>
        <w:tc>
          <w:tcPr>
            <w:tcW w:type="dxa" w:w="14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0.8488</w:t>
            </w:r>
          </w:p>
        </w:tc>
        <w:tc>
          <w:tcPr>
            <w:tcW w:type="dxa" w:w="13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0.5996</w:t>
            </w:r>
          </w:p>
        </w:tc>
        <w:tc>
          <w:tcPr>
            <w:tcW w:type="dxa" w:w="16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0.8460</w:t>
            </w:r>
          </w:p>
        </w:tc>
        <w:tc>
          <w:tcPr>
            <w:tcW w:type="dxa" w:w="1486"/>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0.5956</w:t>
            </w:r>
          </w:p>
        </w:tc>
      </w:tr>
    </w:tbl>
    <w:p>
      <w:pPr>
        <w:spacing w:after="100"/>
      </w:pPr>
    </w:p>
    <w:p>
      <w:pPr>
        <w:spacing w:after="120" w:line="276"/>
        <w:jc w:val="left"/>
      </w:pPr>
      <w:r>
        <w:rPr>
          <w:rFonts w:ascii="Calibri" w:cs="Calibri" w:eastAsia="Calibri" w:hAnsi="Calibri"/>
          <w:sz w:val="22"/>
          <w:szCs w:val="22"/>
        </w:rPr>
        <w:t xml:space="preserve">Using only the 15 RFE-selected features gave Test ROC-AUC 0.8458 and Test F1 0.5931, compared with 0.8460 and 0.5956 for all 49 features, so the model is almost as good with </w:t>
      </w:r>
      <w:r>
        <w:rPr>
          <w:rFonts w:ascii="Calibri" w:cs="Calibri" w:eastAsia="Calibri" w:hAnsi="Calibri"/>
          <w:b/>
          <w:bCs/>
          <w:sz w:val="22"/>
          <w:szCs w:val="22"/>
        </w:rPr>
        <w:t xml:space="preserve">70% fewer features</w:t>
      </w:r>
      <w:r>
        <w:rPr>
          <w:rFonts w:ascii="Calibri" w:cs="Calibri" w:eastAsia="Calibri" w:hAnsi="Calibri"/>
          <w:sz w:val="22"/>
          <w:szCs w:val="22"/>
        </w:rPr>
        <w:t xml:space="preserve">.</w:t>
      </w:r>
    </w:p>
    <w:p>
      <w:pPr>
        <w:pStyle w:val="Heading2"/>
        <w:keepNext/>
        <w:spacing w:after="100" w:before="240"/>
      </w:pPr>
      <w:r>
        <w:rPr>
          <w:rFonts w:ascii="Calibri" w:cs="Calibri" w:eastAsia="Calibri" w:hAnsi="Calibri"/>
          <w:b/>
          <w:bCs/>
          <w:color w:val="1F3A5F"/>
          <w:sz w:val="26"/>
          <w:szCs w:val="26"/>
        </w:rPr>
        <w:t xml:space="preserve">10.1 Honest interpretation</w:t>
      </w:r>
    </w:p>
    <w:p>
      <w:pPr>
        <w:pStyle w:val="ListParagraph"/>
        <w:numPr>
          <w:ilvl w:val="0"/>
          <w:numId w:val="2"/>
        </w:numPr>
        <w:spacing w:after="70" w:line="270"/>
      </w:pPr>
      <w:r>
        <w:rPr>
          <w:rFonts w:ascii="Calibri" w:cs="Calibri" w:eastAsia="Calibri" w:hAnsi="Calibri"/>
          <w:sz w:val="22"/>
          <w:szCs w:val="22"/>
        </w:rPr>
        <w:t xml:space="preserve">The full pipeline improves ROC-AUC consistently (cross-validation +0.0025, test +0.0037), but the gain is </w:t>
      </w:r>
      <w:r>
        <w:rPr>
          <w:rFonts w:ascii="Calibri" w:cs="Calibri" w:eastAsia="Calibri" w:hAnsi="Calibri"/>
          <w:b/>
          <w:bCs/>
          <w:sz w:val="22"/>
          <w:szCs w:val="22"/>
        </w:rPr>
        <w:t xml:space="preserve">small</w:t>
      </w:r>
      <w:r>
        <w:rPr>
          <w:rFonts w:ascii="Calibri" w:cs="Calibri" w:eastAsia="Calibri" w:hAnsi="Calibri"/>
          <w:sz w:val="22"/>
          <w:szCs w:val="22"/>
        </w:rPr>
        <w:t xml:space="preserve">. Logistic regression with one-hot encoding already captures most of the signal, and the engineered features are partly linear combinations of existing columns.</w:t>
      </w:r>
    </w:p>
    <w:p>
      <w:pPr>
        <w:pStyle w:val="ListParagraph"/>
        <w:numPr>
          <w:ilvl w:val="0"/>
          <w:numId w:val="2"/>
        </w:numPr>
        <w:spacing w:after="70" w:line="270"/>
      </w:pPr>
      <w:r>
        <w:rPr>
          <w:rFonts w:ascii="Calibri" w:cs="Calibri" w:eastAsia="Calibri" w:hAnsi="Calibri"/>
          <w:sz w:val="22"/>
          <w:szCs w:val="22"/>
        </w:rPr>
        <w:t xml:space="preserve">Test F1 is slightly lower than the baseline (0.5956 versus 0.6081) while cross-validated F1 is slightly higher. Differences of this size are within normal split-to-split variation and should not be read as a real gain or loss.</w:t>
      </w:r>
    </w:p>
    <w:p>
      <w:pPr>
        <w:pStyle w:val="ListParagraph"/>
        <w:numPr>
          <w:ilvl w:val="0"/>
          <w:numId w:val="2"/>
        </w:numPr>
        <w:spacing w:after="70" w:line="270"/>
      </w:pPr>
      <w:r>
        <w:rPr>
          <w:rFonts w:ascii="Calibri" w:cs="Calibri" w:eastAsia="Calibri" w:hAnsi="Calibri"/>
          <w:sz w:val="22"/>
          <w:szCs w:val="22"/>
        </w:rPr>
        <w:t xml:space="preserve">F1 around 0.60 is low mainly because the default decision threshold of 0.5 is not suited to a 26.5% minority class. Class weights or threshold tuning are the correct next step, not more preprocessing.</w:t>
      </w:r>
    </w:p>
    <w:p>
      <w:pPr>
        <w:pStyle w:val="ListParagraph"/>
        <w:numPr>
          <w:ilvl w:val="0"/>
          <w:numId w:val="2"/>
        </w:numPr>
        <w:spacing w:after="70" w:line="270"/>
      </w:pPr>
      <w:r>
        <w:rPr>
          <w:rFonts w:ascii="Calibri" w:cs="Calibri" w:eastAsia="Calibri" w:hAnsi="Calibri"/>
          <w:sz w:val="22"/>
          <w:szCs w:val="22"/>
        </w:rPr>
        <w:t xml:space="preserve">Feature engineering and scaling are expected to matter more for distance-based or neural models and for compact models. The 15-feature result shows the real benefit here: a simpler, equally accurate model.</w:t>
      </w:r>
    </w:p>
    <w:p>
      <w:pPr>
        <w:pStyle w:val="Heading1"/>
        <w:keepNext/>
        <w:pBdr>
          <w:bottom w:val="single" w:color="C05621" w:sz="8" w:space="2"/>
        </w:pBdr>
        <w:spacing w:after="160" w:before="360"/>
      </w:pPr>
      <w:r>
        <w:rPr>
          <w:rFonts w:ascii="Calibri" w:cs="Calibri" w:eastAsia="Calibri" w:hAnsi="Calibri"/>
          <w:b/>
          <w:bCs/>
          <w:color w:val="1F3A5F"/>
          <w:sz w:val="32"/>
          <w:szCs w:val="32"/>
        </w:rPr>
        <w:t xml:space="preserve">11. Python Library Reference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86"/>
      </w:tblGrid>
      <w:tr>
        <w:trPr>
          <w:tblHeader/>
        </w:trPr>
        <w:tc>
          <w:tcPr>
            <w:tcW w:type="dxa" w:w="1800"/>
            <w:tcBorders>
              <w:top w:val="single" w:color="BFC8D6" w:sz="4"/>
              <w:left w:val="single" w:color="BFC8D6" w:sz="4"/>
              <w:bottom w:val="single" w:color="BFC8D6" w:sz="4"/>
              <w:right w:val="single" w:color="BFC8D6" w:sz="4"/>
            </w:tcBorders>
            <w:shd w:fill="1F3A5F" w:color="auto" w:val="clear"/>
            <w:tcMar>
              <w:top w:type="dxa" w:w="60"/>
              <w:left w:type="dxa" w:w="100"/>
              <w:bottom w:type="dxa" w:w="60"/>
              <w:right w:type="dxa" w:w="100"/>
            </w:tcMar>
          </w:tcPr>
          <w:p>
            <w:pPr>
              <w:spacing w:after="0"/>
              <w:jc w:val="left"/>
            </w:pPr>
            <w:r>
              <w:rPr>
                <w:rFonts w:ascii="Calibri" w:cs="Calibri" w:eastAsia="Calibri" w:hAnsi="Calibri"/>
                <w:b/>
                <w:bCs/>
                <w:color w:val="FFFFFF"/>
                <w:sz w:val="18"/>
                <w:szCs w:val="18"/>
              </w:rPr>
              <w:t xml:space="preserve">Library</w:t>
            </w:r>
          </w:p>
        </w:tc>
        <w:tc>
          <w:tcPr>
            <w:tcW w:type="dxa" w:w="3000"/>
            <w:tcBorders>
              <w:top w:val="single" w:color="BFC8D6" w:sz="4"/>
              <w:left w:val="single" w:color="BFC8D6" w:sz="4"/>
              <w:bottom w:val="single" w:color="BFC8D6" w:sz="4"/>
              <w:right w:val="single" w:color="BFC8D6" w:sz="4"/>
            </w:tcBorders>
            <w:shd w:fill="1F3A5F" w:color="auto" w:val="clear"/>
            <w:tcMar>
              <w:top w:type="dxa" w:w="60"/>
              <w:left w:type="dxa" w:w="100"/>
              <w:bottom w:type="dxa" w:w="60"/>
              <w:right w:type="dxa" w:w="100"/>
            </w:tcMar>
          </w:tcPr>
          <w:p>
            <w:pPr>
              <w:spacing w:after="0"/>
              <w:jc w:val="left"/>
            </w:pPr>
            <w:r>
              <w:rPr>
                <w:rFonts w:ascii="Calibri" w:cs="Calibri" w:eastAsia="Calibri" w:hAnsi="Calibri"/>
                <w:b/>
                <w:bCs/>
                <w:color w:val="FFFFFF"/>
                <w:sz w:val="18"/>
                <w:szCs w:val="18"/>
              </w:rPr>
              <w:t xml:space="preserve">Used for</w:t>
            </w:r>
          </w:p>
        </w:tc>
        <w:tc>
          <w:tcPr>
            <w:tcW w:type="dxa" w:w="4586"/>
            <w:tcBorders>
              <w:top w:val="single" w:color="BFC8D6" w:sz="4"/>
              <w:left w:val="single" w:color="BFC8D6" w:sz="4"/>
              <w:bottom w:val="single" w:color="BFC8D6" w:sz="4"/>
              <w:right w:val="single" w:color="BFC8D6" w:sz="4"/>
            </w:tcBorders>
            <w:shd w:fill="1F3A5F" w:color="auto" w:val="clear"/>
            <w:tcMar>
              <w:top w:type="dxa" w:w="60"/>
              <w:left w:type="dxa" w:w="100"/>
              <w:bottom w:type="dxa" w:w="60"/>
              <w:right w:type="dxa" w:w="100"/>
            </w:tcMar>
          </w:tcPr>
          <w:p>
            <w:pPr>
              <w:spacing w:after="0"/>
              <w:jc w:val="left"/>
            </w:pPr>
            <w:r>
              <w:rPr>
                <w:rFonts w:ascii="Calibri" w:cs="Calibri" w:eastAsia="Calibri" w:hAnsi="Calibri"/>
                <w:b/>
                <w:bCs/>
                <w:color w:val="FFFFFF"/>
                <w:sz w:val="18"/>
                <w:szCs w:val="18"/>
              </w:rPr>
              <w:t xml:space="preserve">Key functions in this project</w:t>
            </w:r>
          </w:p>
        </w:tc>
      </w:tr>
      <w:tr>
        <w:trPr>
          <w:cantSplit/>
        </w:trPr>
        <w:tc>
          <w:tcPr>
            <w:tcW w:type="dxa" w:w="18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pandas</w:t>
            </w:r>
          </w:p>
        </w:tc>
        <w:tc>
          <w:tcPr>
            <w:tcW w:type="dxa" w:w="30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Loading, inspection, cleaning, feature construction</w:t>
            </w:r>
          </w:p>
        </w:tc>
        <w:tc>
          <w:tcPr>
            <w:tcW w:type="dxa" w:w="458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ourier New" w:cs="Courier New" w:eastAsia="Courier New" w:hAnsi="Courier New"/>
                <w:color w:val="8B2E00"/>
                <w:sz w:val="16"/>
                <w:szCs w:val="16"/>
              </w:rPr>
              <w:t xml:space="preserve">read_csv</w:t>
            </w:r>
            <w:r>
              <w:rPr>
                <w:rFonts w:ascii="Calibri" w:cs="Calibri" w:eastAsia="Calibri" w:hAnsi="Calibri"/>
                <w:b w:val="false"/>
                <w:bCs w:val="false"/>
                <w:sz w:val="18"/>
                <w:szCs w:val="18"/>
              </w:rPr>
              <w:t xml:space="preserve">, </w:t>
            </w:r>
            <w:r>
              <w:rPr>
                <w:rFonts w:ascii="Courier New" w:cs="Courier New" w:eastAsia="Courier New" w:hAnsi="Courier New"/>
                <w:color w:val="8B2E00"/>
                <w:sz w:val="16"/>
                <w:szCs w:val="16"/>
              </w:rPr>
              <w:t xml:space="preserve">info</w:t>
            </w:r>
            <w:r>
              <w:rPr>
                <w:rFonts w:ascii="Calibri" w:cs="Calibri" w:eastAsia="Calibri" w:hAnsi="Calibri"/>
                <w:b w:val="false"/>
                <w:bCs w:val="false"/>
                <w:sz w:val="18"/>
                <w:szCs w:val="18"/>
              </w:rPr>
              <w:t xml:space="preserve">, </w:t>
            </w:r>
            <w:r>
              <w:rPr>
                <w:rFonts w:ascii="Courier New" w:cs="Courier New" w:eastAsia="Courier New" w:hAnsi="Courier New"/>
                <w:color w:val="8B2E00"/>
                <w:sz w:val="16"/>
                <w:szCs w:val="16"/>
              </w:rPr>
              <w:t xml:space="preserve">describe</w:t>
            </w:r>
            <w:r>
              <w:rPr>
                <w:rFonts w:ascii="Calibri" w:cs="Calibri" w:eastAsia="Calibri" w:hAnsi="Calibri"/>
                <w:b w:val="false"/>
                <w:bCs w:val="false"/>
                <w:sz w:val="18"/>
                <w:szCs w:val="18"/>
              </w:rPr>
              <w:t xml:space="preserve">, </w:t>
            </w:r>
            <w:r>
              <w:rPr>
                <w:rFonts w:ascii="Courier New" w:cs="Courier New" w:eastAsia="Courier New" w:hAnsi="Courier New"/>
                <w:color w:val="8B2E00"/>
                <w:sz w:val="16"/>
                <w:szCs w:val="16"/>
              </w:rPr>
              <w:t xml:space="preserve">to_numeric</w:t>
            </w:r>
            <w:r>
              <w:rPr>
                <w:rFonts w:ascii="Calibri" w:cs="Calibri" w:eastAsia="Calibri" w:hAnsi="Calibri"/>
                <w:b w:val="false"/>
                <w:bCs w:val="false"/>
                <w:sz w:val="18"/>
                <w:szCs w:val="18"/>
              </w:rPr>
              <w:t xml:space="preserve">, </w:t>
            </w:r>
            <w:r>
              <w:rPr>
                <w:rFonts w:ascii="Courier New" w:cs="Courier New" w:eastAsia="Courier New" w:hAnsi="Courier New"/>
                <w:color w:val="8B2E00"/>
                <w:sz w:val="16"/>
                <w:szCs w:val="16"/>
              </w:rPr>
              <w:t xml:space="preserve">fillna</w:t>
            </w:r>
            <w:r>
              <w:rPr>
                <w:rFonts w:ascii="Calibri" w:cs="Calibri" w:eastAsia="Calibri" w:hAnsi="Calibri"/>
                <w:b w:val="false"/>
                <w:bCs w:val="false"/>
                <w:sz w:val="18"/>
                <w:szCs w:val="18"/>
              </w:rPr>
              <w:t xml:space="preserve">, </w:t>
            </w:r>
            <w:r>
              <w:rPr>
                <w:rFonts w:ascii="Courier New" w:cs="Courier New" w:eastAsia="Courier New" w:hAnsi="Courier New"/>
                <w:color w:val="8B2E00"/>
                <w:sz w:val="16"/>
                <w:szCs w:val="16"/>
              </w:rPr>
              <w:t xml:space="preserve">duplicated</w:t>
            </w:r>
            <w:r>
              <w:rPr>
                <w:rFonts w:ascii="Calibri" w:cs="Calibri" w:eastAsia="Calibri" w:hAnsi="Calibri"/>
                <w:b w:val="false"/>
                <w:bCs w:val="false"/>
                <w:sz w:val="18"/>
                <w:szCs w:val="18"/>
              </w:rPr>
              <w:t xml:space="preserve">, </w:t>
            </w:r>
            <w:r>
              <w:rPr>
                <w:rFonts w:ascii="Courier New" w:cs="Courier New" w:eastAsia="Courier New" w:hAnsi="Courier New"/>
                <w:color w:val="8B2E00"/>
                <w:sz w:val="16"/>
                <w:szCs w:val="16"/>
              </w:rPr>
              <w:t xml:space="preserve">cut</w:t>
            </w:r>
            <w:r>
              <w:rPr>
                <w:rFonts w:ascii="Calibri" w:cs="Calibri" w:eastAsia="Calibri" w:hAnsi="Calibri"/>
                <w:b w:val="false"/>
                <w:bCs w:val="false"/>
                <w:sz w:val="18"/>
                <w:szCs w:val="18"/>
              </w:rPr>
              <w:t xml:space="preserve">, </w:t>
            </w:r>
            <w:r>
              <w:rPr>
                <w:rFonts w:ascii="Courier New" w:cs="Courier New" w:eastAsia="Courier New" w:hAnsi="Courier New"/>
                <w:color w:val="8B2E00"/>
                <w:sz w:val="16"/>
                <w:szCs w:val="16"/>
              </w:rPr>
              <w:t xml:space="preserve">groupby</w:t>
            </w:r>
            <w:r>
              <w:rPr>
                <w:rFonts w:ascii="Calibri" w:cs="Calibri" w:eastAsia="Calibri" w:hAnsi="Calibri"/>
                <w:b w:val="false"/>
                <w:bCs w:val="false"/>
                <w:sz w:val="18"/>
                <w:szCs w:val="18"/>
              </w:rPr>
              <w:t xml:space="preserve">, </w:t>
            </w:r>
            <w:r>
              <w:rPr>
                <w:rFonts w:ascii="Courier New" w:cs="Courier New" w:eastAsia="Courier New" w:hAnsi="Courier New"/>
                <w:color w:val="8B2E00"/>
                <w:sz w:val="16"/>
                <w:szCs w:val="16"/>
              </w:rPr>
              <w:t xml:space="preserve">cut</w:t>
            </w:r>
            <w:r>
              <w:rPr>
                <w:rFonts w:ascii="Calibri" w:cs="Calibri" w:eastAsia="Calibri" w:hAnsi="Calibri"/>
                <w:b w:val="false"/>
                <w:bCs w:val="false"/>
                <w:sz w:val="18"/>
                <w:szCs w:val="18"/>
              </w:rPr>
              <w:t xml:space="preserve">, </w:t>
            </w:r>
            <w:r>
              <w:rPr>
                <w:rFonts w:ascii="Courier New" w:cs="Courier New" w:eastAsia="Courier New" w:hAnsi="Courier New"/>
                <w:color w:val="8B2E00"/>
                <w:sz w:val="16"/>
                <w:szCs w:val="16"/>
              </w:rPr>
              <w:t xml:space="preserve">groupby</w:t>
            </w:r>
          </w:p>
        </w:tc>
      </w:tr>
      <w:tr>
        <w:trPr>
          <w:cantSplit/>
        </w:trPr>
        <w:tc>
          <w:tcPr>
            <w:tcW w:type="dxa" w:w="18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NumPy</w:t>
            </w:r>
          </w:p>
        </w:tc>
        <w:tc>
          <w:tcPr>
            <w:tcW w:type="dxa" w:w="30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Vectorised arithmetic, transforms</w:t>
            </w:r>
          </w:p>
        </w:tc>
        <w:tc>
          <w:tcPr>
            <w:tcW w:type="dxa" w:w="4586"/>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ourier New" w:cs="Courier New" w:eastAsia="Courier New" w:hAnsi="Courier New"/>
                <w:color w:val="8B2E00"/>
                <w:sz w:val="16"/>
                <w:szCs w:val="16"/>
              </w:rPr>
              <w:t xml:space="preserve">log1p</w:t>
            </w:r>
            <w:r>
              <w:rPr>
                <w:rFonts w:ascii="Calibri" w:cs="Calibri" w:eastAsia="Calibri" w:hAnsi="Calibri"/>
                <w:b w:val="false"/>
                <w:bCs w:val="false"/>
                <w:sz w:val="18"/>
                <w:szCs w:val="18"/>
              </w:rPr>
              <w:t xml:space="preserve">, </w:t>
            </w:r>
            <w:r>
              <w:rPr>
                <w:rFonts w:ascii="Courier New" w:cs="Courier New" w:eastAsia="Courier New" w:hAnsi="Courier New"/>
                <w:color w:val="8B2E00"/>
                <w:sz w:val="16"/>
                <w:szCs w:val="16"/>
              </w:rPr>
              <w:t xml:space="preserve">where</w:t>
            </w:r>
            <w:r>
              <w:rPr>
                <w:rFonts w:ascii="Calibri" w:cs="Calibri" w:eastAsia="Calibri" w:hAnsi="Calibri"/>
                <w:b w:val="false"/>
                <w:bCs w:val="false"/>
                <w:sz w:val="18"/>
                <w:szCs w:val="18"/>
              </w:rPr>
              <w:t xml:space="preserve">, </w:t>
            </w:r>
            <w:r>
              <w:rPr>
                <w:rFonts w:ascii="Courier New" w:cs="Courier New" w:eastAsia="Courier New" w:hAnsi="Courier New"/>
                <w:color w:val="8B2E00"/>
                <w:sz w:val="16"/>
                <w:szCs w:val="16"/>
              </w:rPr>
              <w:t xml:space="preserve">cumsum</w:t>
            </w:r>
            <w:r>
              <w:rPr>
                <w:rFonts w:ascii="Calibri" w:cs="Calibri" w:eastAsia="Calibri" w:hAnsi="Calibri"/>
                <w:b w:val="false"/>
                <w:bCs w:val="false"/>
                <w:sz w:val="18"/>
                <w:szCs w:val="18"/>
              </w:rPr>
              <w:t xml:space="preserve">, </w:t>
            </w:r>
            <w:r>
              <w:rPr>
                <w:rFonts w:ascii="Courier New" w:cs="Courier New" w:eastAsia="Courier New" w:hAnsi="Courier New"/>
                <w:color w:val="8B2E00"/>
                <w:sz w:val="16"/>
                <w:szCs w:val="16"/>
              </w:rPr>
              <w:t xml:space="preserve">isnan</w:t>
            </w:r>
          </w:p>
        </w:tc>
      </w:tr>
      <w:tr>
        <w:trPr>
          <w:cantSplit/>
        </w:trPr>
        <w:tc>
          <w:tcPr>
            <w:tcW w:type="dxa" w:w="18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SciPy</w:t>
            </w:r>
          </w:p>
        </w:tc>
        <w:tc>
          <w:tcPr>
            <w:tcW w:type="dxa" w:w="30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Statistics</w:t>
            </w:r>
          </w:p>
        </w:tc>
        <w:tc>
          <w:tcPr>
            <w:tcW w:type="dxa" w:w="458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ourier New" w:cs="Courier New" w:eastAsia="Courier New" w:hAnsi="Courier New"/>
                <w:color w:val="8B2E00"/>
                <w:sz w:val="16"/>
                <w:szCs w:val="16"/>
              </w:rPr>
              <w:t xml:space="preserve">stats.zscore</w:t>
            </w:r>
            <w:r>
              <w:rPr>
                <w:rFonts w:ascii="Calibri" w:cs="Calibri" w:eastAsia="Calibri" w:hAnsi="Calibri"/>
                <w:b w:val="false"/>
                <w:bCs w:val="false"/>
                <w:sz w:val="18"/>
                <w:szCs w:val="18"/>
              </w:rPr>
              <w:t xml:space="preserve"> for outlier detection</w:t>
            </w:r>
          </w:p>
        </w:tc>
      </w:tr>
      <w:tr>
        <w:trPr>
          <w:cantSplit/>
        </w:trPr>
        <w:tc>
          <w:tcPr>
            <w:tcW w:type="dxa" w:w="18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scikit-learn</w:t>
            </w:r>
          </w:p>
        </w:tc>
        <w:tc>
          <w:tcPr>
            <w:tcW w:type="dxa" w:w="30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Pipeline, encoding, scaling, selection, PCA, evaluation</w:t>
            </w:r>
          </w:p>
        </w:tc>
        <w:tc>
          <w:tcPr>
            <w:tcW w:type="dxa" w:w="4586"/>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ourier New" w:cs="Courier New" w:eastAsia="Courier New" w:hAnsi="Courier New"/>
                <w:color w:val="8B2E00"/>
                <w:sz w:val="16"/>
                <w:szCs w:val="16"/>
              </w:rPr>
              <w:t xml:space="preserve">ColumnTransformer</w:t>
            </w:r>
            <w:r>
              <w:rPr>
                <w:rFonts w:ascii="Calibri" w:cs="Calibri" w:eastAsia="Calibri" w:hAnsi="Calibri"/>
                <w:b w:val="false"/>
                <w:bCs w:val="false"/>
                <w:sz w:val="18"/>
                <w:szCs w:val="18"/>
              </w:rPr>
              <w:t xml:space="preserve">, </w:t>
            </w:r>
            <w:r>
              <w:rPr>
                <w:rFonts w:ascii="Courier New" w:cs="Courier New" w:eastAsia="Courier New" w:hAnsi="Courier New"/>
                <w:color w:val="8B2E00"/>
                <w:sz w:val="16"/>
                <w:szCs w:val="16"/>
              </w:rPr>
              <w:t xml:space="preserve">OneHotEncoder</w:t>
            </w:r>
            <w:r>
              <w:rPr>
                <w:rFonts w:ascii="Calibri" w:cs="Calibri" w:eastAsia="Calibri" w:hAnsi="Calibri"/>
                <w:b w:val="false"/>
                <w:bCs w:val="false"/>
                <w:sz w:val="18"/>
                <w:szCs w:val="18"/>
              </w:rPr>
              <w:t xml:space="preserve">, </w:t>
            </w:r>
            <w:r>
              <w:rPr>
                <w:rFonts w:ascii="Courier New" w:cs="Courier New" w:eastAsia="Courier New" w:hAnsi="Courier New"/>
                <w:color w:val="8B2E00"/>
                <w:sz w:val="16"/>
                <w:szCs w:val="16"/>
              </w:rPr>
              <w:t xml:space="preserve">OrdinalEncoder</w:t>
            </w:r>
            <w:r>
              <w:rPr>
                <w:rFonts w:ascii="Calibri" w:cs="Calibri" w:eastAsia="Calibri" w:hAnsi="Calibri"/>
                <w:b w:val="false"/>
                <w:bCs w:val="false"/>
                <w:sz w:val="18"/>
                <w:szCs w:val="18"/>
              </w:rPr>
              <w:t xml:space="preserve">, </w:t>
            </w:r>
            <w:r>
              <w:rPr>
                <w:rFonts w:ascii="Courier New" w:cs="Courier New" w:eastAsia="Courier New" w:hAnsi="Courier New"/>
                <w:color w:val="8B2E00"/>
                <w:sz w:val="16"/>
                <w:szCs w:val="16"/>
              </w:rPr>
              <w:t xml:space="preserve">StandardScaler</w:t>
            </w:r>
            <w:r>
              <w:rPr>
                <w:rFonts w:ascii="Calibri" w:cs="Calibri" w:eastAsia="Calibri" w:hAnsi="Calibri"/>
                <w:b w:val="false"/>
                <w:bCs w:val="false"/>
                <w:sz w:val="18"/>
                <w:szCs w:val="18"/>
              </w:rPr>
              <w:t xml:space="preserve">, </w:t>
            </w:r>
            <w:r>
              <w:rPr>
                <w:rFonts w:ascii="Courier New" w:cs="Courier New" w:eastAsia="Courier New" w:hAnsi="Courier New"/>
                <w:color w:val="8B2E00"/>
                <w:sz w:val="16"/>
                <w:szCs w:val="16"/>
              </w:rPr>
              <w:t xml:space="preserve">MinMaxScaler</w:t>
            </w:r>
            <w:r>
              <w:rPr>
                <w:rFonts w:ascii="Calibri" w:cs="Calibri" w:eastAsia="Calibri" w:hAnsi="Calibri"/>
                <w:b w:val="false"/>
                <w:bCs w:val="false"/>
                <w:sz w:val="18"/>
                <w:szCs w:val="18"/>
              </w:rPr>
              <w:t xml:space="preserve">, </w:t>
            </w:r>
            <w:r>
              <w:rPr>
                <w:rFonts w:ascii="Courier New" w:cs="Courier New" w:eastAsia="Courier New" w:hAnsi="Courier New"/>
                <w:color w:val="8B2E00"/>
                <w:sz w:val="16"/>
                <w:szCs w:val="16"/>
              </w:rPr>
              <w:t xml:space="preserve">SimpleImputer</w:t>
            </w:r>
            <w:r>
              <w:rPr>
                <w:rFonts w:ascii="Calibri" w:cs="Calibri" w:eastAsia="Calibri" w:hAnsi="Calibri"/>
                <w:b w:val="false"/>
                <w:bCs w:val="false"/>
                <w:sz w:val="18"/>
                <w:szCs w:val="18"/>
              </w:rPr>
              <w:t xml:space="preserve">, </w:t>
            </w:r>
            <w:r>
              <w:rPr>
                <w:rFonts w:ascii="Courier New" w:cs="Courier New" w:eastAsia="Courier New" w:hAnsi="Courier New"/>
                <w:color w:val="8B2E00"/>
                <w:sz w:val="16"/>
                <w:szCs w:val="16"/>
              </w:rPr>
              <w:t xml:space="preserve">KNNImputer</w:t>
            </w:r>
            <w:r>
              <w:rPr>
                <w:rFonts w:ascii="Calibri" w:cs="Calibri" w:eastAsia="Calibri" w:hAnsi="Calibri"/>
                <w:b w:val="false"/>
                <w:bCs w:val="false"/>
                <w:sz w:val="18"/>
                <w:szCs w:val="18"/>
              </w:rPr>
              <w:t xml:space="preserve">, </w:t>
            </w:r>
            <w:r>
              <w:rPr>
                <w:rFonts w:ascii="Courier New" w:cs="Courier New" w:eastAsia="Courier New" w:hAnsi="Courier New"/>
                <w:color w:val="8B2E00"/>
                <w:sz w:val="16"/>
                <w:szCs w:val="16"/>
              </w:rPr>
              <w:t xml:space="preserve">mutual_info_classif</w:t>
            </w:r>
            <w:r>
              <w:rPr>
                <w:rFonts w:ascii="Calibri" w:cs="Calibri" w:eastAsia="Calibri" w:hAnsi="Calibri"/>
                <w:b w:val="false"/>
                <w:bCs w:val="false"/>
                <w:sz w:val="18"/>
                <w:szCs w:val="18"/>
              </w:rPr>
              <w:t xml:space="preserve">, </w:t>
            </w:r>
            <w:r>
              <w:rPr>
                <w:rFonts w:ascii="Courier New" w:cs="Courier New" w:eastAsia="Courier New" w:hAnsi="Courier New"/>
                <w:color w:val="8B2E00"/>
                <w:sz w:val="16"/>
                <w:szCs w:val="16"/>
              </w:rPr>
              <w:t xml:space="preserve">RFE</w:t>
            </w:r>
            <w:r>
              <w:rPr>
                <w:rFonts w:ascii="Calibri" w:cs="Calibri" w:eastAsia="Calibri" w:hAnsi="Calibri"/>
                <w:b w:val="false"/>
                <w:bCs w:val="false"/>
                <w:sz w:val="18"/>
                <w:szCs w:val="18"/>
              </w:rPr>
              <w:t xml:space="preserve">, </w:t>
            </w:r>
            <w:r>
              <w:rPr>
                <w:rFonts w:ascii="Courier New" w:cs="Courier New" w:eastAsia="Courier New" w:hAnsi="Courier New"/>
                <w:color w:val="8B2E00"/>
                <w:sz w:val="16"/>
                <w:szCs w:val="16"/>
              </w:rPr>
              <w:t xml:space="preserve">PCA</w:t>
            </w:r>
            <w:r>
              <w:rPr>
                <w:rFonts w:ascii="Calibri" w:cs="Calibri" w:eastAsia="Calibri" w:hAnsi="Calibri"/>
                <w:b w:val="false"/>
                <w:bCs w:val="false"/>
                <w:sz w:val="18"/>
                <w:szCs w:val="18"/>
              </w:rPr>
              <w:t xml:space="preserve">, </w:t>
            </w:r>
            <w:r>
              <w:rPr>
                <w:rFonts w:ascii="Courier New" w:cs="Courier New" w:eastAsia="Courier New" w:hAnsi="Courier New"/>
                <w:color w:val="8B2E00"/>
                <w:sz w:val="16"/>
                <w:szCs w:val="16"/>
              </w:rPr>
              <w:t xml:space="preserve">cross_val_score</w:t>
            </w:r>
          </w:p>
        </w:tc>
      </w:tr>
      <w:tr>
        <w:trPr>
          <w:cantSplit/>
        </w:trPr>
        <w:tc>
          <w:tcPr>
            <w:tcW w:type="dxa" w:w="18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matplotlib / seaborn</w:t>
            </w:r>
          </w:p>
        </w:tc>
        <w:tc>
          <w:tcPr>
            <w:tcW w:type="dxa" w:w="30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Visual analysis</w:t>
            </w:r>
          </w:p>
        </w:tc>
        <w:tc>
          <w:tcPr>
            <w:tcW w:type="dxa" w:w="458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ourier New" w:cs="Courier New" w:eastAsia="Courier New" w:hAnsi="Courier New"/>
                <w:color w:val="8B2E00"/>
                <w:sz w:val="16"/>
                <w:szCs w:val="16"/>
              </w:rPr>
              <w:t xml:space="preserve">histplot</w:t>
            </w:r>
            <w:r>
              <w:rPr>
                <w:rFonts w:ascii="Calibri" w:cs="Calibri" w:eastAsia="Calibri" w:hAnsi="Calibri"/>
                <w:b w:val="false"/>
                <w:bCs w:val="false"/>
                <w:sz w:val="18"/>
                <w:szCs w:val="18"/>
              </w:rPr>
              <w:t xml:space="preserve">, </w:t>
            </w:r>
            <w:r>
              <w:rPr>
                <w:rFonts w:ascii="Courier New" w:cs="Courier New" w:eastAsia="Courier New" w:hAnsi="Courier New"/>
                <w:color w:val="8B2E00"/>
                <w:sz w:val="16"/>
                <w:szCs w:val="16"/>
              </w:rPr>
              <w:t xml:space="preserve">boxplot</w:t>
            </w:r>
            <w:r>
              <w:rPr>
                <w:rFonts w:ascii="Calibri" w:cs="Calibri" w:eastAsia="Calibri" w:hAnsi="Calibri"/>
                <w:b w:val="false"/>
                <w:bCs w:val="false"/>
                <w:sz w:val="18"/>
                <w:szCs w:val="18"/>
              </w:rPr>
              <w:t xml:space="preserve">, </w:t>
            </w:r>
            <w:r>
              <w:rPr>
                <w:rFonts w:ascii="Courier New" w:cs="Courier New" w:eastAsia="Courier New" w:hAnsi="Courier New"/>
                <w:color w:val="8B2E00"/>
                <w:sz w:val="16"/>
                <w:szCs w:val="16"/>
              </w:rPr>
              <w:t xml:space="preserve">heatmap</w:t>
            </w:r>
            <w:r>
              <w:rPr>
                <w:rFonts w:ascii="Calibri" w:cs="Calibri" w:eastAsia="Calibri" w:hAnsi="Calibri"/>
                <w:b w:val="false"/>
                <w:bCs w:val="false"/>
                <w:sz w:val="18"/>
                <w:szCs w:val="18"/>
              </w:rPr>
              <w:t xml:space="preserve">, </w:t>
            </w:r>
            <w:r>
              <w:rPr>
                <w:rFonts w:ascii="Courier New" w:cs="Courier New" w:eastAsia="Courier New" w:hAnsi="Courier New"/>
                <w:color w:val="8B2E00"/>
                <w:sz w:val="16"/>
                <w:szCs w:val="16"/>
              </w:rPr>
              <w:t xml:space="preserve">countplot</w:t>
            </w:r>
          </w:p>
        </w:tc>
      </w:tr>
    </w:tbl>
    <w:p>
      <w:pPr>
        <w:spacing w:after="100"/>
      </w:pPr>
    </w:p>
    <w:p>
      <w:pPr>
        <w:pStyle w:val="Heading1"/>
        <w:keepNext/>
        <w:pBdr>
          <w:bottom w:val="single" w:color="C05621" w:sz="8" w:space="2"/>
        </w:pBdr>
        <w:spacing w:after="160" w:before="360"/>
      </w:pPr>
      <w:r>
        <w:rPr>
          <w:rFonts w:ascii="Calibri" w:cs="Calibri" w:eastAsia="Calibri" w:hAnsi="Calibri"/>
          <w:b/>
          <w:bCs/>
          <w:color w:val="1F3A5F"/>
          <w:sz w:val="32"/>
          <w:szCs w:val="32"/>
        </w:rPr>
        <w:t xml:space="preserve">12. Risks and Specific Mitigations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486"/>
      </w:tblGrid>
      <w:tr>
        <w:trPr>
          <w:tblHeader/>
        </w:trPr>
        <w:tc>
          <w:tcPr>
            <w:tcW w:type="dxa" w:w="1900"/>
            <w:tcBorders>
              <w:top w:val="single" w:color="BFC8D6" w:sz="4"/>
              <w:left w:val="single" w:color="BFC8D6" w:sz="4"/>
              <w:bottom w:val="single" w:color="BFC8D6" w:sz="4"/>
              <w:right w:val="single" w:color="BFC8D6" w:sz="4"/>
            </w:tcBorders>
            <w:shd w:fill="1F3A5F" w:color="auto" w:val="clear"/>
            <w:tcMar>
              <w:top w:type="dxa" w:w="60"/>
              <w:left w:type="dxa" w:w="100"/>
              <w:bottom w:type="dxa" w:w="60"/>
              <w:right w:type="dxa" w:w="100"/>
            </w:tcMar>
          </w:tcPr>
          <w:p>
            <w:pPr>
              <w:spacing w:after="0"/>
              <w:jc w:val="left"/>
            </w:pPr>
            <w:r>
              <w:rPr>
                <w:rFonts w:ascii="Calibri" w:cs="Calibri" w:eastAsia="Calibri" w:hAnsi="Calibri"/>
                <w:b/>
                <w:bCs/>
                <w:color w:val="FFFFFF"/>
                <w:sz w:val="18"/>
                <w:szCs w:val="18"/>
              </w:rPr>
              <w:t xml:space="preserve">Risk</w:t>
            </w:r>
          </w:p>
        </w:tc>
        <w:tc>
          <w:tcPr>
            <w:tcW w:type="dxa" w:w="3000"/>
            <w:tcBorders>
              <w:top w:val="single" w:color="BFC8D6" w:sz="4"/>
              <w:left w:val="single" w:color="BFC8D6" w:sz="4"/>
              <w:bottom w:val="single" w:color="BFC8D6" w:sz="4"/>
              <w:right w:val="single" w:color="BFC8D6" w:sz="4"/>
            </w:tcBorders>
            <w:shd w:fill="1F3A5F" w:color="auto" w:val="clear"/>
            <w:tcMar>
              <w:top w:type="dxa" w:w="60"/>
              <w:left w:type="dxa" w:w="100"/>
              <w:bottom w:type="dxa" w:w="60"/>
              <w:right w:type="dxa" w:w="100"/>
            </w:tcMar>
          </w:tcPr>
          <w:p>
            <w:pPr>
              <w:spacing w:after="0"/>
              <w:jc w:val="left"/>
            </w:pPr>
            <w:r>
              <w:rPr>
                <w:rFonts w:ascii="Calibri" w:cs="Calibri" w:eastAsia="Calibri" w:hAnsi="Calibri"/>
                <w:b/>
                <w:bCs/>
                <w:color w:val="FFFFFF"/>
                <w:sz w:val="18"/>
                <w:szCs w:val="18"/>
              </w:rPr>
              <w:t xml:space="preserve">What goes wrong</w:t>
            </w:r>
          </w:p>
        </w:tc>
        <w:tc>
          <w:tcPr>
            <w:tcW w:type="dxa" w:w="4486"/>
            <w:tcBorders>
              <w:top w:val="single" w:color="BFC8D6" w:sz="4"/>
              <w:left w:val="single" w:color="BFC8D6" w:sz="4"/>
              <w:bottom w:val="single" w:color="BFC8D6" w:sz="4"/>
              <w:right w:val="single" w:color="BFC8D6" w:sz="4"/>
            </w:tcBorders>
            <w:shd w:fill="1F3A5F" w:color="auto" w:val="clear"/>
            <w:tcMar>
              <w:top w:type="dxa" w:w="60"/>
              <w:left w:type="dxa" w:w="100"/>
              <w:bottom w:type="dxa" w:w="60"/>
              <w:right w:type="dxa" w:w="100"/>
            </w:tcMar>
          </w:tcPr>
          <w:p>
            <w:pPr>
              <w:spacing w:after="0"/>
              <w:jc w:val="left"/>
            </w:pPr>
            <w:r>
              <w:rPr>
                <w:rFonts w:ascii="Calibri" w:cs="Calibri" w:eastAsia="Calibri" w:hAnsi="Calibri"/>
                <w:b/>
                <w:bCs/>
                <w:color w:val="FFFFFF"/>
                <w:sz w:val="18"/>
                <w:szCs w:val="18"/>
              </w:rPr>
              <w:t xml:space="preserve">Concrete mitigation</w:t>
            </w:r>
          </w:p>
        </w:tc>
      </w:tr>
      <w:tr>
        <w:trPr>
          <w:cantSplit/>
        </w:trPr>
        <w:tc>
          <w:tcPr>
            <w:tcW w:type="dxa" w:w="19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Data leakage</w:t>
            </w:r>
          </w:p>
        </w:tc>
        <w:tc>
          <w:tcPr>
            <w:tcW w:type="dxa" w:w="30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Scaler or encoder fitted on all data inflates test scores</w:t>
            </w:r>
          </w:p>
        </w:tc>
        <w:tc>
          <w:tcPr>
            <w:tcW w:type="dxa" w:w="448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Split first; fit everything inside </w:t>
            </w:r>
            <w:r>
              <w:rPr>
                <w:rFonts w:ascii="Courier New" w:cs="Courier New" w:eastAsia="Courier New" w:hAnsi="Courier New"/>
                <w:color w:val="8B2E00"/>
                <w:sz w:val="16"/>
                <w:szCs w:val="16"/>
              </w:rPr>
              <w:t xml:space="preserve">ColumnTransformer</w:t>
            </w:r>
            <w:r>
              <w:rPr>
                <w:rFonts w:ascii="Calibri" w:cs="Calibri" w:eastAsia="Calibri" w:hAnsi="Calibri"/>
                <w:b w:val="false"/>
                <w:bCs w:val="false"/>
                <w:sz w:val="18"/>
                <w:szCs w:val="18"/>
              </w:rPr>
              <w:t xml:space="preserve"> on train only; assert train/test column match</w:t>
            </w:r>
          </w:p>
        </w:tc>
      </w:tr>
      <w:tr>
        <w:trPr>
          <w:cantSplit/>
        </w:trPr>
        <w:tc>
          <w:tcPr>
            <w:tcW w:type="dxa" w:w="19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Hidden missing values</w:t>
            </w:r>
          </w:p>
        </w:tc>
        <w:tc>
          <w:tcPr>
            <w:tcW w:type="dxa" w:w="30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Blanks or placeholders ("?", "N/A", " ") bypass </w:t>
            </w:r>
            <w:r>
              <w:rPr>
                <w:rFonts w:ascii="Courier New" w:cs="Courier New" w:eastAsia="Courier New" w:hAnsi="Courier New"/>
                <w:color w:val="8B2E00"/>
                <w:sz w:val="16"/>
                <w:szCs w:val="16"/>
              </w:rPr>
              <w:t xml:space="preserve">isna()</w:t>
            </w:r>
          </w:p>
        </w:tc>
        <w:tc>
          <w:tcPr>
            <w:tcW w:type="dxa" w:w="4486"/>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Check dtypes; coerce numeric columns; inspect </w:t>
            </w:r>
            <w:r>
              <w:rPr>
                <w:rFonts w:ascii="Courier New" w:cs="Courier New" w:eastAsia="Courier New" w:hAnsi="Courier New"/>
                <w:color w:val="8B2E00"/>
                <w:sz w:val="16"/>
                <w:szCs w:val="16"/>
              </w:rPr>
              <w:t xml:space="preserve">value_counts</w:t>
            </w:r>
            <w:r>
              <w:rPr>
                <w:rFonts w:ascii="Calibri" w:cs="Calibri" w:eastAsia="Calibri" w:hAnsi="Calibri"/>
                <w:b w:val="false"/>
                <w:bCs w:val="false"/>
                <w:sz w:val="18"/>
                <w:szCs w:val="18"/>
              </w:rPr>
              <w:t xml:space="preserve"> of every text column</w:t>
            </w:r>
          </w:p>
        </w:tc>
      </w:tr>
      <w:tr>
        <w:trPr>
          <w:cantSplit/>
        </w:trPr>
        <w:tc>
          <w:tcPr>
            <w:tcW w:type="dxa" w:w="19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Wrong imputation</w:t>
            </w:r>
          </w:p>
        </w:tc>
        <w:tc>
          <w:tcPr>
            <w:tcW w:type="dxa" w:w="30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Mean fill creates unrealistic records (2,283 for a new customer)</w:t>
            </w:r>
          </w:p>
        </w:tc>
        <w:tc>
          <w:tcPr>
            <w:tcW w:type="dxa" w:w="448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Prefer domain rules; otherwise impute inside the pipeline; compare strategies as in Section 4.1</w:t>
            </w:r>
          </w:p>
        </w:tc>
      </w:tr>
      <w:tr>
        <w:trPr>
          <w:cantSplit/>
        </w:trPr>
        <w:tc>
          <w:tcPr>
            <w:tcW w:type="dxa" w:w="19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Unseen categories at inference</w:t>
            </w:r>
          </w:p>
        </w:tc>
        <w:tc>
          <w:tcPr>
            <w:tcW w:type="dxa" w:w="30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A new payment method crashes the model</w:t>
            </w:r>
          </w:p>
        </w:tc>
        <w:tc>
          <w:tcPr>
            <w:tcW w:type="dxa" w:w="4486"/>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ourier New" w:cs="Courier New" w:eastAsia="Courier New" w:hAnsi="Courier New"/>
                <w:color w:val="8B2E00"/>
                <w:sz w:val="16"/>
                <w:szCs w:val="16"/>
              </w:rPr>
              <w:t xml:space="preserve">OneHotEncoder(handle_unknown="ignore")</w:t>
            </w:r>
          </w:p>
        </w:tc>
      </w:tr>
      <w:tr>
        <w:trPr>
          <w:cantSplit/>
        </w:trPr>
        <w:tc>
          <w:tcPr>
            <w:tcW w:type="dxa" w:w="19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Multicollinearity</w:t>
            </w:r>
          </w:p>
        </w:tc>
        <w:tc>
          <w:tcPr>
            <w:tcW w:type="dxa" w:w="30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Perfectly correlated dummies destabilise linear coefficients</w:t>
            </w:r>
          </w:p>
        </w:tc>
        <w:tc>
          <w:tcPr>
            <w:tcW w:type="dxa" w:w="448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Correlation filter; drop redundant "No internet service" columns</w:t>
            </w:r>
          </w:p>
        </w:tc>
      </w:tr>
      <w:tr>
        <w:trPr>
          <w:cantSplit/>
        </w:trPr>
        <w:tc>
          <w:tcPr>
            <w:tcW w:type="dxa" w:w="19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Over-engineering</w:t>
            </w:r>
          </w:p>
        </w:tc>
        <w:tc>
          <w:tcPr>
            <w:tcW w:type="dxa" w:w="30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Many weak features add noise and slow training</w:t>
            </w:r>
          </w:p>
        </w:tc>
        <w:tc>
          <w:tcPr>
            <w:tcW w:type="dxa" w:w="4486"/>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Keep features only if they appear in selection methods; the 15-feature model matches the 49-feature model</w:t>
            </w:r>
          </w:p>
        </w:tc>
      </w:tr>
      <w:tr>
        <w:trPr>
          <w:cantSplit/>
        </w:trPr>
        <w:tc>
          <w:tcPr>
            <w:tcW w:type="dxa" w:w="19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Class imbalance</w:t>
            </w:r>
          </w:p>
        </w:tc>
        <w:tc>
          <w:tcPr>
            <w:tcW w:type="dxa" w:w="30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Accuracy looks high while churners are missed</w:t>
            </w:r>
          </w:p>
        </w:tc>
        <w:tc>
          <w:tcPr>
            <w:tcW w:type="dxa" w:w="448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Stratified split; report ROC-AUC and F1; add class weights or threshold tuning</w:t>
            </w:r>
          </w:p>
        </w:tc>
      </w:tr>
      <w:tr>
        <w:trPr>
          <w:cantSplit/>
        </w:trPr>
        <w:tc>
          <w:tcPr>
            <w:tcW w:type="dxa" w:w="19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Train/serve skew</w:t>
            </w:r>
          </w:p>
        </w:tc>
        <w:tc>
          <w:tcPr>
            <w:tcW w:type="dxa" w:w="300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Production data is preprocessed differently</w:t>
            </w:r>
          </w:p>
        </w:tc>
        <w:tc>
          <w:tcPr>
            <w:tcW w:type="dxa" w:w="4486"/>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Persist the fitted pipeline (</w:t>
            </w:r>
            <w:r>
              <w:rPr>
                <w:rFonts w:ascii="Courier New" w:cs="Courier New" w:eastAsia="Courier New" w:hAnsi="Courier New"/>
                <w:color w:val="8B2E00"/>
                <w:sz w:val="16"/>
                <w:szCs w:val="16"/>
              </w:rPr>
              <w:t xml:space="preserve">joblib.dump</w:t>
            </w:r>
            <w:r>
              <w:rPr>
                <w:rFonts w:ascii="Calibri" w:cs="Calibri" w:eastAsia="Calibri" w:hAnsi="Calibri"/>
                <w:b w:val="false"/>
                <w:bCs w:val="false"/>
                <w:sz w:val="18"/>
                <w:szCs w:val="18"/>
              </w:rPr>
              <w:t xml:space="preserve">) and use it unchanged in production</w:t>
            </w:r>
          </w:p>
        </w:tc>
      </w:tr>
      <w:tr>
        <w:trPr>
          <w:cantSplit/>
        </w:trPr>
        <w:tc>
          <w:tcPr>
            <w:tcW w:type="dxa" w:w="19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Distribution drift</w:t>
            </w:r>
          </w:p>
        </w:tc>
        <w:tc>
          <w:tcPr>
            <w:tcW w:type="dxa" w:w="300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Prices or customer mix change over time</w:t>
            </w:r>
          </w:p>
        </w:tc>
        <w:tc>
          <w:tcPr>
            <w:tcW w:type="dxa" w:w="448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tcPr>
          <w:p>
            <w:pPr>
              <w:spacing w:after="0"/>
              <w:jc w:val="left"/>
            </w:pPr>
            <w:r>
              <w:rPr>
                <w:rFonts w:ascii="Calibri" w:cs="Calibri" w:eastAsia="Calibri" w:hAnsi="Calibri"/>
                <w:b w:val="false"/>
                <w:bCs w:val="false"/>
                <w:sz w:val="18"/>
                <w:szCs w:val="18"/>
              </w:rPr>
              <w:t xml:space="preserve">Monitor feature distributions; retrain on a schedule</w:t>
            </w:r>
          </w:p>
        </w:tc>
      </w:tr>
    </w:tbl>
    <w:p>
      <w:pPr>
        <w:spacing w:after="100"/>
      </w:pPr>
    </w:p>
    <w:p>
      <w:pPr>
        <w:pStyle w:val="Heading1"/>
        <w:keepNext/>
        <w:pBdr>
          <w:bottom w:val="single" w:color="C05621" w:sz="8" w:space="2"/>
        </w:pBdr>
        <w:spacing w:after="160" w:before="360"/>
      </w:pPr>
      <w:r>
        <w:rPr>
          <w:rFonts w:ascii="Calibri" w:cs="Calibri" w:eastAsia="Calibri" w:hAnsi="Calibri"/>
          <w:b/>
          <w:bCs/>
          <w:color w:val="1F3A5F"/>
          <w:sz w:val="32"/>
          <w:szCs w:val="32"/>
        </w:rPr>
        <w:t xml:space="preserve">13. Conclusion</w:t>
      </w:r>
    </w:p>
    <w:p>
      <w:pPr>
        <w:spacing w:after="120" w:line="276"/>
        <w:jc w:val="left"/>
      </w:pPr>
      <w:r>
        <w:rPr>
          <w:rFonts w:ascii="Calibri" w:cs="Calibri" w:eastAsia="Calibri" w:hAnsi="Calibri"/>
          <w:sz w:val="22"/>
          <w:szCs w:val="22"/>
        </w:rPr>
        <w:t xml:space="preserve">This report presented a complete, executable preprocessing and feature engineering strategy and tested it on 7,043 real customer records. The main findings are:</w:t>
      </w:r>
    </w:p>
    <w:p>
      <w:pPr>
        <w:pStyle w:val="ListParagraph"/>
        <w:numPr>
          <w:ilvl w:val="0"/>
          <w:numId w:val="2"/>
        </w:numPr>
        <w:spacing w:after="70" w:line="270"/>
      </w:pPr>
      <w:r>
        <w:rPr>
          <w:rFonts w:ascii="Calibri" w:cs="Calibri" w:eastAsia="Calibri" w:hAnsi="Calibri"/>
          <w:sz w:val="22"/>
          <w:szCs w:val="22"/>
        </w:rPr>
        <w:t xml:space="preserve">A hidden data-quality defect (11 blank </w:t>
      </w:r>
      <w:r>
        <w:rPr>
          <w:rFonts w:ascii="Courier New" w:cs="Courier New" w:eastAsia="Courier New" w:hAnsi="Courier New"/>
          <w:color w:val="8B2E00"/>
          <w:sz w:val="20"/>
          <w:szCs w:val="20"/>
        </w:rPr>
        <w:t xml:space="preserve">TotalCharges</w:t>
      </w:r>
      <w:r>
        <w:rPr>
          <w:rFonts w:ascii="Calibri" w:cs="Calibri" w:eastAsia="Calibri" w:hAnsi="Calibri"/>
          <w:sz w:val="22"/>
          <w:szCs w:val="22"/>
        </w:rPr>
        <w:t xml:space="preserve"> values) was found only because column types were inspected, and it was fixed with a domain rule (0 for customers with tenure 0) rather than a statistical guess.</w:t>
      </w:r>
    </w:p>
    <w:p>
      <w:pPr>
        <w:pStyle w:val="ListParagraph"/>
        <w:numPr>
          <w:ilvl w:val="0"/>
          <w:numId w:val="2"/>
        </w:numPr>
        <w:spacing w:after="70" w:line="270"/>
      </w:pPr>
      <w:r>
        <w:rPr>
          <w:rFonts w:ascii="Calibri" w:cs="Calibri" w:eastAsia="Calibri" w:hAnsi="Calibri"/>
          <w:sz w:val="22"/>
          <w:szCs w:val="22"/>
        </w:rPr>
        <w:t xml:space="preserve">No duplicates or outliers were present, so no rows were deleted; skew was handled with </w:t>
      </w:r>
      <w:r>
        <w:rPr>
          <w:rFonts w:ascii="Courier New" w:cs="Courier New" w:eastAsia="Courier New" w:hAnsi="Courier New"/>
          <w:color w:val="8B2E00"/>
          <w:sz w:val="20"/>
          <w:szCs w:val="20"/>
        </w:rPr>
        <w:t xml:space="preserve">log1p</w:t>
      </w:r>
      <w:r>
        <w:rPr>
          <w:rFonts w:ascii="Calibri" w:cs="Calibri" w:eastAsia="Calibri" w:hAnsi="Calibri"/>
          <w:sz w:val="22"/>
          <w:szCs w:val="22"/>
        </w:rPr>
        <w:t xml:space="preserve"> instead.</w:t>
      </w:r>
    </w:p>
    <w:p>
      <w:pPr>
        <w:pStyle w:val="ListParagraph"/>
        <w:numPr>
          <w:ilvl w:val="0"/>
          <w:numId w:val="2"/>
        </w:numPr>
        <w:spacing w:after="70" w:line="270"/>
      </w:pPr>
      <w:r>
        <w:rPr>
          <w:rFonts w:ascii="Calibri" w:cs="Calibri" w:eastAsia="Calibri" w:hAnsi="Calibri"/>
          <w:sz w:val="22"/>
          <w:szCs w:val="22"/>
        </w:rPr>
        <w:t xml:space="preserve">Engineered features such as tenure groups and automatic payment showed clear churn-rate separation (for example 47.4% for the first year versus 9.5% after four years) and several ranked in the top ten of the selection methods.</w:t>
      </w:r>
    </w:p>
    <w:p>
      <w:pPr>
        <w:pStyle w:val="ListParagraph"/>
        <w:numPr>
          <w:ilvl w:val="0"/>
          <w:numId w:val="2"/>
        </w:numPr>
        <w:spacing w:after="70" w:line="270"/>
      </w:pPr>
      <w:r>
        <w:rPr>
          <w:rFonts w:ascii="Calibri" w:cs="Calibri" w:eastAsia="Calibri" w:hAnsi="Calibri"/>
          <w:sz w:val="22"/>
          <w:szCs w:val="22"/>
        </w:rPr>
        <w:t xml:space="preserve">All encoders and scalers are fitted on the training split only, which keeps evaluation honest.</w:t>
      </w:r>
    </w:p>
    <w:p>
      <w:pPr>
        <w:pStyle w:val="ListParagraph"/>
        <w:numPr>
          <w:ilvl w:val="0"/>
          <w:numId w:val="2"/>
        </w:numPr>
        <w:spacing w:after="70" w:line="270"/>
      </w:pPr>
      <w:r>
        <w:rPr>
          <w:rFonts w:ascii="Calibri" w:cs="Calibri" w:eastAsia="Calibri" w:hAnsi="Calibri"/>
          <w:sz w:val="22"/>
          <w:szCs w:val="22"/>
        </w:rPr>
        <w:t xml:space="preserve">The full pipeline gave a small but consistent ROC-AUC gain (0.8423 to 0.8460 on test), and a 15-feature subset performed almost identically, which shows that preprocessing here mainly produces a simpler and safer model.</w:t>
      </w:r>
    </w:p>
    <w:p>
      <w:pPr>
        <w:spacing w:after="120" w:line="276"/>
        <w:jc w:val="left"/>
      </w:pPr>
      <w:r>
        <w:rPr>
          <w:rFonts w:ascii="Calibri" w:cs="Calibri" w:eastAsia="Calibri" w:hAnsi="Calibri"/>
          <w:sz w:val="22"/>
          <w:szCs w:val="22"/>
        </w:rPr>
        <w:t xml:space="preserve">The next phase (model training) can start from this pipeline with confidence, and should focus on class imbalance handling, threshold tuning and comparing tree-based models, where the engineered features are likely to matter more.</w:t>
      </w:r>
    </w:p>
    <w:p>
      <w:pPr>
        <w:pStyle w:val="Heading1"/>
        <w:keepNext/>
        <w:pBdr>
          <w:bottom w:val="single" w:color="C05621" w:sz="8" w:space="2"/>
        </w:pBdr>
        <w:spacing w:after="160" w:before="360"/>
      </w:pPr>
      <w:r>
        <w:rPr>
          <w:rFonts w:ascii="Calibri" w:cs="Calibri" w:eastAsia="Calibri" w:hAnsi="Calibri"/>
          <w:b/>
          <w:bCs/>
          <w:color w:val="1F3A5F"/>
          <w:sz w:val="32"/>
          <w:szCs w:val="32"/>
        </w:rPr>
        <w:t xml:space="preserve">14. References</w:t>
      </w:r>
    </w:p>
    <w:p>
      <w:pPr>
        <w:pStyle w:val="ListParagraph"/>
        <w:numPr>
          <w:ilvl w:val="0"/>
          <w:numId w:val="4"/>
        </w:numPr>
        <w:spacing w:after="70"/>
      </w:pPr>
      <w:r>
        <w:rPr>
          <w:rFonts w:ascii="Calibri" w:cs="Calibri" w:eastAsia="Calibri" w:hAnsi="Calibri"/>
          <w:sz w:val="21"/>
          <w:szCs w:val="21"/>
        </w:rPr>
        <w:t xml:space="preserve">Guyon, I. and Elisseeff, A. (2003). An introduction to variable and feature selection. Journal of Machine Learning Research, 3, 1157-1182.</w:t>
      </w:r>
    </w:p>
    <w:p>
      <w:pPr>
        <w:pStyle w:val="ListParagraph"/>
        <w:numPr>
          <w:ilvl w:val="0"/>
          <w:numId w:val="4"/>
        </w:numPr>
        <w:spacing w:after="70"/>
      </w:pPr>
      <w:r>
        <w:rPr>
          <w:rFonts w:ascii="Calibri" w:cs="Calibri" w:eastAsia="Calibri" w:hAnsi="Calibri"/>
          <w:sz w:val="21"/>
          <w:szCs w:val="21"/>
        </w:rPr>
        <w:t xml:space="preserve">Harris, C. R. et al. (2020). Array programming with NumPy. Nature, 585, 357-362.</w:t>
      </w:r>
    </w:p>
    <w:p>
      <w:pPr>
        <w:pStyle w:val="ListParagraph"/>
        <w:numPr>
          <w:ilvl w:val="0"/>
          <w:numId w:val="4"/>
        </w:numPr>
        <w:spacing w:after="70"/>
      </w:pPr>
      <w:r>
        <w:rPr>
          <w:rFonts w:ascii="Calibri" w:cs="Calibri" w:eastAsia="Calibri" w:hAnsi="Calibri"/>
          <w:sz w:val="21"/>
          <w:szCs w:val="21"/>
        </w:rPr>
        <w:t xml:space="preserve">IBM. Telco Customer Churn sample dataset. https://github.com/IBM/telco-customer-churn-on-icp4d</w:t>
      </w:r>
    </w:p>
    <w:p>
      <w:pPr>
        <w:pStyle w:val="ListParagraph"/>
        <w:numPr>
          <w:ilvl w:val="0"/>
          <w:numId w:val="4"/>
        </w:numPr>
        <w:spacing w:after="70"/>
      </w:pPr>
      <w:r>
        <w:rPr>
          <w:rFonts w:ascii="Calibri" w:cs="Calibri" w:eastAsia="Calibri" w:hAnsi="Calibri"/>
          <w:sz w:val="21"/>
          <w:szCs w:val="21"/>
        </w:rPr>
        <w:t xml:space="preserve">Jolliffe, I. T. and Cadima, J. (2016). Principal component analysis: a review and recent developments. Philosophical Transactions of the Royal Society A, 374(2065), 20150202.</w:t>
      </w:r>
    </w:p>
    <w:p>
      <w:pPr>
        <w:pStyle w:val="ListParagraph"/>
        <w:numPr>
          <w:ilvl w:val="0"/>
          <w:numId w:val="4"/>
        </w:numPr>
        <w:spacing w:after="70"/>
      </w:pPr>
      <w:r>
        <w:rPr>
          <w:rFonts w:ascii="Calibri" w:cs="Calibri" w:eastAsia="Calibri" w:hAnsi="Calibri"/>
          <w:sz w:val="21"/>
          <w:szCs w:val="21"/>
        </w:rPr>
        <w:t xml:space="preserve">Kuhn, M. and Johnson, K. (2019). Feature Engineering and Selection: A Practical Approach for Predictive Models. CRC Press.</w:t>
      </w:r>
    </w:p>
    <w:p>
      <w:pPr>
        <w:pStyle w:val="ListParagraph"/>
        <w:numPr>
          <w:ilvl w:val="0"/>
          <w:numId w:val="4"/>
        </w:numPr>
        <w:spacing w:after="70"/>
      </w:pPr>
      <w:r>
        <w:rPr>
          <w:rFonts w:ascii="Calibri" w:cs="Calibri" w:eastAsia="Calibri" w:hAnsi="Calibri"/>
          <w:sz w:val="21"/>
          <w:szCs w:val="21"/>
        </w:rPr>
        <w:t xml:space="preserve">Little, R. J. A. and Rubin, D. B. (2019). Statistical Analysis with Missing Data (3rd ed.). Wiley.</w:t>
      </w:r>
    </w:p>
    <w:p>
      <w:pPr>
        <w:pStyle w:val="ListParagraph"/>
        <w:numPr>
          <w:ilvl w:val="0"/>
          <w:numId w:val="4"/>
        </w:numPr>
        <w:spacing w:after="70"/>
      </w:pPr>
      <w:r>
        <w:rPr>
          <w:rFonts w:ascii="Calibri" w:cs="Calibri" w:eastAsia="Calibri" w:hAnsi="Calibri"/>
          <w:sz w:val="21"/>
          <w:szCs w:val="21"/>
        </w:rPr>
        <w:t xml:space="preserve">McKinney, W. (2010). Data structures for statistical computing in Python. Proceedings of the 9th Python in Science Conference, 56-61.</w:t>
      </w:r>
    </w:p>
    <w:p>
      <w:pPr>
        <w:pStyle w:val="ListParagraph"/>
        <w:numPr>
          <w:ilvl w:val="0"/>
          <w:numId w:val="4"/>
        </w:numPr>
        <w:spacing w:after="70"/>
      </w:pPr>
      <w:r>
        <w:rPr>
          <w:rFonts w:ascii="Calibri" w:cs="Calibri" w:eastAsia="Calibri" w:hAnsi="Calibri"/>
          <w:sz w:val="21"/>
          <w:szCs w:val="21"/>
        </w:rPr>
        <w:t xml:space="preserve">Pedregosa, F. et al. (2011). Scikit-learn: Machine learning in Python. Journal of Machine Learning Research, 12, 2825-2830.</w:t>
      </w:r>
    </w:p>
    <w:p>
      <w:pPr>
        <w:pStyle w:val="ListParagraph"/>
        <w:numPr>
          <w:ilvl w:val="0"/>
          <w:numId w:val="4"/>
        </w:numPr>
        <w:spacing w:after="70"/>
      </w:pPr>
      <w:r>
        <w:rPr>
          <w:rFonts w:ascii="Calibri" w:cs="Calibri" w:eastAsia="Calibri" w:hAnsi="Calibri"/>
          <w:sz w:val="21"/>
          <w:szCs w:val="21"/>
        </w:rPr>
        <w:t xml:space="preserve">scikit-learn documentation. Preprocessing data; Feature selection. https://scikit-learn.org/stable/modules/preprocessing.html</w:t>
      </w:r>
    </w:p>
    <w:sectPr>
      <w:headerReference w:type="default" r:id="rId7"/>
      <w:footerReference w:type="default" r:id="rId8"/>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77777"/>
        <w:sz w:val="17"/>
        <w:szCs w:val="17"/>
      </w:rPr>
      <w:t xml:space="preserve">Week 2: Data Preprocessing and Feature Engineering Strategy  |  Roshanpreet Singh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600" w:hanging="6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1F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755bfa277612c03534247e4a22947eb91ee40f0.png"/><Relationship Id="rId10" Type="http://schemas.openxmlformats.org/officeDocument/2006/relationships/image" Target="media/cc57a6e89c19c187940796a77bed92bbb7adbfb6.png"/><Relationship Id="rId11" Type="http://schemas.openxmlformats.org/officeDocument/2006/relationships/image" Target="media/c122173ab014d7fc4a31a93a70cf728681b309ff.png"/><Relationship Id="rId12" Type="http://schemas.openxmlformats.org/officeDocument/2006/relationships/image" Target="media/9beac6b8a128d80e2a2b61e96aca72bfb4beb2b6.png"/><Relationship Id="rId13" Type="http://schemas.openxmlformats.org/officeDocument/2006/relationships/image" Target="media/d07787fe4f4f4cf2cbb7e668d1d88e33e47b1ddd.png"/><Relationship Id="rId14" Type="http://schemas.openxmlformats.org/officeDocument/2006/relationships/image" Target="media/7bc5cf061f41e09341de60200b6ddda8d063cb78.png"/><Relationship Id="rId15" Type="http://schemas.openxmlformats.org/officeDocument/2006/relationships/image" Target="media/171eda28821ff135fd5581dd989c1d598661fdeb.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Preprocessing and Feature Engineering Strategy</dc:title>
  <dc:creator>Roshanpreet Singh</dc:creator>
  <cp:lastModifiedBy>Un-named</cp:lastModifiedBy>
  <cp:revision>1</cp:revision>
  <dcterms:created xsi:type="dcterms:W3CDTF">2026-10-08T04:56:12.064Z</dcterms:created>
  <dcterms:modified xsi:type="dcterms:W3CDTF">2026-10-08T04:56:12.065Z</dcterms:modified>
</cp:coreProperties>
</file>

<file path=docProps/custom.xml><?xml version="1.0" encoding="utf-8"?>
<Properties xmlns="http://schemas.openxmlformats.org/officeDocument/2006/custom-properties" xmlns:vt="http://schemas.openxmlformats.org/officeDocument/2006/docPropsVTypes"/>
</file>