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Technology Stack and Architecture</w:t>
      </w:r>
    </w:p>
    <w:p>
      <w:pPr>
        <w:jc w:val="center"/>
      </w:pPr>
      <w:r>
        <w:rPr>
          <w:i/>
          <w:sz w:val="20"/>
        </w:rPr>
        <w:t>Requirement Analysis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ComicCraft Usage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HTML, CSS, JavaScript, Jinja2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Creative input form, generation progress, preview and export UI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Python, FastAPI, Uvicorn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API routing, orchestration and service layer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Structured request/response validation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AI 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Google Gemini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Structured story and storyboard generation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AI Image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Google Gemini native image generation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Comic panel rendering and premium image generation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ReportLab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Multi-page comic PDF export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Image Processing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Pillow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Image decoding and processing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State/History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LocalStorage + application storage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 persistence and comic history in the current build</w:t>
            </w:r>
          </w:p>
        </w:tc>
      </w:tr>
    </w:tbl>
    <w:p>
      <w:pPr>
        <w:pStyle w:val="Heading1"/>
      </w:pPr>
      <w:r>
        <w:t>Current Model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Structured text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Gemini 3.8 Flash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Text fallback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Gemini 3.5 Flash-Lite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Standard image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Gemini 3.1 Flash Image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Premium image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Gemini 3 Pro Image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Image fallback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Gemini 2.5 Flash Image</w:t>
            </w:r>
          </w:p>
        </w:tc>
      </w:tr>
    </w:tbl>
    <w:p>
      <w:pPr>
        <w:pStyle w:val="Heading1"/>
      </w:pPr>
      <w:r>
        <w:t>Environment</w:t>
      </w:r>
    </w:p>
    <w:p>
      <w:r>
        <w:t>Required: GEMINI_API_KEY. Optional: GEMINI_API_KEYS for a comma-separated configured key pool. Model names are configurable through environment variables.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