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D5BAD"/>
          <w:sz w:val="18"/>
        </w:rPr>
        <w:t>BLUESTOCK FINTECH INTERNSHIP</w:t>
      </w:r>
    </w:p>
    <w:p>
      <w:pPr>
        <w:jc w:val="center"/>
      </w:pPr>
      <w:r>
        <w:rPr>
          <w:b/>
          <w:color w:val="1F2937"/>
          <w:sz w:val="32"/>
        </w:rPr>
        <w:t>WEEK 2 — STOCK MARKET FUNDAMENTALS SUMMARY</w:t>
      </w:r>
    </w:p>
    <w:p>
      <w:pPr>
        <w:jc w:val="center"/>
      </w:pPr>
      <w:r>
        <w:rPr>
          <w:i/>
          <w:sz w:val="15"/>
        </w:rPr>
        <w:t>Prepared by: Roshan Kumar  |  Date: 14 August 2026</w:t>
      </w:r>
    </w:p>
    <w:p>
      <w:pPr>
        <w:spacing w:after="60"/>
      </w:pPr>
      <w:r>
        <w:rPr>
          <w:b/>
        </w:rPr>
        <w:t xml:space="preserve">Purpose. </w:t>
      </w:r>
      <w:r>
        <w:t>A concise overview of the Indian equity market and key financial-analysis terms. This is domain learning for the internship, not investment or trading advice.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227"/>
          </w:tcPr>
          <w:p/>
        </w:tc>
        <w:tc>
          <w:tcPr>
            <w:tcW w:type="dxa" w:w="5227"/>
          </w:tcPr>
          <w:p/>
        </w:tc>
      </w:tr>
      <w:tr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Stock Market</w:t>
              <w:br/>
            </w:r>
            <w:r>
              <w:rPr>
                <w:sz w:val="15"/>
              </w:rPr>
              <w:t>A marketplace where securities such as shares are bought and sold. Equity investors become part-owners of companies.</w:t>
            </w:r>
          </w:p>
        </w:tc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P/B Ratio</w:t>
              <w:br/>
            </w:r>
            <w:r>
              <w:rPr>
                <w:sz w:val="15"/>
              </w:rPr>
              <w:t>Price-to-Book ratio = Market Price per Share ÷ Book Value per Share. It compares market valuation with accounting net assets per share.</w:t>
            </w:r>
          </w:p>
        </w:tc>
      </w:tr>
      <w:tr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NSE &amp; BSE</w:t>
              <w:br/>
            </w:r>
            <w:r>
              <w:rPr>
                <w:sz w:val="15"/>
              </w:rPr>
              <w:t>India’s two major recognized stock exchanges. NSE introduced electronic screen-based trading and operates equity, derivatives and other market segments.</w:t>
            </w:r>
          </w:p>
        </w:tc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EPS</w:t>
              <w:br/>
            </w:r>
            <w:r>
              <w:rPr>
                <w:sz w:val="15"/>
              </w:rPr>
              <w:t>Earnings Per Share = Profit attributable to equity shareholders ÷ Weighted-average equity shares. EPS links company earnings to each share.</w:t>
            </w:r>
          </w:p>
        </w:tc>
      </w:tr>
      <w:tr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Nifty 50 &amp; Sensex</w:t>
              <w:br/>
            </w:r>
            <w:r>
              <w:rPr>
                <w:sz w:val="15"/>
              </w:rPr>
              <w:t>Nifty 50 tracks 50 diversified stocks on NSE and is widely used as a benchmark. Sensex is BSE’s flagship equity index of 30 large, liquid companies.</w:t>
            </w:r>
          </w:p>
        </w:tc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Dividend</w:t>
              <w:br/>
            </w:r>
            <w:r>
              <w:rPr>
                <w:sz w:val="15"/>
              </w:rPr>
              <w:t>A company may distribute part of its profits to shareholders as a dividend. Dividend is a return paid to shareholders, subject to company decisions and applicable rules.</w:t>
            </w:r>
          </w:p>
        </w:tc>
      </w:tr>
      <w:tr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IPO / SME IPO</w:t>
              <w:br/>
            </w:r>
            <w:r>
              <w:rPr>
                <w:sz w:val="15"/>
              </w:rPr>
              <w:t>An Initial Public Offering lets a company offer shares to the public for the first time. An SME IPO is designed for eligible small and medium enterprises.</w:t>
            </w:r>
          </w:p>
        </w:tc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Bonus &amp; Stock Split</w:t>
              <w:br/>
            </w:r>
            <w:r>
              <w:rPr>
                <w:sz w:val="15"/>
              </w:rPr>
              <w:t>Bonus shares increase the number of shares by capitalizing eligible reserves. A stock split divides existing shares into smaller face-value units; both change share count without automatically creating value.</w:t>
            </w:r>
          </w:p>
        </w:tc>
      </w:tr>
      <w:tr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Market Capitalization</w:t>
              <w:br/>
            </w:r>
            <w:r>
              <w:rPr>
                <w:sz w:val="15"/>
              </w:rPr>
              <w:t>Approx. market value of a listed company’s equity: Market Price per Share × Shares Outstanding. Large-cap, mid-cap and small-cap categories are based on market size.</w:t>
            </w:r>
          </w:p>
        </w:tc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Trading Volume</w:t>
              <w:br/>
            </w:r>
            <w:r>
              <w:rPr>
                <w:sz w:val="15"/>
              </w:rPr>
              <w:t>The number of shares traded during a specified period. Volume helps analysts understand the activity and liquidity of a stock.</w:t>
            </w:r>
          </w:p>
        </w:tc>
      </w:tr>
      <w:tr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P/E Ratio</w:t>
              <w:br/>
            </w:r>
            <w:r>
              <w:rPr>
                <w:sz w:val="15"/>
              </w:rPr>
              <w:t>Price-to-Earnings ratio = Market Price per Share ÷ EPS. It indicates how much investors are paying for each unit of earnings.</w:t>
            </w:r>
          </w:p>
        </w:tc>
        <w:tc>
          <w:tcPr>
            <w:tcW w:type="dxa" w:w="511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30"/>
            </w:pPr>
            <w:r>
              <w:rPr>
                <w:b/>
                <w:sz w:val="17"/>
              </w:rPr>
              <w:t>Financial Statements</w:t>
              <w:br/>
            </w:r>
            <w:r>
              <w:rPr>
                <w:sz w:val="15"/>
              </w:rPr>
              <w:t>The main statements are Balance Sheet, Profit &amp; Loss Statement and Cash Flow Statement. Together they help assess financial position, performance and cash generation.</w:t>
            </w:r>
          </w:p>
        </w:tc>
      </w:tr>
    </w:tbl>
    <w:p>
      <w:pPr>
        <w:spacing w:before="80"/>
      </w:pPr>
      <w:r>
        <w:rPr>
          <w:b/>
          <w:sz w:val="18"/>
        </w:rPr>
        <w:t>Financial statements — what an analyst looks for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c>
          <w:tcPr>
            <w:tcW w:type="dxa" w:w="3485"/>
            <w:shd w:fill="EAF0F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Balance Sheet</w:t>
            </w:r>
            <w:r>
              <w:rPr>
                <w:sz w:val="15"/>
              </w:rPr>
              <w:br/>
              <w:t>Assets, liabilities and shareholders’ equity; indicates financial position and leverage.</w:t>
            </w:r>
          </w:p>
        </w:tc>
        <w:tc>
          <w:tcPr>
            <w:tcW w:type="dxa" w:w="3485"/>
            <w:shd w:fill="EAF0F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Profit &amp; Loss</w:t>
            </w:r>
            <w:r>
              <w:rPr>
                <w:sz w:val="15"/>
              </w:rPr>
              <w:br/>
              <w:t>Revenue, expenses and profit; shows operating performance and profitability.</w:t>
            </w:r>
          </w:p>
        </w:tc>
        <w:tc>
          <w:tcPr>
            <w:tcW w:type="dxa" w:w="3485"/>
            <w:shd w:fill="EAF0F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Cash Flow</w:t>
            </w:r>
            <w:r>
              <w:rPr>
                <w:sz w:val="15"/>
              </w:rPr>
              <w:br/>
              <w:t>Operating, investing and financing cash flows; shows how cash is generated and used.</w:t>
            </w:r>
          </w:p>
        </w:tc>
      </w:tr>
    </w:tbl>
    <w:p>
      <w:pPr>
        <w:spacing w:before="80"/>
      </w:pPr>
      <w:r>
        <w:rPr>
          <w:b/>
        </w:rPr>
        <w:t xml:space="preserve">Basic ratios for the upcoming company analysis: </w:t>
      </w:r>
      <w:r>
        <w:t>Net Profit Margin, Operating Margin, Current Ratio, Debt-to-Equity, ROE and ROCE.</w:t>
      </w:r>
    </w:p>
    <w:p>
      <w:pPr>
        <w:spacing w:before="60" w:after="40"/>
      </w:pPr>
      <w:r>
        <w:rPr>
          <w:b/>
        </w:rPr>
        <w:t xml:space="preserve">Selected company for Step 2: </w:t>
      </w:r>
      <w:r>
        <w:t xml:space="preserve">Tata Consultancy Services Limited (TCS) — a listed Indian company with audited FY2025-26 financial statements publicly available from TCS Investor Relations. </w:t>
      </w:r>
    </w:p>
    <w:p>
      <w:pPr>
        <w:spacing w:before="40"/>
      </w:pPr>
      <w:r>
        <w:rPr>
          <w:b/>
          <w:sz w:val="13"/>
        </w:rPr>
        <w:t xml:space="preserve">Primary references: </w:t>
      </w:r>
      <w:r>
        <w:rPr>
          <w:sz w:val="13"/>
        </w:rPr>
        <w:t>SEBI Investor Education materials; NSE India (Nifty 50 and equity-market information); TCS Annual Report 2025-26.</w:t>
      </w:r>
    </w:p>
    <w:sectPr w:rsidR="00FC693F" w:rsidRPr="0006063C" w:rsidSect="00034616">
      <w:footerReference w:type="default" r:id="rId9"/>
      <w:pgSz w:w="12240" w:h="15840"/>
      <w:pgMar w:top="749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3"/>
      </w:rPr>
      <w:t>Bluestock FinTech Internship | Week 2 | Stock Market Fundamentals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