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9F0D34" w14:textId="77777777" w:rsidR="00B9041C" w:rsidRDefault="005547D2" w:rsidP="00B9041C">
      <w:pPr>
        <w:jc w:val="right"/>
        <w:rPr>
          <w:spacing w:val="22"/>
          <w:sz w:val="21"/>
          <w:szCs w:val="21"/>
        </w:rPr>
      </w:pPr>
      <w:bookmarkStart w:id="0" w:name="_GoBack"/>
      <w:bookmarkEnd w:id="0"/>
      <w:r>
        <w:rPr>
          <w:noProof/>
          <w:sz w:val="21"/>
          <w:szCs w:val="21"/>
        </w:rPr>
        <w:drawing>
          <wp:anchor distT="0" distB="0" distL="114300" distR="114300" simplePos="0" relativeHeight="251701248" behindDoc="1" locked="0" layoutInCell="1" allowOverlap="1" wp14:anchorId="034105A1" wp14:editId="2517E848">
            <wp:simplePos x="0" y="0"/>
            <wp:positionH relativeFrom="column">
              <wp:posOffset>5017770</wp:posOffset>
            </wp:positionH>
            <wp:positionV relativeFrom="paragraph">
              <wp:posOffset>-269875</wp:posOffset>
            </wp:positionV>
            <wp:extent cx="1722120" cy="267335"/>
            <wp:effectExtent l="0" t="0" r="0" b="0"/>
            <wp:wrapTight wrapText="bothSides">
              <wp:wrapPolygon edited="0">
                <wp:start x="0" y="0"/>
                <wp:lineTo x="0" y="20010"/>
                <wp:lineTo x="21265" y="20010"/>
                <wp:lineTo x="212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2120" cy="267335"/>
                    </a:xfrm>
                    <a:prstGeom prst="rect">
                      <a:avLst/>
                    </a:prstGeom>
                    <a:noFill/>
                    <a:ln>
                      <a:noFill/>
                    </a:ln>
                  </pic:spPr>
                </pic:pic>
              </a:graphicData>
            </a:graphic>
            <wp14:sizeRelH relativeFrom="page">
              <wp14:pctWidth>0</wp14:pctWidth>
            </wp14:sizeRelH>
            <wp14:sizeRelV relativeFrom="page">
              <wp14:pctHeight>0</wp14:pctHeight>
            </wp14:sizeRelV>
          </wp:anchor>
        </w:drawing>
      </w:r>
      <w:r w:rsidR="002F6B87">
        <w:rPr>
          <w:spacing w:val="22"/>
          <w:sz w:val="21"/>
          <w:szCs w:val="21"/>
        </w:rPr>
        <w:t xml:space="preserve">  </w:t>
      </w:r>
    </w:p>
    <w:p w14:paraId="5F6A4A72" w14:textId="77777777" w:rsidR="00A32C29" w:rsidRDefault="00A32C29" w:rsidP="00B9041C">
      <w:pPr>
        <w:jc w:val="right"/>
        <w:rPr>
          <w:spacing w:val="22"/>
          <w:sz w:val="21"/>
          <w:szCs w:val="21"/>
        </w:rPr>
      </w:pPr>
    </w:p>
    <w:p w14:paraId="6E928EB0" w14:textId="56CA5051" w:rsidR="00466D8D" w:rsidRPr="00466D8D" w:rsidRDefault="002F6B87" w:rsidP="00B9041C">
      <w:pPr>
        <w:jc w:val="right"/>
        <w:rPr>
          <w:spacing w:val="22"/>
          <w:sz w:val="21"/>
          <w:szCs w:val="21"/>
        </w:rPr>
      </w:pPr>
      <w:r>
        <w:rPr>
          <w:spacing w:val="22"/>
          <w:sz w:val="21"/>
          <w:szCs w:val="21"/>
        </w:rPr>
        <w:t xml:space="preserve"> </w:t>
      </w:r>
      <w:r w:rsidR="00466D8D" w:rsidRPr="00466D8D">
        <w:rPr>
          <w:spacing w:val="22"/>
          <w:sz w:val="21"/>
          <w:szCs w:val="21"/>
        </w:rPr>
        <w:t xml:space="preserve">Quantitative Health Sciences/ </w:t>
      </w:r>
      <w:r w:rsidR="00466D8D">
        <w:rPr>
          <w:spacing w:val="22"/>
          <w:sz w:val="21"/>
          <w:szCs w:val="21"/>
        </w:rPr>
        <w:t>JJN-3</w:t>
      </w:r>
    </w:p>
    <w:p w14:paraId="0778FB63" w14:textId="77777777" w:rsidR="00466D8D" w:rsidRDefault="00466D8D" w:rsidP="00466D8D">
      <w:pPr>
        <w:jc w:val="right"/>
        <w:rPr>
          <w:spacing w:val="22"/>
          <w:sz w:val="21"/>
          <w:szCs w:val="21"/>
        </w:rPr>
      </w:pPr>
      <w:r w:rsidRPr="00466D8D">
        <w:rPr>
          <w:spacing w:val="22"/>
          <w:sz w:val="21"/>
          <w:szCs w:val="21"/>
        </w:rPr>
        <w:t>9500 Euclid Ave, Cleveland, OH 44195</w:t>
      </w:r>
    </w:p>
    <w:p w14:paraId="7D3B77D0" w14:textId="77777777" w:rsidR="002F6B87" w:rsidRPr="00466D8D" w:rsidRDefault="002F6B87" w:rsidP="002F6B87">
      <w:pPr>
        <w:rPr>
          <w:spacing w:val="22"/>
          <w:sz w:val="21"/>
          <w:szCs w:val="21"/>
        </w:rPr>
      </w:pPr>
    </w:p>
    <w:p w14:paraId="01A6375C" w14:textId="77777777" w:rsidR="00DB6EE4" w:rsidRDefault="00DB6EE4" w:rsidP="00466D8D">
      <w:pPr>
        <w:pBdr>
          <w:top w:val="single" w:sz="4" w:space="1" w:color="auto"/>
        </w:pBdr>
        <w:spacing w:line="96" w:lineRule="auto"/>
        <w:rPr>
          <w:b/>
          <w:bCs/>
        </w:rPr>
      </w:pPr>
    </w:p>
    <w:p w14:paraId="6029729D" w14:textId="326B8641" w:rsidR="00DB6EE4" w:rsidRPr="00940BBF" w:rsidRDefault="00DB6EE4" w:rsidP="00B9041C">
      <w:pPr>
        <w:rPr>
          <w:rFonts w:ascii="Arial" w:hAnsi="Arial" w:cs="Arial"/>
        </w:rPr>
      </w:pPr>
      <w:r w:rsidRPr="00940BBF">
        <w:rPr>
          <w:rFonts w:ascii="Arial" w:hAnsi="Arial" w:cs="Arial"/>
          <w:b/>
          <w:bCs/>
        </w:rPr>
        <w:t>To:</w:t>
      </w:r>
      <w:r w:rsidRPr="00940BBF">
        <w:rPr>
          <w:rFonts w:ascii="Arial" w:hAnsi="Arial" w:cs="Arial"/>
        </w:rPr>
        <w:tab/>
      </w:r>
      <w:r w:rsidR="002F6B87" w:rsidRPr="00940BBF">
        <w:rPr>
          <w:rFonts w:ascii="Arial" w:hAnsi="Arial" w:cs="Arial"/>
        </w:rPr>
        <w:t>Candece Gladson</w:t>
      </w:r>
      <w:r w:rsidR="00A7526F">
        <w:rPr>
          <w:rFonts w:ascii="Arial" w:hAnsi="Arial" w:cs="Arial"/>
        </w:rPr>
        <w:tab/>
      </w:r>
      <w:r w:rsidR="00A7526F">
        <w:rPr>
          <w:rFonts w:ascii="Arial" w:hAnsi="Arial" w:cs="Arial"/>
        </w:rPr>
        <w:tab/>
      </w:r>
      <w:r w:rsidR="00B9041C" w:rsidRPr="00940BBF">
        <w:rPr>
          <w:rFonts w:ascii="Arial" w:hAnsi="Arial" w:cs="Arial"/>
          <w:b/>
          <w:bCs/>
        </w:rPr>
        <w:t>Date:</w:t>
      </w:r>
      <w:r w:rsidR="00B9041C" w:rsidRPr="00940BBF">
        <w:rPr>
          <w:rFonts w:ascii="Arial" w:hAnsi="Arial" w:cs="Arial"/>
        </w:rPr>
        <w:tab/>
      </w:r>
      <w:r w:rsidR="00547A10">
        <w:rPr>
          <w:rFonts w:ascii="Arial" w:hAnsi="Arial" w:cs="Arial"/>
        </w:rPr>
        <w:t>February 5</w:t>
      </w:r>
      <w:r w:rsidR="00A64F58" w:rsidRPr="00940BBF">
        <w:rPr>
          <w:rFonts w:ascii="Arial" w:hAnsi="Arial" w:cs="Arial"/>
        </w:rPr>
        <w:t>, 2020</w:t>
      </w:r>
    </w:p>
    <w:p w14:paraId="39B97C18" w14:textId="79E5FCB0" w:rsidR="00854B23" w:rsidRPr="00940BBF" w:rsidRDefault="006749DB" w:rsidP="00854B23">
      <w:pPr>
        <w:ind w:firstLine="720"/>
        <w:rPr>
          <w:rFonts w:ascii="Arial" w:hAnsi="Arial" w:cs="Arial"/>
          <w:bCs/>
        </w:rPr>
      </w:pPr>
      <w:r w:rsidRPr="00940BBF">
        <w:rPr>
          <w:rFonts w:ascii="Arial" w:hAnsi="Arial" w:cs="Arial"/>
          <w:bCs/>
        </w:rPr>
        <w:t>Graham Buchanan</w:t>
      </w:r>
    </w:p>
    <w:p w14:paraId="2B0AEAAD" w14:textId="3155AC41" w:rsidR="00536F0B" w:rsidRPr="00940BBF" w:rsidRDefault="002F6B87" w:rsidP="00854B23">
      <w:pPr>
        <w:ind w:firstLine="720"/>
        <w:rPr>
          <w:rFonts w:ascii="Arial" w:hAnsi="Arial" w:cs="Arial"/>
          <w:b/>
          <w:bCs/>
        </w:rPr>
      </w:pPr>
      <w:r w:rsidRPr="00940BBF">
        <w:rPr>
          <w:rFonts w:ascii="Arial" w:hAnsi="Arial" w:cs="Arial"/>
        </w:rPr>
        <w:t>Cancer Biology</w:t>
      </w:r>
    </w:p>
    <w:p w14:paraId="68EF36A3" w14:textId="77777777" w:rsidR="00DB6EE4" w:rsidRPr="00940BBF" w:rsidRDefault="00DB6EE4">
      <w:pPr>
        <w:rPr>
          <w:rFonts w:ascii="Arial" w:hAnsi="Arial" w:cs="Arial"/>
          <w:sz w:val="10"/>
          <w:szCs w:val="10"/>
        </w:rPr>
      </w:pPr>
    </w:p>
    <w:p w14:paraId="6467796E" w14:textId="49077CAE" w:rsidR="00B9041C" w:rsidRPr="00940BBF" w:rsidRDefault="00DB6EE4" w:rsidP="00A7526F">
      <w:pPr>
        <w:ind w:left="720" w:hanging="720"/>
        <w:rPr>
          <w:rFonts w:ascii="Arial" w:hAnsi="Arial" w:cs="Arial"/>
        </w:rPr>
      </w:pPr>
      <w:r w:rsidRPr="00940BBF">
        <w:rPr>
          <w:rFonts w:ascii="Arial" w:hAnsi="Arial" w:cs="Arial"/>
          <w:b/>
          <w:bCs/>
        </w:rPr>
        <w:t>From:</w:t>
      </w:r>
      <w:r w:rsidRPr="00940BBF">
        <w:rPr>
          <w:rFonts w:ascii="Arial" w:hAnsi="Arial" w:cs="Arial"/>
        </w:rPr>
        <w:tab/>
      </w:r>
      <w:r w:rsidR="00C26A9A" w:rsidRPr="00940BBF">
        <w:rPr>
          <w:rFonts w:ascii="Arial" w:hAnsi="Arial" w:cs="Arial"/>
        </w:rPr>
        <w:t>Amy Nowacki</w:t>
      </w:r>
      <w:r w:rsidR="00A7526F">
        <w:rPr>
          <w:rFonts w:ascii="Arial" w:hAnsi="Arial" w:cs="Arial"/>
        </w:rPr>
        <w:tab/>
      </w:r>
      <w:r w:rsidR="00A7526F">
        <w:rPr>
          <w:rFonts w:ascii="Arial" w:hAnsi="Arial" w:cs="Arial"/>
        </w:rPr>
        <w:tab/>
      </w:r>
      <w:r w:rsidR="00A7526F">
        <w:rPr>
          <w:rFonts w:ascii="Arial" w:hAnsi="Arial" w:cs="Arial"/>
        </w:rPr>
        <w:tab/>
      </w:r>
      <w:r w:rsidR="006749DB" w:rsidRPr="00940BBF">
        <w:rPr>
          <w:rFonts w:ascii="Arial" w:hAnsi="Arial" w:cs="Arial"/>
          <w:b/>
          <w:bCs/>
        </w:rPr>
        <w:t xml:space="preserve">Re: Good vs. Poor </w:t>
      </w:r>
      <w:r w:rsidR="00A7526F">
        <w:rPr>
          <w:rFonts w:ascii="Arial" w:hAnsi="Arial" w:cs="Arial"/>
          <w:b/>
          <w:bCs/>
        </w:rPr>
        <w:t xml:space="preserve">Bev </w:t>
      </w:r>
      <w:r w:rsidR="006749DB" w:rsidRPr="00940BBF">
        <w:rPr>
          <w:rFonts w:ascii="Arial" w:hAnsi="Arial" w:cs="Arial"/>
          <w:b/>
          <w:bCs/>
        </w:rPr>
        <w:t xml:space="preserve">Responders – </w:t>
      </w:r>
      <w:r w:rsidR="00A7526F" w:rsidRPr="00940BBF">
        <w:rPr>
          <w:rFonts w:ascii="Arial" w:hAnsi="Arial" w:cs="Arial"/>
          <w:b/>
          <w:bCs/>
        </w:rPr>
        <w:t>EGR1 &amp; ILF3</w:t>
      </w:r>
      <w:r w:rsidR="00A7526F">
        <w:rPr>
          <w:rFonts w:ascii="Arial" w:hAnsi="Arial" w:cs="Arial"/>
        </w:rPr>
        <w:t xml:space="preserve"> </w:t>
      </w:r>
      <w:r w:rsidR="00A7526F">
        <w:rPr>
          <w:rFonts w:ascii="Arial" w:hAnsi="Arial" w:cs="Arial"/>
          <w:b/>
          <w:bCs/>
        </w:rPr>
        <w:t>cytoplasmic staining</w:t>
      </w:r>
    </w:p>
    <w:p w14:paraId="28204F89" w14:textId="1F46D0CA" w:rsidR="00C26A9A" w:rsidRDefault="00C26A9A">
      <w:pPr>
        <w:ind w:left="720" w:hanging="720"/>
      </w:pPr>
      <w:r>
        <w:rPr>
          <w:b/>
          <w:bCs/>
        </w:rPr>
        <w:t>_______________________________________________________________________________________</w:t>
      </w:r>
      <w:r w:rsidR="002F6B87">
        <w:rPr>
          <w:b/>
          <w:bCs/>
        </w:rPr>
        <w:t>___________</w:t>
      </w:r>
    </w:p>
    <w:p w14:paraId="350327F3" w14:textId="77777777" w:rsidR="00DB6EE4" w:rsidRDefault="00DB6EE4"/>
    <w:p w14:paraId="20E01508" w14:textId="66EDB7D4" w:rsidR="00A64F58" w:rsidRPr="00750317" w:rsidRDefault="00A64F58" w:rsidP="00A64F58">
      <w:pPr>
        <w:rPr>
          <w:rFonts w:ascii="Arial" w:hAnsi="Arial" w:cs="Arial"/>
          <w:spacing w:val="0"/>
        </w:rPr>
      </w:pPr>
      <w:r w:rsidRPr="00750317">
        <w:rPr>
          <w:rFonts w:ascii="Arial" w:hAnsi="Arial" w:cs="Arial"/>
        </w:rPr>
        <w:t>We have measured the percent of tumor cells with cytoplasmic staining for EGR1 or ILF3 (quantitated as a percent) in 7 different fields from each xenograft tumor. For the Good Responder xenograft tumors, we used GBM tumors from two different patients (G59 and G39) that were injected and propagated in two (G59-7436 and G59-7911) or three (G39-6919, G39-7244 and G39-8007) different mice. For the Poor Responder xenograft tumors, we used GBM tumors from two different patients (G64 and G108) that were injected and propagated in two (G108-6451 and G108-6495) or three (G64-2787, G64-3209 and G64-3132) different mice.  We have seven fields measured on each mouse tumor for the EGR1 and ILF3 proteins, and we have determined the approximate percentage of tumor cell</w:t>
      </w:r>
      <w:r w:rsidR="00547A10">
        <w:rPr>
          <w:rFonts w:ascii="Arial" w:hAnsi="Arial" w:cs="Arial"/>
        </w:rPr>
        <w:t>s</w:t>
      </w:r>
      <w:r w:rsidRPr="00750317">
        <w:rPr>
          <w:rFonts w:ascii="Arial" w:hAnsi="Arial" w:cs="Arial"/>
        </w:rPr>
        <w:t xml:space="preserve"> </w:t>
      </w:r>
      <w:r w:rsidR="00547A10">
        <w:rPr>
          <w:rFonts w:ascii="Arial" w:hAnsi="Arial" w:cs="Arial"/>
        </w:rPr>
        <w:t>with cytoplasmic staining</w:t>
      </w:r>
      <w:r w:rsidRPr="00750317">
        <w:rPr>
          <w:rFonts w:ascii="Arial" w:hAnsi="Arial" w:cs="Arial"/>
        </w:rPr>
        <w:t xml:space="preserve"> that are negative in expression, have weak expression, have 1+ (strong expression), or have 2+ (very strong expression) in each of the seven fields of tumor.  Our outcome will be the percentage of tumor </w:t>
      </w:r>
      <w:r w:rsidR="00547A10">
        <w:rPr>
          <w:rFonts w:ascii="Arial" w:hAnsi="Arial" w:cs="Arial"/>
        </w:rPr>
        <w:t>cells with cytoplasmic staining</w:t>
      </w:r>
      <w:r w:rsidRPr="00750317">
        <w:rPr>
          <w:rFonts w:ascii="Arial" w:hAnsi="Arial" w:cs="Arial"/>
        </w:rPr>
        <w:t xml:space="preserve"> that are WK+, 1+ or 2+ in expression for both EGR1 and ILF3.</w:t>
      </w:r>
    </w:p>
    <w:p w14:paraId="4F938848" w14:textId="77777777" w:rsidR="00A64F58" w:rsidRPr="00750317" w:rsidRDefault="00A64F58" w:rsidP="00A64F58">
      <w:pPr>
        <w:rPr>
          <w:rFonts w:ascii="Arial" w:hAnsi="Arial" w:cs="Arial"/>
        </w:rPr>
      </w:pPr>
    </w:p>
    <w:p w14:paraId="6566B5E0" w14:textId="07005204" w:rsidR="00A64F58" w:rsidRPr="00750317" w:rsidRDefault="00A64F58" w:rsidP="00A64F58">
      <w:pPr>
        <w:pStyle w:val="ListParagraph"/>
        <w:numPr>
          <w:ilvl w:val="0"/>
          <w:numId w:val="25"/>
        </w:numPr>
        <w:suppressAutoHyphens w:val="0"/>
        <w:overflowPunct/>
        <w:autoSpaceDE/>
        <w:autoSpaceDN/>
        <w:adjustRightInd/>
        <w:contextualSpacing w:val="0"/>
        <w:textAlignment w:val="auto"/>
        <w:rPr>
          <w:rFonts w:ascii="Arial" w:hAnsi="Arial" w:cs="Arial"/>
          <w:spacing w:val="0"/>
        </w:rPr>
      </w:pPr>
      <w:r w:rsidRPr="00750317">
        <w:rPr>
          <w:rFonts w:ascii="Arial" w:hAnsi="Arial" w:cs="Arial"/>
        </w:rPr>
        <w:t xml:space="preserve">Is there a difference in the percent of </w:t>
      </w:r>
      <w:r w:rsidR="00547A10">
        <w:rPr>
          <w:rFonts w:ascii="Arial" w:hAnsi="Arial" w:cs="Arial"/>
        </w:rPr>
        <w:t>cells with cytoplasmic staining</w:t>
      </w:r>
      <w:r w:rsidRPr="00750317">
        <w:rPr>
          <w:rFonts w:ascii="Arial" w:hAnsi="Arial" w:cs="Arial"/>
        </w:rPr>
        <w:t xml:space="preserve"> for EGR1 in the good responders versus the poor responders to bevacizumab?</w:t>
      </w:r>
    </w:p>
    <w:p w14:paraId="7B2D32F2" w14:textId="77777777" w:rsidR="00A64F58" w:rsidRPr="00750317" w:rsidRDefault="00A64F58" w:rsidP="00A64F58">
      <w:pPr>
        <w:pStyle w:val="ListParagraph"/>
        <w:rPr>
          <w:rFonts w:ascii="Arial" w:hAnsi="Arial" w:cs="Arial"/>
        </w:rPr>
      </w:pPr>
    </w:p>
    <w:p w14:paraId="2C8D3F2A" w14:textId="3C04F490" w:rsidR="00532F0D" w:rsidRPr="00750317" w:rsidRDefault="00532F0D" w:rsidP="00532F0D">
      <w:pPr>
        <w:pStyle w:val="ListParagraph"/>
        <w:numPr>
          <w:ilvl w:val="0"/>
          <w:numId w:val="25"/>
        </w:numPr>
        <w:suppressAutoHyphens w:val="0"/>
        <w:overflowPunct/>
        <w:autoSpaceDE/>
        <w:autoSpaceDN/>
        <w:adjustRightInd/>
        <w:contextualSpacing w:val="0"/>
        <w:textAlignment w:val="auto"/>
        <w:rPr>
          <w:rFonts w:ascii="Arial" w:hAnsi="Arial" w:cs="Arial"/>
          <w:spacing w:val="0"/>
        </w:rPr>
      </w:pPr>
      <w:r w:rsidRPr="00750317">
        <w:rPr>
          <w:rFonts w:ascii="Arial" w:hAnsi="Arial" w:cs="Arial"/>
        </w:rPr>
        <w:t xml:space="preserve">Is there a </w:t>
      </w:r>
      <w:r w:rsidR="00750317">
        <w:rPr>
          <w:rFonts w:ascii="Arial" w:hAnsi="Arial" w:cs="Arial"/>
        </w:rPr>
        <w:t xml:space="preserve">difference </w:t>
      </w:r>
      <w:r w:rsidRPr="00750317">
        <w:rPr>
          <w:rFonts w:ascii="Arial" w:hAnsi="Arial" w:cs="Arial"/>
        </w:rPr>
        <w:t xml:space="preserve">in the percent of </w:t>
      </w:r>
      <w:r w:rsidR="00547A10">
        <w:rPr>
          <w:rFonts w:ascii="Arial" w:hAnsi="Arial" w:cs="Arial"/>
        </w:rPr>
        <w:t>cells with cytoplasmic staining</w:t>
      </w:r>
      <w:r w:rsidRPr="00750317">
        <w:rPr>
          <w:rFonts w:ascii="Arial" w:hAnsi="Arial" w:cs="Arial"/>
        </w:rPr>
        <w:t xml:space="preserve"> for ILF3 in the </w:t>
      </w:r>
      <w:r w:rsidR="00750317">
        <w:rPr>
          <w:rFonts w:ascii="Arial" w:hAnsi="Arial" w:cs="Arial"/>
        </w:rPr>
        <w:t>good</w:t>
      </w:r>
      <w:r w:rsidRPr="00750317">
        <w:rPr>
          <w:rFonts w:ascii="Arial" w:hAnsi="Arial" w:cs="Arial"/>
        </w:rPr>
        <w:t xml:space="preserve"> responders versus the </w:t>
      </w:r>
      <w:r w:rsidR="00750317">
        <w:rPr>
          <w:rFonts w:ascii="Arial" w:hAnsi="Arial" w:cs="Arial"/>
        </w:rPr>
        <w:t>poor</w:t>
      </w:r>
      <w:r w:rsidRPr="00750317">
        <w:rPr>
          <w:rFonts w:ascii="Arial" w:hAnsi="Arial" w:cs="Arial"/>
        </w:rPr>
        <w:t xml:space="preserve"> responders to bevacizumab?</w:t>
      </w:r>
    </w:p>
    <w:p w14:paraId="70565DD1" w14:textId="77777777" w:rsidR="005D0B8C" w:rsidRDefault="005D0B8C" w:rsidP="005D0B8C">
      <w:pPr>
        <w:pStyle w:val="ListParagraph"/>
        <w:suppressAutoHyphens w:val="0"/>
        <w:overflowPunct/>
        <w:autoSpaceDE/>
        <w:autoSpaceDN/>
        <w:adjustRightInd/>
        <w:textAlignment w:val="auto"/>
      </w:pPr>
    </w:p>
    <w:p w14:paraId="34D07E44" w14:textId="09D54D3F" w:rsidR="006C17A8" w:rsidRDefault="006C17A8" w:rsidP="007F4AC2">
      <w:pPr>
        <w:suppressAutoHyphens w:val="0"/>
        <w:overflowPunct/>
        <w:autoSpaceDE/>
        <w:autoSpaceDN/>
        <w:adjustRightInd/>
        <w:ind w:left="720"/>
        <w:textAlignment w:val="auto"/>
        <w:rPr>
          <w:b/>
          <w:color w:val="FF0000"/>
        </w:rPr>
      </w:pPr>
      <w:r>
        <w:rPr>
          <w:b/>
          <w:color w:val="FF0000"/>
        </w:rPr>
        <w:t>Our outcome is numeric (</w:t>
      </w:r>
      <w:r w:rsidR="005D0B8C">
        <w:rPr>
          <w:b/>
          <w:color w:val="FF0000"/>
        </w:rPr>
        <w:t xml:space="preserve">% </w:t>
      </w:r>
      <w:r w:rsidR="006749DB">
        <w:rPr>
          <w:b/>
          <w:color w:val="FF0000"/>
        </w:rPr>
        <w:t xml:space="preserve">of </w:t>
      </w:r>
      <w:r w:rsidR="00547A10">
        <w:rPr>
          <w:b/>
          <w:color w:val="FF0000"/>
        </w:rPr>
        <w:t>cells with cytoplasmic staining</w:t>
      </w:r>
      <w:r w:rsidR="006749DB">
        <w:rPr>
          <w:b/>
          <w:color w:val="FF0000"/>
        </w:rPr>
        <w:t xml:space="preserve"> for </w:t>
      </w:r>
      <w:r w:rsidR="00532F0D">
        <w:rPr>
          <w:b/>
          <w:color w:val="FF0000"/>
        </w:rPr>
        <w:t xml:space="preserve">either </w:t>
      </w:r>
      <w:r w:rsidR="006749DB">
        <w:rPr>
          <w:b/>
          <w:color w:val="FF0000"/>
        </w:rPr>
        <w:t>EGR1</w:t>
      </w:r>
      <w:r w:rsidR="00532F0D">
        <w:rPr>
          <w:b/>
          <w:color w:val="FF0000"/>
        </w:rPr>
        <w:t xml:space="preserve"> or ILF3</w:t>
      </w:r>
      <w:r>
        <w:rPr>
          <w:b/>
          <w:color w:val="FF0000"/>
        </w:rPr>
        <w:t>), thus we consider a line</w:t>
      </w:r>
      <w:r w:rsidR="00532F0D">
        <w:rPr>
          <w:b/>
          <w:color w:val="FF0000"/>
        </w:rPr>
        <w:t>a</w:t>
      </w:r>
      <w:r>
        <w:rPr>
          <w:b/>
          <w:color w:val="FF0000"/>
        </w:rPr>
        <w:t>r model.</w:t>
      </w:r>
      <w:r w:rsidR="00547A10">
        <w:rPr>
          <w:b/>
          <w:color w:val="FF0000"/>
        </w:rPr>
        <w:t xml:space="preserve"> </w:t>
      </w:r>
      <w:r>
        <w:rPr>
          <w:b/>
          <w:color w:val="FF0000"/>
        </w:rPr>
        <w:t xml:space="preserve">We want to compare </w:t>
      </w:r>
      <w:r w:rsidR="006749DB">
        <w:rPr>
          <w:b/>
          <w:color w:val="FF0000"/>
        </w:rPr>
        <w:t>Good</w:t>
      </w:r>
      <w:r>
        <w:rPr>
          <w:b/>
          <w:color w:val="FF0000"/>
        </w:rPr>
        <w:t xml:space="preserve"> vs. </w:t>
      </w:r>
      <w:r w:rsidR="006749DB">
        <w:rPr>
          <w:b/>
          <w:color w:val="FF0000"/>
        </w:rPr>
        <w:t>Poor responders</w:t>
      </w:r>
      <w:r>
        <w:rPr>
          <w:b/>
          <w:color w:val="FF0000"/>
        </w:rPr>
        <w:t>.</w:t>
      </w:r>
    </w:p>
    <w:p w14:paraId="72A5CB84" w14:textId="7756F6E2" w:rsidR="006C17A8" w:rsidRDefault="006C17A8" w:rsidP="007F4AC2">
      <w:pPr>
        <w:suppressAutoHyphens w:val="0"/>
        <w:overflowPunct/>
        <w:autoSpaceDE/>
        <w:autoSpaceDN/>
        <w:adjustRightInd/>
        <w:ind w:left="720"/>
        <w:textAlignment w:val="auto"/>
        <w:rPr>
          <w:b/>
          <w:color w:val="FF0000"/>
        </w:rPr>
      </w:pPr>
      <w:r>
        <w:rPr>
          <w:b/>
          <w:color w:val="FF0000"/>
        </w:rPr>
        <w:t xml:space="preserve">However, we do not have independence; we have </w:t>
      </w:r>
      <w:r w:rsidR="00341342">
        <w:rPr>
          <w:b/>
          <w:color w:val="FF0000"/>
        </w:rPr>
        <w:t xml:space="preserve">4 GBM xenograft tumors from different patients with each injected and </w:t>
      </w:r>
      <w:r w:rsidR="00532F0D">
        <w:rPr>
          <w:b/>
          <w:color w:val="FF0000"/>
        </w:rPr>
        <w:t>propagated</w:t>
      </w:r>
      <w:r w:rsidR="00341342">
        <w:rPr>
          <w:b/>
          <w:color w:val="FF0000"/>
        </w:rPr>
        <w:t xml:space="preserve"> in 2-3 mice resulting in a total of </w:t>
      </w:r>
      <w:r w:rsidR="006749DB">
        <w:rPr>
          <w:b/>
          <w:color w:val="FF0000"/>
        </w:rPr>
        <w:t>10</w:t>
      </w:r>
      <w:r w:rsidR="00341342">
        <w:rPr>
          <w:b/>
          <w:color w:val="FF0000"/>
        </w:rPr>
        <w:t xml:space="preserve"> mouse tumors</w:t>
      </w:r>
      <w:r w:rsidR="005D0B8C">
        <w:rPr>
          <w:b/>
          <w:color w:val="FF0000"/>
        </w:rPr>
        <w:t xml:space="preserve"> </w:t>
      </w:r>
      <w:r>
        <w:rPr>
          <w:b/>
          <w:color w:val="FF0000"/>
        </w:rPr>
        <w:t xml:space="preserve">with </w:t>
      </w:r>
      <w:r w:rsidR="00341342">
        <w:rPr>
          <w:b/>
          <w:color w:val="FF0000"/>
        </w:rPr>
        <w:t>7</w:t>
      </w:r>
      <w:r>
        <w:rPr>
          <w:b/>
          <w:color w:val="FF0000"/>
        </w:rPr>
        <w:t xml:space="preserve"> measures on each.</w:t>
      </w:r>
    </w:p>
    <w:p w14:paraId="01D6D6EB" w14:textId="10BA01CB" w:rsidR="006C17A8" w:rsidRDefault="006C17A8" w:rsidP="007F4AC2">
      <w:pPr>
        <w:suppressAutoHyphens w:val="0"/>
        <w:overflowPunct/>
        <w:autoSpaceDE/>
        <w:autoSpaceDN/>
        <w:adjustRightInd/>
        <w:ind w:left="720"/>
        <w:textAlignment w:val="auto"/>
        <w:rPr>
          <w:b/>
          <w:color w:val="FF0000"/>
        </w:rPr>
      </w:pPr>
      <w:r>
        <w:rPr>
          <w:b/>
          <w:color w:val="FF0000"/>
        </w:rPr>
        <w:t>To take the dependence (clustering) into account, we turn to a linear mixed model.</w:t>
      </w:r>
    </w:p>
    <w:p w14:paraId="50425B67" w14:textId="77777777" w:rsidR="006C17A8" w:rsidRDefault="006C17A8" w:rsidP="007F4AC2">
      <w:pPr>
        <w:suppressAutoHyphens w:val="0"/>
        <w:overflowPunct/>
        <w:autoSpaceDE/>
        <w:autoSpaceDN/>
        <w:adjustRightInd/>
        <w:ind w:left="720"/>
        <w:textAlignment w:val="auto"/>
        <w:rPr>
          <w:b/>
          <w:color w:val="FF0000"/>
        </w:rPr>
      </w:pPr>
    </w:p>
    <w:p w14:paraId="5FE2E762" w14:textId="77777777" w:rsidR="00750317" w:rsidRDefault="00750317">
      <w:pPr>
        <w:suppressAutoHyphens w:val="0"/>
        <w:overflowPunct/>
        <w:autoSpaceDE/>
        <w:autoSpaceDN/>
        <w:adjustRightInd/>
        <w:textAlignment w:val="auto"/>
        <w:rPr>
          <w:b/>
          <w:color w:val="FF0000"/>
        </w:rPr>
      </w:pPr>
      <w:r>
        <w:rPr>
          <w:b/>
          <w:color w:val="FF0000"/>
        </w:rPr>
        <w:br w:type="page"/>
      </w:r>
    </w:p>
    <w:p w14:paraId="1CD90D6F" w14:textId="67AD47E2" w:rsidR="00065467" w:rsidRDefault="00547A10" w:rsidP="00065467">
      <w:pPr>
        <w:suppressAutoHyphens w:val="0"/>
        <w:overflowPunct/>
        <w:autoSpaceDE/>
        <w:autoSpaceDN/>
        <w:adjustRightInd/>
        <w:ind w:left="720"/>
        <w:textAlignment w:val="auto"/>
        <w:rPr>
          <w:b/>
          <w:color w:val="FF0000"/>
        </w:rPr>
      </w:pPr>
      <w:r>
        <w:rPr>
          <w:b/>
          <w:noProof/>
          <w:color w:val="FF0000"/>
        </w:rPr>
        <w:lastRenderedPageBreak/>
        <w:drawing>
          <wp:anchor distT="0" distB="0" distL="114300" distR="114300" simplePos="0" relativeHeight="251722752" behindDoc="0" locked="0" layoutInCell="1" allowOverlap="1" wp14:anchorId="62D6473D" wp14:editId="56547E86">
            <wp:simplePos x="0" y="0"/>
            <wp:positionH relativeFrom="column">
              <wp:posOffset>295275</wp:posOffset>
            </wp:positionH>
            <wp:positionV relativeFrom="paragraph">
              <wp:posOffset>247650</wp:posOffset>
            </wp:positionV>
            <wp:extent cx="3686175" cy="28575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6175" cy="2857500"/>
                    </a:xfrm>
                    <a:prstGeom prst="rect">
                      <a:avLst/>
                    </a:prstGeom>
                    <a:noFill/>
                    <a:ln>
                      <a:noFill/>
                    </a:ln>
                  </pic:spPr>
                </pic:pic>
              </a:graphicData>
            </a:graphic>
          </wp:anchor>
        </w:drawing>
      </w:r>
      <w:r w:rsidR="00940BBF">
        <w:rPr>
          <w:noProof/>
        </w:rPr>
        <w:drawing>
          <wp:anchor distT="0" distB="0" distL="114300" distR="114300" simplePos="0" relativeHeight="251716608" behindDoc="1" locked="0" layoutInCell="1" allowOverlap="1" wp14:anchorId="37460A9C" wp14:editId="27A32240">
            <wp:simplePos x="0" y="0"/>
            <wp:positionH relativeFrom="column">
              <wp:posOffset>4238625</wp:posOffset>
            </wp:positionH>
            <wp:positionV relativeFrom="paragraph">
              <wp:posOffset>1296035</wp:posOffset>
            </wp:positionV>
            <wp:extent cx="2647950" cy="1285875"/>
            <wp:effectExtent l="0" t="0" r="0" b="9525"/>
            <wp:wrapTight wrapText="bothSides">
              <wp:wrapPolygon edited="0">
                <wp:start x="0" y="0"/>
                <wp:lineTo x="0" y="21440"/>
                <wp:lineTo x="21445" y="21440"/>
                <wp:lineTo x="2144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47950" cy="1285875"/>
                    </a:xfrm>
                    <a:prstGeom prst="rect">
                      <a:avLst/>
                    </a:prstGeom>
                  </pic:spPr>
                </pic:pic>
              </a:graphicData>
            </a:graphic>
            <wp14:sizeRelH relativeFrom="page">
              <wp14:pctWidth>0</wp14:pctWidth>
            </wp14:sizeRelH>
            <wp14:sizeRelV relativeFrom="page">
              <wp14:pctHeight>0</wp14:pctHeight>
            </wp14:sizeRelV>
          </wp:anchor>
        </w:drawing>
      </w:r>
      <w:r w:rsidR="00940BBF" w:rsidRPr="000B22D7">
        <w:rPr>
          <w:noProof/>
        </w:rPr>
        <mc:AlternateContent>
          <mc:Choice Requires="wps">
            <w:drawing>
              <wp:anchor distT="0" distB="0" distL="114300" distR="114300" simplePos="0" relativeHeight="251717632" behindDoc="0" locked="0" layoutInCell="1" allowOverlap="1" wp14:anchorId="074C94FD" wp14:editId="7D7363FC">
                <wp:simplePos x="0" y="0"/>
                <wp:positionH relativeFrom="column">
                  <wp:posOffset>5581650</wp:posOffset>
                </wp:positionH>
                <wp:positionV relativeFrom="paragraph">
                  <wp:posOffset>1604645</wp:posOffset>
                </wp:positionV>
                <wp:extent cx="638175" cy="923925"/>
                <wp:effectExtent l="0" t="0" r="28575" b="28575"/>
                <wp:wrapNone/>
                <wp:docPr id="9" name="Rectangle 3"/>
                <wp:cNvGraphicFramePr/>
                <a:graphic xmlns:a="http://schemas.openxmlformats.org/drawingml/2006/main">
                  <a:graphicData uri="http://schemas.microsoft.com/office/word/2010/wordprocessingShape">
                    <wps:wsp>
                      <wps:cNvSpPr/>
                      <wps:spPr>
                        <a:xfrm>
                          <a:off x="0" y="0"/>
                          <a:ext cx="638175" cy="923925"/>
                        </a:xfrm>
                        <a:prstGeom prst="rect">
                          <a:avLst/>
                        </a:prstGeom>
                        <a:solidFill>
                          <a:srgbClr val="92D050">
                            <a:alpha val="20000"/>
                          </a:srgbClr>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5E57E3" id="Rectangle 3" o:spid="_x0000_s1026" style="position:absolute;margin-left:439.5pt;margin-top:126.35pt;width:50.25pt;height:72.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" fillcolor="#92d050" strokecolor="#00b0f0" strokeweight="2pt">
                <v:fill opacity="13107f"/>
              </v:rect>
            </w:pict>
          </mc:Fallback>
        </mc:AlternateContent>
      </w:r>
      <w:r w:rsidR="00940BBF" w:rsidRPr="000B22D7">
        <w:rPr>
          <w:noProof/>
        </w:rPr>
        <mc:AlternateContent>
          <mc:Choice Requires="wps">
            <w:drawing>
              <wp:anchor distT="0" distB="0" distL="114300" distR="114300" simplePos="0" relativeHeight="251720704" behindDoc="0" locked="0" layoutInCell="1" allowOverlap="1" wp14:anchorId="34252CC0" wp14:editId="0DE1907E">
                <wp:simplePos x="0" y="0"/>
                <wp:positionH relativeFrom="column">
                  <wp:posOffset>6419850</wp:posOffset>
                </wp:positionH>
                <wp:positionV relativeFrom="paragraph">
                  <wp:posOffset>586105</wp:posOffset>
                </wp:positionV>
                <wp:extent cx="493395" cy="495300"/>
                <wp:effectExtent l="0" t="0" r="20955" b="19050"/>
                <wp:wrapNone/>
                <wp:docPr id="4" name="Rectangle 3"/>
                <wp:cNvGraphicFramePr/>
                <a:graphic xmlns:a="http://schemas.openxmlformats.org/drawingml/2006/main">
                  <a:graphicData uri="http://schemas.microsoft.com/office/word/2010/wordprocessingShape">
                    <wps:wsp>
                      <wps:cNvSpPr/>
                      <wps:spPr>
                        <a:xfrm>
                          <a:off x="0" y="0"/>
                          <a:ext cx="493395" cy="495300"/>
                        </a:xfrm>
                        <a:prstGeom prst="rect">
                          <a:avLst/>
                        </a:prstGeom>
                        <a:solidFill>
                          <a:srgbClr val="92D050">
                            <a:alpha val="20000"/>
                          </a:srgbClr>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10DEB" id="Rectangle 3" o:spid="_x0000_s1026" style="position:absolute;margin-left:505.5pt;margin-top:46.15pt;width:38.85pt;height:3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" fillcolor="#92d050" strokecolor="#00b0f0" strokeweight="2pt">
                <v:fill opacity="13107f"/>
              </v:rect>
            </w:pict>
          </mc:Fallback>
        </mc:AlternateContent>
      </w:r>
      <w:r w:rsidR="00940BBF">
        <w:rPr>
          <w:noProof/>
        </w:rPr>
        <w:drawing>
          <wp:anchor distT="0" distB="0" distL="114300" distR="114300" simplePos="0" relativeHeight="251719680" behindDoc="1" locked="0" layoutInCell="1" allowOverlap="1" wp14:anchorId="0CCE8590" wp14:editId="2170D8BD">
            <wp:simplePos x="0" y="0"/>
            <wp:positionH relativeFrom="margin">
              <wp:align>right</wp:align>
            </wp:positionH>
            <wp:positionV relativeFrom="paragraph">
              <wp:posOffset>304800</wp:posOffset>
            </wp:positionV>
            <wp:extent cx="2914650" cy="857250"/>
            <wp:effectExtent l="0" t="0" r="0" b="0"/>
            <wp:wrapTight wrapText="bothSides">
              <wp:wrapPolygon edited="0">
                <wp:start x="0" y="0"/>
                <wp:lineTo x="0" y="21120"/>
                <wp:lineTo x="21459" y="21120"/>
                <wp:lineTo x="2145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14650" cy="857250"/>
                    </a:xfrm>
                    <a:prstGeom prst="rect">
                      <a:avLst/>
                    </a:prstGeom>
                  </pic:spPr>
                </pic:pic>
              </a:graphicData>
            </a:graphic>
            <wp14:sizeRelH relativeFrom="page">
              <wp14:pctWidth>0</wp14:pctWidth>
            </wp14:sizeRelH>
            <wp14:sizeRelV relativeFrom="page">
              <wp14:pctHeight>0</wp14:pctHeight>
            </wp14:sizeRelV>
          </wp:anchor>
        </w:drawing>
      </w:r>
      <w:r w:rsidR="007F4AC2">
        <w:rPr>
          <w:b/>
          <w:color w:val="FF0000"/>
        </w:rPr>
        <w:t xml:space="preserve">Linear </w:t>
      </w:r>
      <w:r w:rsidR="00854B23">
        <w:rPr>
          <w:b/>
          <w:color w:val="FF0000"/>
        </w:rPr>
        <w:t>mixed model (assuming compound symmetry)</w:t>
      </w:r>
      <w:r w:rsidR="007F4AC2">
        <w:rPr>
          <w:b/>
          <w:color w:val="FF0000"/>
        </w:rPr>
        <w:t>:</w:t>
      </w:r>
      <w:r w:rsidR="00854B23">
        <w:rPr>
          <w:b/>
          <w:color w:val="FF0000"/>
        </w:rPr>
        <w:t xml:space="preserve"> </w:t>
      </w:r>
    </w:p>
    <w:p w14:paraId="50595C5C" w14:textId="0C1DA0C4" w:rsidR="00940BBF" w:rsidRDefault="00940BBF" w:rsidP="00065467">
      <w:pPr>
        <w:suppressAutoHyphens w:val="0"/>
        <w:overflowPunct/>
        <w:autoSpaceDE/>
        <w:autoSpaceDN/>
        <w:adjustRightInd/>
        <w:ind w:left="720"/>
        <w:textAlignment w:val="auto"/>
        <w:rPr>
          <w:b/>
          <w:color w:val="FF0000"/>
        </w:rPr>
      </w:pPr>
    </w:p>
    <w:p w14:paraId="1E40412A" w14:textId="70981EE1" w:rsidR="00940BBF" w:rsidRDefault="00940BBF" w:rsidP="00065467">
      <w:pPr>
        <w:suppressAutoHyphens w:val="0"/>
        <w:overflowPunct/>
        <w:autoSpaceDE/>
        <w:autoSpaceDN/>
        <w:adjustRightInd/>
        <w:ind w:left="720"/>
        <w:textAlignment w:val="auto"/>
      </w:pPr>
    </w:p>
    <w:p w14:paraId="2210A840" w14:textId="1EA55E7C" w:rsidR="00940BBF" w:rsidRDefault="00940BBF" w:rsidP="00065467">
      <w:pPr>
        <w:suppressAutoHyphens w:val="0"/>
        <w:overflowPunct/>
        <w:autoSpaceDE/>
        <w:autoSpaceDN/>
        <w:adjustRightInd/>
        <w:ind w:left="720"/>
        <w:textAlignment w:val="auto"/>
      </w:pPr>
    </w:p>
    <w:p w14:paraId="5A69277A" w14:textId="1A00CF0A" w:rsidR="000B22D7" w:rsidRDefault="00940BBF" w:rsidP="00202E0F">
      <w:pPr>
        <w:suppressAutoHyphens w:val="0"/>
        <w:overflowPunct/>
        <w:autoSpaceDE/>
        <w:autoSpaceDN/>
        <w:adjustRightInd/>
        <w:ind w:left="720"/>
        <w:textAlignment w:val="auto"/>
        <w:rPr>
          <w:rFonts w:ascii="Arial" w:hAnsi="Arial" w:cs="Arial"/>
          <w:color w:val="FF0000"/>
        </w:rPr>
      </w:pPr>
      <w:r>
        <w:rPr>
          <w:rFonts w:ascii="Arial" w:hAnsi="Arial" w:cs="Arial"/>
          <w:color w:val="FF0000"/>
        </w:rPr>
        <w:t>There is a significant difference</w:t>
      </w:r>
      <w:r w:rsidR="000B22D7" w:rsidRPr="000B22D7">
        <w:rPr>
          <w:rFonts w:ascii="Arial" w:hAnsi="Arial" w:cs="Arial"/>
          <w:color w:val="FF0000"/>
        </w:rPr>
        <w:t xml:space="preserve"> in the percent of </w:t>
      </w:r>
      <w:r w:rsidR="00547A10">
        <w:rPr>
          <w:rFonts w:ascii="Arial" w:hAnsi="Arial" w:cs="Arial"/>
          <w:color w:val="FF0000"/>
        </w:rPr>
        <w:t>cells with cytoplasmic staining (WK+/1+/2+)</w:t>
      </w:r>
      <w:r w:rsidR="000B22D7" w:rsidRPr="000B22D7">
        <w:rPr>
          <w:rFonts w:ascii="Arial" w:hAnsi="Arial" w:cs="Arial"/>
          <w:color w:val="FF0000"/>
        </w:rPr>
        <w:t xml:space="preserve"> for EGR1 in the poor responders versus the good responders to bevacizumab</w:t>
      </w:r>
      <w:r>
        <w:rPr>
          <w:rFonts w:ascii="Arial" w:hAnsi="Arial" w:cs="Arial"/>
          <w:color w:val="FF0000"/>
        </w:rPr>
        <w:t xml:space="preserve"> </w:t>
      </w:r>
      <w:r w:rsidRPr="000B22D7">
        <w:rPr>
          <w:rFonts w:ascii="Arial" w:hAnsi="Arial" w:cs="Arial"/>
          <w:color w:val="FF0000"/>
        </w:rPr>
        <w:t>(</w:t>
      </w:r>
      <w:r w:rsidRPr="000B22D7">
        <w:rPr>
          <w:rFonts w:ascii="Arial" w:hAnsi="Arial" w:cs="Arial"/>
          <w:i/>
          <w:color w:val="FF0000"/>
        </w:rPr>
        <w:t>P</w:t>
      </w:r>
      <w:r>
        <w:rPr>
          <w:rFonts w:ascii="Arial" w:hAnsi="Arial" w:cs="Arial"/>
          <w:color w:val="FF0000"/>
        </w:rPr>
        <w:t xml:space="preserve"> = .01</w:t>
      </w:r>
      <w:r w:rsidRPr="000B22D7">
        <w:rPr>
          <w:rFonts w:ascii="Arial" w:hAnsi="Arial" w:cs="Arial"/>
          <w:color w:val="FF0000"/>
        </w:rPr>
        <w:t>)</w:t>
      </w:r>
      <w:r>
        <w:rPr>
          <w:rFonts w:ascii="Arial" w:hAnsi="Arial" w:cs="Arial"/>
          <w:color w:val="FF0000"/>
        </w:rPr>
        <w:t xml:space="preserve">; with a higher percentage of EGR1 </w:t>
      </w:r>
      <w:r w:rsidR="00547A10">
        <w:rPr>
          <w:rFonts w:ascii="Arial" w:hAnsi="Arial" w:cs="Arial"/>
          <w:color w:val="FF0000"/>
        </w:rPr>
        <w:t>cytosplasmic stained cells</w:t>
      </w:r>
      <w:r>
        <w:rPr>
          <w:rFonts w:ascii="Arial" w:hAnsi="Arial" w:cs="Arial"/>
          <w:color w:val="FF0000"/>
        </w:rPr>
        <w:t xml:space="preserve"> in the good responders </w:t>
      </w:r>
      <w:r w:rsidR="000B22D7" w:rsidRPr="000B22D7">
        <w:rPr>
          <w:rFonts w:ascii="Arial" w:hAnsi="Arial" w:cs="Arial"/>
          <w:color w:val="FF0000"/>
        </w:rPr>
        <w:t xml:space="preserve">(mean </w:t>
      </w:r>
      <w:r>
        <w:rPr>
          <w:rFonts w:ascii="Arial" w:hAnsi="Arial" w:cs="Arial"/>
          <w:color w:val="FF0000"/>
        </w:rPr>
        <w:t xml:space="preserve">23% good </w:t>
      </w:r>
      <w:r w:rsidR="000B22D7" w:rsidRPr="000B22D7">
        <w:rPr>
          <w:rFonts w:ascii="Arial" w:hAnsi="Arial" w:cs="Arial"/>
          <w:color w:val="FF0000"/>
        </w:rPr>
        <w:t xml:space="preserve">vs. </w:t>
      </w:r>
      <w:r>
        <w:rPr>
          <w:rFonts w:ascii="Arial" w:hAnsi="Arial" w:cs="Arial"/>
          <w:color w:val="FF0000"/>
        </w:rPr>
        <w:t>9% poor responders</w:t>
      </w:r>
      <w:r w:rsidR="000B22D7" w:rsidRPr="000B22D7">
        <w:rPr>
          <w:rFonts w:ascii="Arial" w:hAnsi="Arial" w:cs="Arial"/>
          <w:color w:val="FF0000"/>
        </w:rPr>
        <w:t>).</w:t>
      </w:r>
    </w:p>
    <w:p w14:paraId="0CB0FF3D" w14:textId="18D3FE4F" w:rsidR="00532F0D" w:rsidRDefault="00532F0D" w:rsidP="00532F0D">
      <w:pPr>
        <w:suppressAutoHyphens w:val="0"/>
        <w:overflowPunct/>
        <w:autoSpaceDE/>
        <w:autoSpaceDN/>
        <w:adjustRightInd/>
        <w:ind w:left="720"/>
        <w:textAlignment w:val="auto"/>
        <w:rPr>
          <w:b/>
          <w:color w:val="FF0000"/>
        </w:rPr>
      </w:pPr>
    </w:p>
    <w:p w14:paraId="13BD582C" w14:textId="768FADDB" w:rsidR="00940BBF" w:rsidRDefault="00940BBF" w:rsidP="00532F0D">
      <w:pPr>
        <w:suppressAutoHyphens w:val="0"/>
        <w:overflowPunct/>
        <w:autoSpaceDE/>
        <w:autoSpaceDN/>
        <w:adjustRightInd/>
        <w:ind w:left="720"/>
        <w:textAlignment w:val="auto"/>
        <w:rPr>
          <w:b/>
          <w:color w:val="FF0000"/>
        </w:rPr>
      </w:pPr>
    </w:p>
    <w:p w14:paraId="61EC3AD7" w14:textId="010DB0C2" w:rsidR="00940BBF" w:rsidRDefault="00547A10" w:rsidP="00532F0D">
      <w:pPr>
        <w:suppressAutoHyphens w:val="0"/>
        <w:overflowPunct/>
        <w:autoSpaceDE/>
        <w:autoSpaceDN/>
        <w:adjustRightInd/>
        <w:ind w:left="720"/>
        <w:textAlignment w:val="auto"/>
        <w:rPr>
          <w:b/>
          <w:color w:val="FF0000"/>
        </w:rPr>
      </w:pPr>
      <w:r>
        <w:rPr>
          <w:b/>
          <w:noProof/>
          <w:color w:val="FF0000"/>
        </w:rPr>
        <w:drawing>
          <wp:anchor distT="0" distB="0" distL="114300" distR="114300" simplePos="0" relativeHeight="251723776" behindDoc="0" locked="0" layoutInCell="1" allowOverlap="1" wp14:anchorId="61EFACD3" wp14:editId="28C635A3">
            <wp:simplePos x="0" y="0"/>
            <wp:positionH relativeFrom="column">
              <wp:posOffset>238125</wp:posOffset>
            </wp:positionH>
            <wp:positionV relativeFrom="paragraph">
              <wp:posOffset>13335</wp:posOffset>
            </wp:positionV>
            <wp:extent cx="3714750" cy="29622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4750" cy="2962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9A4669" w14:textId="4C182286" w:rsidR="00940BBF" w:rsidRPr="007F4AC2" w:rsidRDefault="00F55BC2" w:rsidP="00532F0D">
      <w:pPr>
        <w:suppressAutoHyphens w:val="0"/>
        <w:overflowPunct/>
        <w:autoSpaceDE/>
        <w:autoSpaceDN/>
        <w:adjustRightInd/>
        <w:ind w:left="720"/>
        <w:textAlignment w:val="auto"/>
        <w:rPr>
          <w:b/>
          <w:color w:val="FF0000"/>
        </w:rPr>
      </w:pPr>
      <w:r>
        <w:rPr>
          <w:noProof/>
        </w:rPr>
        <w:drawing>
          <wp:anchor distT="0" distB="0" distL="114300" distR="114300" simplePos="0" relativeHeight="251697148" behindDoc="0" locked="0" layoutInCell="1" allowOverlap="1" wp14:anchorId="6F3E3AEF" wp14:editId="45A1DE53">
            <wp:simplePos x="0" y="0"/>
            <wp:positionH relativeFrom="column">
              <wp:posOffset>4229100</wp:posOffset>
            </wp:positionH>
            <wp:positionV relativeFrom="paragraph">
              <wp:posOffset>1262380</wp:posOffset>
            </wp:positionV>
            <wp:extent cx="2628900" cy="126682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28900" cy="1266825"/>
                    </a:xfrm>
                    <a:prstGeom prst="rect">
                      <a:avLst/>
                    </a:prstGeom>
                  </pic:spPr>
                </pic:pic>
              </a:graphicData>
            </a:graphic>
          </wp:anchor>
        </w:drawing>
      </w:r>
      <w:r w:rsidRPr="000B22D7">
        <w:rPr>
          <w:noProof/>
        </w:rPr>
        <mc:AlternateContent>
          <mc:Choice Requires="wps">
            <w:drawing>
              <wp:anchor distT="0" distB="0" distL="114300" distR="114300" simplePos="0" relativeHeight="251711488" behindDoc="0" locked="0" layoutInCell="1" allowOverlap="1" wp14:anchorId="02A3E78C" wp14:editId="4700D61C">
                <wp:simplePos x="0" y="0"/>
                <wp:positionH relativeFrom="column">
                  <wp:posOffset>6429375</wp:posOffset>
                </wp:positionH>
                <wp:positionV relativeFrom="paragraph">
                  <wp:posOffset>567690</wp:posOffset>
                </wp:positionV>
                <wp:extent cx="493395" cy="495300"/>
                <wp:effectExtent l="0" t="0" r="20955" b="19050"/>
                <wp:wrapNone/>
                <wp:docPr id="11" name="Rectangle 3"/>
                <wp:cNvGraphicFramePr/>
                <a:graphic xmlns:a="http://schemas.openxmlformats.org/drawingml/2006/main">
                  <a:graphicData uri="http://schemas.microsoft.com/office/word/2010/wordprocessingShape">
                    <wps:wsp>
                      <wps:cNvSpPr/>
                      <wps:spPr>
                        <a:xfrm>
                          <a:off x="0" y="0"/>
                          <a:ext cx="493395" cy="495300"/>
                        </a:xfrm>
                        <a:prstGeom prst="rect">
                          <a:avLst/>
                        </a:prstGeom>
                        <a:solidFill>
                          <a:srgbClr val="92D050">
                            <a:alpha val="20000"/>
                          </a:srgbClr>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704F5F" id="Rectangle 3" o:spid="_x0000_s1026" style="position:absolute;margin-left:506.25pt;margin-top:44.7pt;width:38.85pt;height:39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" fillcolor="#92d050" strokecolor="#00b0f0" strokeweight="2pt">
                <v:fill opacity="13107f"/>
              </v:rect>
            </w:pict>
          </mc:Fallback>
        </mc:AlternateContent>
      </w:r>
      <w:r>
        <w:rPr>
          <w:noProof/>
        </w:rPr>
        <w:drawing>
          <wp:anchor distT="0" distB="0" distL="114300" distR="114300" simplePos="0" relativeHeight="251698173" behindDoc="0" locked="0" layoutInCell="1" allowOverlap="1" wp14:anchorId="01325CB1" wp14:editId="18F95D3C">
            <wp:simplePos x="0" y="0"/>
            <wp:positionH relativeFrom="margin">
              <wp:align>right</wp:align>
            </wp:positionH>
            <wp:positionV relativeFrom="paragraph">
              <wp:posOffset>243205</wp:posOffset>
            </wp:positionV>
            <wp:extent cx="2924175" cy="85725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24175" cy="857250"/>
                    </a:xfrm>
                    <a:prstGeom prst="rect">
                      <a:avLst/>
                    </a:prstGeom>
                  </pic:spPr>
                </pic:pic>
              </a:graphicData>
            </a:graphic>
          </wp:anchor>
        </w:drawing>
      </w:r>
    </w:p>
    <w:p w14:paraId="7D3C8D4A" w14:textId="357C6AA3" w:rsidR="00532F0D" w:rsidRDefault="00F55BC2" w:rsidP="00532F0D">
      <w:pPr>
        <w:suppressAutoHyphens w:val="0"/>
        <w:overflowPunct/>
        <w:autoSpaceDE/>
        <w:autoSpaceDN/>
        <w:adjustRightInd/>
        <w:ind w:left="720"/>
        <w:textAlignment w:val="auto"/>
      </w:pPr>
      <w:r w:rsidRPr="000B22D7">
        <w:rPr>
          <w:noProof/>
        </w:rPr>
        <mc:AlternateContent>
          <mc:Choice Requires="wps">
            <w:drawing>
              <wp:anchor distT="0" distB="0" distL="114300" distR="114300" simplePos="0" relativeHeight="251712512" behindDoc="0" locked="0" layoutInCell="1" allowOverlap="1" wp14:anchorId="41F52CB4" wp14:editId="541B1853">
                <wp:simplePos x="0" y="0"/>
                <wp:positionH relativeFrom="column">
                  <wp:posOffset>5562600</wp:posOffset>
                </wp:positionH>
                <wp:positionV relativeFrom="paragraph">
                  <wp:posOffset>1420495</wp:posOffset>
                </wp:positionV>
                <wp:extent cx="638175" cy="923925"/>
                <wp:effectExtent l="0" t="0" r="28575" b="28575"/>
                <wp:wrapNone/>
                <wp:docPr id="10" name="Rectangle 3"/>
                <wp:cNvGraphicFramePr/>
                <a:graphic xmlns:a="http://schemas.openxmlformats.org/drawingml/2006/main">
                  <a:graphicData uri="http://schemas.microsoft.com/office/word/2010/wordprocessingShape">
                    <wps:wsp>
                      <wps:cNvSpPr/>
                      <wps:spPr>
                        <a:xfrm>
                          <a:off x="0" y="0"/>
                          <a:ext cx="638175" cy="923925"/>
                        </a:xfrm>
                        <a:prstGeom prst="rect">
                          <a:avLst/>
                        </a:prstGeom>
                        <a:solidFill>
                          <a:srgbClr val="92D050">
                            <a:alpha val="20000"/>
                          </a:srgbClr>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FB0751" id="Rectangle 3" o:spid="_x0000_s1026" style="position:absolute;margin-left:438pt;margin-top:111.85pt;width:50.25pt;height:72.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" fillcolor="#92d050" strokecolor="#00b0f0" strokeweight="2pt">
                <v:fill opacity="13107f"/>
              </v:rect>
            </w:pict>
          </mc:Fallback>
        </mc:AlternateContent>
      </w:r>
      <w:r w:rsidR="00532F0D">
        <w:tab/>
      </w:r>
    </w:p>
    <w:p w14:paraId="1058AAFC" w14:textId="04406557" w:rsidR="00AF4078" w:rsidRDefault="00AF4078" w:rsidP="00532F0D">
      <w:pPr>
        <w:suppressAutoHyphens w:val="0"/>
        <w:overflowPunct/>
        <w:autoSpaceDE/>
        <w:autoSpaceDN/>
        <w:adjustRightInd/>
        <w:ind w:left="720"/>
        <w:textAlignment w:val="auto"/>
      </w:pPr>
    </w:p>
    <w:p w14:paraId="326897F0" w14:textId="39864A0C" w:rsidR="00F55BC2" w:rsidRDefault="00F55BC2" w:rsidP="00532F0D">
      <w:pPr>
        <w:suppressAutoHyphens w:val="0"/>
        <w:overflowPunct/>
        <w:autoSpaceDE/>
        <w:autoSpaceDN/>
        <w:adjustRightInd/>
        <w:ind w:left="720"/>
        <w:textAlignment w:val="auto"/>
        <w:rPr>
          <w:rFonts w:ascii="Arial" w:hAnsi="Arial" w:cs="Arial"/>
          <w:color w:val="FF0000"/>
        </w:rPr>
      </w:pPr>
    </w:p>
    <w:p w14:paraId="7199A265" w14:textId="77777777" w:rsidR="00F55BC2" w:rsidRDefault="00F55BC2" w:rsidP="00532F0D">
      <w:pPr>
        <w:suppressAutoHyphens w:val="0"/>
        <w:overflowPunct/>
        <w:autoSpaceDE/>
        <w:autoSpaceDN/>
        <w:adjustRightInd/>
        <w:ind w:left="720"/>
        <w:textAlignment w:val="auto"/>
        <w:rPr>
          <w:rFonts w:ascii="Arial" w:hAnsi="Arial" w:cs="Arial"/>
          <w:color w:val="FF0000"/>
        </w:rPr>
      </w:pPr>
    </w:p>
    <w:p w14:paraId="2DF7FAD6" w14:textId="77777777" w:rsidR="00F55BC2" w:rsidRDefault="00F55BC2" w:rsidP="00532F0D">
      <w:pPr>
        <w:suppressAutoHyphens w:val="0"/>
        <w:overflowPunct/>
        <w:autoSpaceDE/>
        <w:autoSpaceDN/>
        <w:adjustRightInd/>
        <w:ind w:left="720"/>
        <w:textAlignment w:val="auto"/>
        <w:rPr>
          <w:rFonts w:ascii="Arial" w:hAnsi="Arial" w:cs="Arial"/>
          <w:color w:val="FF0000"/>
        </w:rPr>
      </w:pPr>
    </w:p>
    <w:p w14:paraId="468867D9" w14:textId="078122B5" w:rsidR="00F55BC2" w:rsidRDefault="00F55BC2" w:rsidP="00F55BC2">
      <w:pPr>
        <w:suppressAutoHyphens w:val="0"/>
        <w:overflowPunct/>
        <w:autoSpaceDE/>
        <w:autoSpaceDN/>
        <w:adjustRightInd/>
        <w:ind w:left="720"/>
        <w:textAlignment w:val="auto"/>
        <w:rPr>
          <w:rFonts w:ascii="Arial" w:hAnsi="Arial" w:cs="Arial"/>
          <w:color w:val="FF0000"/>
        </w:rPr>
      </w:pPr>
      <w:r>
        <w:rPr>
          <w:rFonts w:ascii="Arial" w:hAnsi="Arial" w:cs="Arial"/>
          <w:color w:val="FF0000"/>
        </w:rPr>
        <w:t>There is a significant difference</w:t>
      </w:r>
      <w:r w:rsidRPr="000B22D7">
        <w:rPr>
          <w:rFonts w:ascii="Arial" w:hAnsi="Arial" w:cs="Arial"/>
          <w:color w:val="FF0000"/>
        </w:rPr>
        <w:t xml:space="preserve"> in the percent of </w:t>
      </w:r>
      <w:r w:rsidR="00547A10">
        <w:rPr>
          <w:rFonts w:ascii="Arial" w:hAnsi="Arial" w:cs="Arial"/>
          <w:color w:val="FF0000"/>
        </w:rPr>
        <w:t>cells with cytoplasmic staining (WK+/1+/2+)</w:t>
      </w:r>
      <w:r w:rsidRPr="000B22D7">
        <w:rPr>
          <w:rFonts w:ascii="Arial" w:hAnsi="Arial" w:cs="Arial"/>
          <w:color w:val="FF0000"/>
        </w:rPr>
        <w:t xml:space="preserve"> for </w:t>
      </w:r>
      <w:r>
        <w:rPr>
          <w:rFonts w:ascii="Arial" w:hAnsi="Arial" w:cs="Arial"/>
          <w:color w:val="FF0000"/>
        </w:rPr>
        <w:t>ILF3</w:t>
      </w:r>
      <w:r w:rsidRPr="000B22D7">
        <w:rPr>
          <w:rFonts w:ascii="Arial" w:hAnsi="Arial" w:cs="Arial"/>
          <w:color w:val="FF0000"/>
        </w:rPr>
        <w:t xml:space="preserve"> in the poor responders versus the good responders to bevacizumab</w:t>
      </w:r>
      <w:r>
        <w:rPr>
          <w:rFonts w:ascii="Arial" w:hAnsi="Arial" w:cs="Arial"/>
          <w:color w:val="FF0000"/>
        </w:rPr>
        <w:t xml:space="preserve"> </w:t>
      </w:r>
      <w:r w:rsidRPr="000B22D7">
        <w:rPr>
          <w:rFonts w:ascii="Arial" w:hAnsi="Arial" w:cs="Arial"/>
          <w:color w:val="FF0000"/>
        </w:rPr>
        <w:t>(</w:t>
      </w:r>
      <w:r w:rsidRPr="000B22D7">
        <w:rPr>
          <w:rFonts w:ascii="Arial" w:hAnsi="Arial" w:cs="Arial"/>
          <w:i/>
          <w:color w:val="FF0000"/>
        </w:rPr>
        <w:t>P</w:t>
      </w:r>
      <w:r>
        <w:rPr>
          <w:rFonts w:ascii="Arial" w:hAnsi="Arial" w:cs="Arial"/>
          <w:color w:val="FF0000"/>
        </w:rPr>
        <w:t xml:space="preserve"> = .001</w:t>
      </w:r>
      <w:r w:rsidRPr="000B22D7">
        <w:rPr>
          <w:rFonts w:ascii="Arial" w:hAnsi="Arial" w:cs="Arial"/>
          <w:color w:val="FF0000"/>
        </w:rPr>
        <w:t>)</w:t>
      </w:r>
      <w:r>
        <w:rPr>
          <w:rFonts w:ascii="Arial" w:hAnsi="Arial" w:cs="Arial"/>
          <w:color w:val="FF0000"/>
        </w:rPr>
        <w:t xml:space="preserve">; with a higher percentage of ILF3 </w:t>
      </w:r>
      <w:r w:rsidR="00547A10">
        <w:rPr>
          <w:rFonts w:ascii="Arial" w:hAnsi="Arial" w:cs="Arial"/>
          <w:color w:val="FF0000"/>
        </w:rPr>
        <w:t>cytoplasmic stained cells</w:t>
      </w:r>
      <w:r>
        <w:rPr>
          <w:rFonts w:ascii="Arial" w:hAnsi="Arial" w:cs="Arial"/>
          <w:color w:val="FF0000"/>
        </w:rPr>
        <w:t xml:space="preserve"> in the good responders </w:t>
      </w:r>
      <w:r w:rsidRPr="000B22D7">
        <w:rPr>
          <w:rFonts w:ascii="Arial" w:hAnsi="Arial" w:cs="Arial"/>
          <w:color w:val="FF0000"/>
        </w:rPr>
        <w:t xml:space="preserve">(mean </w:t>
      </w:r>
      <w:r>
        <w:rPr>
          <w:rFonts w:ascii="Arial" w:hAnsi="Arial" w:cs="Arial"/>
          <w:color w:val="FF0000"/>
        </w:rPr>
        <w:t xml:space="preserve">21% good </w:t>
      </w:r>
      <w:r w:rsidRPr="000B22D7">
        <w:rPr>
          <w:rFonts w:ascii="Arial" w:hAnsi="Arial" w:cs="Arial"/>
          <w:color w:val="FF0000"/>
        </w:rPr>
        <w:t xml:space="preserve">vs. </w:t>
      </w:r>
      <w:r>
        <w:rPr>
          <w:rFonts w:ascii="Arial" w:hAnsi="Arial" w:cs="Arial"/>
          <w:color w:val="FF0000"/>
        </w:rPr>
        <w:t>8% poor responders</w:t>
      </w:r>
      <w:r w:rsidRPr="000B22D7">
        <w:rPr>
          <w:rFonts w:ascii="Arial" w:hAnsi="Arial" w:cs="Arial"/>
          <w:color w:val="FF0000"/>
        </w:rPr>
        <w:t>).</w:t>
      </w:r>
    </w:p>
    <w:p w14:paraId="7A04C493" w14:textId="77777777" w:rsidR="00F55BC2" w:rsidRDefault="00F55BC2" w:rsidP="00F55BC2">
      <w:pPr>
        <w:suppressAutoHyphens w:val="0"/>
        <w:overflowPunct/>
        <w:autoSpaceDE/>
        <w:autoSpaceDN/>
        <w:adjustRightInd/>
        <w:ind w:left="720"/>
        <w:textAlignment w:val="auto"/>
        <w:rPr>
          <w:b/>
          <w:color w:val="FF0000"/>
        </w:rPr>
      </w:pPr>
    </w:p>
    <w:p w14:paraId="69C921F4" w14:textId="77777777" w:rsidR="00AF4078" w:rsidRPr="000B22D7" w:rsidRDefault="00AF4078" w:rsidP="00202E0F">
      <w:pPr>
        <w:suppressAutoHyphens w:val="0"/>
        <w:overflowPunct/>
        <w:autoSpaceDE/>
        <w:autoSpaceDN/>
        <w:adjustRightInd/>
        <w:ind w:left="720"/>
        <w:textAlignment w:val="auto"/>
        <w:rPr>
          <w:color w:val="FF0000"/>
        </w:rPr>
      </w:pPr>
    </w:p>
    <w:sectPr w:rsidR="00AF4078" w:rsidRPr="000B22D7" w:rsidSect="00532F0D">
      <w:headerReference w:type="first" r:id="rId15"/>
      <w:footerReference w:type="first" r:id="rId16"/>
      <w:type w:val="continuous"/>
      <w:pgSz w:w="12240" w:h="15840"/>
      <w:pgMar w:top="900" w:right="630" w:bottom="450" w:left="630" w:header="720" w:footer="720" w:gutter="0"/>
      <w:cols w:space="720"/>
      <w:titlePg/>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34820D" w14:textId="77777777" w:rsidR="00622714" w:rsidRDefault="00622714">
      <w:r>
        <w:separator/>
      </w:r>
    </w:p>
  </w:endnote>
  <w:endnote w:type="continuationSeparator" w:id="0">
    <w:p w14:paraId="12B3ABD7" w14:textId="77777777" w:rsidR="00622714" w:rsidRDefault="00622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BE3E9" w14:textId="77777777" w:rsidR="00622714" w:rsidRDefault="00622714">
    <w:pPr>
      <w:pStyle w:val="Footer"/>
      <w:jc w:val="right"/>
      <w:rPr>
        <w:rFonts w:ascii="Arial" w:hAnsi="Arial" w:cs="Arial"/>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C6C8AC" w14:textId="77777777" w:rsidR="00622714" w:rsidRDefault="00622714">
      <w:r>
        <w:separator/>
      </w:r>
    </w:p>
  </w:footnote>
  <w:footnote w:type="continuationSeparator" w:id="0">
    <w:p w14:paraId="758EE405" w14:textId="77777777" w:rsidR="00622714" w:rsidRDefault="006227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8B561" w14:textId="77777777" w:rsidR="00622714" w:rsidRDefault="00622714">
    <w:pPr>
      <w:pStyle w:val="Header"/>
      <w:jc w:val="right"/>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0D90C48C"/>
    <w:lvl w:ilvl="0">
      <w:start w:val="1"/>
      <w:numFmt w:val="none"/>
      <w:pStyle w:val="Heading1"/>
      <w:suff w:val="nothing"/>
      <w:lvlText w:val=""/>
      <w:lvlJc w:val="left"/>
      <w:rPr>
        <w:rFonts w:cs="Times New Roman"/>
      </w:rPr>
    </w:lvl>
    <w:lvl w:ilvl="1">
      <w:numFmt w:val="none"/>
      <w:lvlText w:val=""/>
      <w:lvlJc w:val="left"/>
      <w:rPr>
        <w:rFonts w:cs="Times New Roman"/>
      </w:rPr>
    </w:lvl>
    <w:lvl w:ilvl="2">
      <w:numFmt w:val="none"/>
      <w:lvlText w:val=""/>
      <w:lvlJc w:val="left"/>
      <w:rPr>
        <w:rFonts w:cs="Times New Roman"/>
      </w:rPr>
    </w:lvl>
    <w:lvl w:ilvl="3">
      <w:numFmt w:val="none"/>
      <w:lvlText w:val=""/>
      <w:lvlJc w:val="left"/>
      <w:rPr>
        <w:rFonts w:cs="Times New Roman"/>
      </w:rPr>
    </w:lvl>
    <w:lvl w:ilvl="4">
      <w:numFmt w:val="none"/>
      <w:lvlText w:val=""/>
      <w:lvlJc w:val="left"/>
      <w:rPr>
        <w:rFonts w:cs="Times New Roman"/>
      </w:rPr>
    </w:lvl>
    <w:lvl w:ilvl="5">
      <w:numFmt w:val="none"/>
      <w:lvlText w:val=""/>
      <w:lvlJc w:val="left"/>
      <w:rPr>
        <w:rFonts w:cs="Times New Roman"/>
      </w:rPr>
    </w:lvl>
    <w:lvl w:ilvl="6">
      <w:numFmt w:val="none"/>
      <w:lvlText w:val=""/>
      <w:lvlJc w:val="left"/>
      <w:rPr>
        <w:rFonts w:cs="Times New Roman"/>
      </w:rPr>
    </w:lvl>
    <w:lvl w:ilvl="7">
      <w:numFmt w:val="none"/>
      <w:lvlText w:val=""/>
      <w:lvlJc w:val="left"/>
      <w:rPr>
        <w:rFonts w:cs="Times New Roman"/>
      </w:rPr>
    </w:lvl>
    <w:lvl w:ilvl="8">
      <w:numFmt w:val="none"/>
      <w:lvlText w:val=""/>
      <w:lvlJc w:val="left"/>
      <w:rPr>
        <w:rFonts w:cs="Times New Roman"/>
      </w:rPr>
    </w:lvl>
  </w:abstractNum>
  <w:abstractNum w:abstractNumId="1" w15:restartNumberingAfterBreak="0">
    <w:nsid w:val="0054357E"/>
    <w:multiLevelType w:val="hybridMultilevel"/>
    <w:tmpl w:val="464E797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D047C2A"/>
    <w:multiLevelType w:val="hybridMultilevel"/>
    <w:tmpl w:val="E5023176"/>
    <w:lvl w:ilvl="0" w:tplc="4F2496E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0FF8510A"/>
    <w:multiLevelType w:val="hybridMultilevel"/>
    <w:tmpl w:val="B4CEF71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8007912"/>
    <w:multiLevelType w:val="hybridMultilevel"/>
    <w:tmpl w:val="2F3A0C08"/>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02098B"/>
    <w:multiLevelType w:val="hybridMultilevel"/>
    <w:tmpl w:val="17268B36"/>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ED2DA4"/>
    <w:multiLevelType w:val="hybridMultilevel"/>
    <w:tmpl w:val="852C7F5A"/>
    <w:lvl w:ilvl="0" w:tplc="942844F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0C704B0"/>
    <w:multiLevelType w:val="hybridMultilevel"/>
    <w:tmpl w:val="E39C8AA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B8D4CD6"/>
    <w:multiLevelType w:val="hybridMultilevel"/>
    <w:tmpl w:val="8AB0FFCC"/>
    <w:lvl w:ilvl="0" w:tplc="834699A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4F3C72"/>
    <w:multiLevelType w:val="hybridMultilevel"/>
    <w:tmpl w:val="380C8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CD0D2C"/>
    <w:multiLevelType w:val="hybridMultilevel"/>
    <w:tmpl w:val="3830EEB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CA81AE4"/>
    <w:multiLevelType w:val="hybridMultilevel"/>
    <w:tmpl w:val="C2C81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952D6B"/>
    <w:multiLevelType w:val="hybridMultilevel"/>
    <w:tmpl w:val="AF223C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2974115"/>
    <w:multiLevelType w:val="hybridMultilevel"/>
    <w:tmpl w:val="3790F2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53731D5F"/>
    <w:multiLevelType w:val="hybridMultilevel"/>
    <w:tmpl w:val="0DF24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74F47"/>
    <w:multiLevelType w:val="hybridMultilevel"/>
    <w:tmpl w:val="34D2AEF2"/>
    <w:lvl w:ilvl="0" w:tplc="04090011">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D04AE4"/>
    <w:multiLevelType w:val="hybridMultilevel"/>
    <w:tmpl w:val="13F88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235243"/>
    <w:multiLevelType w:val="hybridMultilevel"/>
    <w:tmpl w:val="0A78ECB4"/>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669D70B0"/>
    <w:multiLevelType w:val="hybridMultilevel"/>
    <w:tmpl w:val="E6E20AEA"/>
    <w:lvl w:ilvl="0" w:tplc="F036DBA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171606"/>
    <w:multiLevelType w:val="hybridMultilevel"/>
    <w:tmpl w:val="2C64492E"/>
    <w:lvl w:ilvl="0" w:tplc="F008049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C850AD4"/>
    <w:multiLevelType w:val="hybridMultilevel"/>
    <w:tmpl w:val="DDC6743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792C60AD"/>
    <w:multiLevelType w:val="hybridMultilevel"/>
    <w:tmpl w:val="58A4EBF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79533382"/>
    <w:multiLevelType w:val="hybridMultilevel"/>
    <w:tmpl w:val="7B04B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9"/>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1"/>
  </w:num>
  <w:num w:numId="7">
    <w:abstractNumId w:val="22"/>
  </w:num>
  <w:num w:numId="8">
    <w:abstractNumId w:val="19"/>
  </w:num>
  <w:num w:numId="9">
    <w:abstractNumId w:val="1"/>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num>
  <w:num w:numId="12">
    <w:abstractNumId w:val="14"/>
  </w:num>
  <w:num w:numId="13">
    <w:abstractNumId w:val="5"/>
  </w:num>
  <w:num w:numId="14">
    <w:abstractNumId w:val="4"/>
  </w:num>
  <w:num w:numId="15">
    <w:abstractNumId w:val="15"/>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6"/>
  </w:num>
  <w:num w:numId="19">
    <w:abstractNumId w:val="13"/>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embedSystemFonts/>
  <w:revisionView w:inkAnnotations="0"/>
  <w:defaultTabStop w:val="720"/>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602"/>
    <w:rsid w:val="0001746F"/>
    <w:rsid w:val="00035DD8"/>
    <w:rsid w:val="00061836"/>
    <w:rsid w:val="00065467"/>
    <w:rsid w:val="00077AF5"/>
    <w:rsid w:val="0008138F"/>
    <w:rsid w:val="00084A83"/>
    <w:rsid w:val="00097D85"/>
    <w:rsid w:val="000A2F64"/>
    <w:rsid w:val="000A64C0"/>
    <w:rsid w:val="000B1A77"/>
    <w:rsid w:val="000B22D7"/>
    <w:rsid w:val="000B2F87"/>
    <w:rsid w:val="000D27A7"/>
    <w:rsid w:val="000F2F99"/>
    <w:rsid w:val="000F420D"/>
    <w:rsid w:val="000F5CDB"/>
    <w:rsid w:val="00107194"/>
    <w:rsid w:val="001202A2"/>
    <w:rsid w:val="001249F6"/>
    <w:rsid w:val="0012640A"/>
    <w:rsid w:val="00130CA2"/>
    <w:rsid w:val="00133CE3"/>
    <w:rsid w:val="00160D6E"/>
    <w:rsid w:val="001704D2"/>
    <w:rsid w:val="001731A4"/>
    <w:rsid w:val="00182B83"/>
    <w:rsid w:val="001831D5"/>
    <w:rsid w:val="0019216B"/>
    <w:rsid w:val="0019543B"/>
    <w:rsid w:val="00195E9F"/>
    <w:rsid w:val="001A3716"/>
    <w:rsid w:val="001B0AE0"/>
    <w:rsid w:val="001C0723"/>
    <w:rsid w:val="001C156B"/>
    <w:rsid w:val="001C3DA4"/>
    <w:rsid w:val="001D216F"/>
    <w:rsid w:val="00202E0F"/>
    <w:rsid w:val="002136C9"/>
    <w:rsid w:val="0021740D"/>
    <w:rsid w:val="002234BD"/>
    <w:rsid w:val="00233AD8"/>
    <w:rsid w:val="002345C4"/>
    <w:rsid w:val="00237197"/>
    <w:rsid w:val="0024069A"/>
    <w:rsid w:val="002411CE"/>
    <w:rsid w:val="00263767"/>
    <w:rsid w:val="00270BEC"/>
    <w:rsid w:val="00284362"/>
    <w:rsid w:val="002876BF"/>
    <w:rsid w:val="002A0031"/>
    <w:rsid w:val="002B396E"/>
    <w:rsid w:val="002B3E8D"/>
    <w:rsid w:val="002D4C54"/>
    <w:rsid w:val="002E1CB5"/>
    <w:rsid w:val="002E4E97"/>
    <w:rsid w:val="002E6E93"/>
    <w:rsid w:val="002E79B4"/>
    <w:rsid w:val="002F6B87"/>
    <w:rsid w:val="00311D6D"/>
    <w:rsid w:val="003250AF"/>
    <w:rsid w:val="00333BEE"/>
    <w:rsid w:val="00336D41"/>
    <w:rsid w:val="00341342"/>
    <w:rsid w:val="00343B3B"/>
    <w:rsid w:val="003752E9"/>
    <w:rsid w:val="0037742A"/>
    <w:rsid w:val="00380B05"/>
    <w:rsid w:val="00392E74"/>
    <w:rsid w:val="003A00AD"/>
    <w:rsid w:val="003A1CFB"/>
    <w:rsid w:val="003A22DD"/>
    <w:rsid w:val="003A7099"/>
    <w:rsid w:val="003B09F1"/>
    <w:rsid w:val="003B21DB"/>
    <w:rsid w:val="003B75BD"/>
    <w:rsid w:val="003C0F9E"/>
    <w:rsid w:val="003C25AF"/>
    <w:rsid w:val="003C6FFD"/>
    <w:rsid w:val="003D4D2B"/>
    <w:rsid w:val="003D706C"/>
    <w:rsid w:val="003E1FE6"/>
    <w:rsid w:val="003E667C"/>
    <w:rsid w:val="003E7607"/>
    <w:rsid w:val="003F417B"/>
    <w:rsid w:val="00401392"/>
    <w:rsid w:val="00406F2F"/>
    <w:rsid w:val="00422086"/>
    <w:rsid w:val="00423376"/>
    <w:rsid w:val="00466D8D"/>
    <w:rsid w:val="00495F39"/>
    <w:rsid w:val="00497F7D"/>
    <w:rsid w:val="004A0637"/>
    <w:rsid w:val="004A4FDA"/>
    <w:rsid w:val="004A5753"/>
    <w:rsid w:val="004C3856"/>
    <w:rsid w:val="004C4EB0"/>
    <w:rsid w:val="004D5722"/>
    <w:rsid w:val="004E469A"/>
    <w:rsid w:val="004E6A5C"/>
    <w:rsid w:val="004E7341"/>
    <w:rsid w:val="004F26D2"/>
    <w:rsid w:val="005112C2"/>
    <w:rsid w:val="00532F0D"/>
    <w:rsid w:val="00536F0B"/>
    <w:rsid w:val="0054774E"/>
    <w:rsid w:val="00547A10"/>
    <w:rsid w:val="005547D2"/>
    <w:rsid w:val="005623FD"/>
    <w:rsid w:val="0056406A"/>
    <w:rsid w:val="005705FE"/>
    <w:rsid w:val="00570EAF"/>
    <w:rsid w:val="00572E56"/>
    <w:rsid w:val="00586A23"/>
    <w:rsid w:val="00594860"/>
    <w:rsid w:val="005973E9"/>
    <w:rsid w:val="005A7C35"/>
    <w:rsid w:val="005B4589"/>
    <w:rsid w:val="005B6BE1"/>
    <w:rsid w:val="005D0B8C"/>
    <w:rsid w:val="005D3D6A"/>
    <w:rsid w:val="005D6CE1"/>
    <w:rsid w:val="005E6C31"/>
    <w:rsid w:val="005F6F27"/>
    <w:rsid w:val="005F781E"/>
    <w:rsid w:val="00613FDD"/>
    <w:rsid w:val="00622714"/>
    <w:rsid w:val="0063082E"/>
    <w:rsid w:val="00641171"/>
    <w:rsid w:val="0064220C"/>
    <w:rsid w:val="00654E3B"/>
    <w:rsid w:val="0067079F"/>
    <w:rsid w:val="0067116E"/>
    <w:rsid w:val="00671917"/>
    <w:rsid w:val="006749DB"/>
    <w:rsid w:val="006777C2"/>
    <w:rsid w:val="00680BEA"/>
    <w:rsid w:val="006A4A9C"/>
    <w:rsid w:val="006C17A8"/>
    <w:rsid w:val="006D2CE1"/>
    <w:rsid w:val="006E6319"/>
    <w:rsid w:val="006E73A1"/>
    <w:rsid w:val="006F29ED"/>
    <w:rsid w:val="006F53ED"/>
    <w:rsid w:val="00711C2A"/>
    <w:rsid w:val="00723F6E"/>
    <w:rsid w:val="00724BAB"/>
    <w:rsid w:val="007439C3"/>
    <w:rsid w:val="00743E7D"/>
    <w:rsid w:val="00746C1C"/>
    <w:rsid w:val="00750317"/>
    <w:rsid w:val="00756909"/>
    <w:rsid w:val="0075732F"/>
    <w:rsid w:val="00757614"/>
    <w:rsid w:val="00757C96"/>
    <w:rsid w:val="00760AFA"/>
    <w:rsid w:val="00765CAA"/>
    <w:rsid w:val="007662EA"/>
    <w:rsid w:val="0076794A"/>
    <w:rsid w:val="00767D2D"/>
    <w:rsid w:val="0077327E"/>
    <w:rsid w:val="00780D3B"/>
    <w:rsid w:val="007C0C27"/>
    <w:rsid w:val="007C6898"/>
    <w:rsid w:val="007D2AF5"/>
    <w:rsid w:val="007F2336"/>
    <w:rsid w:val="007F4AC2"/>
    <w:rsid w:val="007F5026"/>
    <w:rsid w:val="00807BAE"/>
    <w:rsid w:val="00817641"/>
    <w:rsid w:val="00820A85"/>
    <w:rsid w:val="00822649"/>
    <w:rsid w:val="0082471F"/>
    <w:rsid w:val="00832761"/>
    <w:rsid w:val="00833BC0"/>
    <w:rsid w:val="00846964"/>
    <w:rsid w:val="00854B23"/>
    <w:rsid w:val="00861709"/>
    <w:rsid w:val="00871217"/>
    <w:rsid w:val="00875D4C"/>
    <w:rsid w:val="008907F4"/>
    <w:rsid w:val="00891D2B"/>
    <w:rsid w:val="008A6AF2"/>
    <w:rsid w:val="008B487A"/>
    <w:rsid w:val="008C719F"/>
    <w:rsid w:val="008D2E72"/>
    <w:rsid w:val="008D617E"/>
    <w:rsid w:val="008E083A"/>
    <w:rsid w:val="008E1B5C"/>
    <w:rsid w:val="008E2F59"/>
    <w:rsid w:val="008E5C22"/>
    <w:rsid w:val="008F5DCF"/>
    <w:rsid w:val="008F6CFE"/>
    <w:rsid w:val="008F7B1E"/>
    <w:rsid w:val="00903713"/>
    <w:rsid w:val="009059D3"/>
    <w:rsid w:val="00911807"/>
    <w:rsid w:val="00925D51"/>
    <w:rsid w:val="0093302A"/>
    <w:rsid w:val="00935F19"/>
    <w:rsid w:val="009376E2"/>
    <w:rsid w:val="00940BBF"/>
    <w:rsid w:val="009453D9"/>
    <w:rsid w:val="00952780"/>
    <w:rsid w:val="00970137"/>
    <w:rsid w:val="00976D91"/>
    <w:rsid w:val="00986DC7"/>
    <w:rsid w:val="009872F6"/>
    <w:rsid w:val="00993B3B"/>
    <w:rsid w:val="009A2295"/>
    <w:rsid w:val="009A72FE"/>
    <w:rsid w:val="009B092F"/>
    <w:rsid w:val="009B3CD0"/>
    <w:rsid w:val="009C111A"/>
    <w:rsid w:val="009C121C"/>
    <w:rsid w:val="009D169D"/>
    <w:rsid w:val="009D610A"/>
    <w:rsid w:val="009F70C8"/>
    <w:rsid w:val="00A01AE9"/>
    <w:rsid w:val="00A258CD"/>
    <w:rsid w:val="00A32C29"/>
    <w:rsid w:val="00A33CDC"/>
    <w:rsid w:val="00A64F58"/>
    <w:rsid w:val="00A7526F"/>
    <w:rsid w:val="00A83010"/>
    <w:rsid w:val="00A90CFD"/>
    <w:rsid w:val="00A91E27"/>
    <w:rsid w:val="00AA4869"/>
    <w:rsid w:val="00AB3ADD"/>
    <w:rsid w:val="00AB5F81"/>
    <w:rsid w:val="00AB6071"/>
    <w:rsid w:val="00AC2655"/>
    <w:rsid w:val="00AC34DF"/>
    <w:rsid w:val="00AD7694"/>
    <w:rsid w:val="00AE3F98"/>
    <w:rsid w:val="00AF4078"/>
    <w:rsid w:val="00B00529"/>
    <w:rsid w:val="00B00B97"/>
    <w:rsid w:val="00B02A70"/>
    <w:rsid w:val="00B032C2"/>
    <w:rsid w:val="00B41A5A"/>
    <w:rsid w:val="00B56E78"/>
    <w:rsid w:val="00B82D77"/>
    <w:rsid w:val="00B875AE"/>
    <w:rsid w:val="00B9041C"/>
    <w:rsid w:val="00B905E7"/>
    <w:rsid w:val="00BA0A3A"/>
    <w:rsid w:val="00BA551F"/>
    <w:rsid w:val="00BA7109"/>
    <w:rsid w:val="00BC02DB"/>
    <w:rsid w:val="00BC4FFA"/>
    <w:rsid w:val="00BD049D"/>
    <w:rsid w:val="00BE3143"/>
    <w:rsid w:val="00BE5882"/>
    <w:rsid w:val="00BE6828"/>
    <w:rsid w:val="00BF6AD6"/>
    <w:rsid w:val="00C01EDB"/>
    <w:rsid w:val="00C01F57"/>
    <w:rsid w:val="00C11EF5"/>
    <w:rsid w:val="00C26A9A"/>
    <w:rsid w:val="00C27602"/>
    <w:rsid w:val="00C50776"/>
    <w:rsid w:val="00C5154C"/>
    <w:rsid w:val="00C611DE"/>
    <w:rsid w:val="00C62481"/>
    <w:rsid w:val="00C65A01"/>
    <w:rsid w:val="00C65D12"/>
    <w:rsid w:val="00C672B2"/>
    <w:rsid w:val="00C7625D"/>
    <w:rsid w:val="00C946F2"/>
    <w:rsid w:val="00C9713E"/>
    <w:rsid w:val="00CA381F"/>
    <w:rsid w:val="00CC0F82"/>
    <w:rsid w:val="00CC4320"/>
    <w:rsid w:val="00CC63D2"/>
    <w:rsid w:val="00CE4B38"/>
    <w:rsid w:val="00CF2716"/>
    <w:rsid w:val="00D210C5"/>
    <w:rsid w:val="00D23377"/>
    <w:rsid w:val="00D35362"/>
    <w:rsid w:val="00D51926"/>
    <w:rsid w:val="00D82B1C"/>
    <w:rsid w:val="00D85A5A"/>
    <w:rsid w:val="00D914AE"/>
    <w:rsid w:val="00D92528"/>
    <w:rsid w:val="00D9487B"/>
    <w:rsid w:val="00D97FFA"/>
    <w:rsid w:val="00DA5CD6"/>
    <w:rsid w:val="00DB24BE"/>
    <w:rsid w:val="00DB3634"/>
    <w:rsid w:val="00DB6EE4"/>
    <w:rsid w:val="00DC401B"/>
    <w:rsid w:val="00DC7AAC"/>
    <w:rsid w:val="00DD3B34"/>
    <w:rsid w:val="00DD67E1"/>
    <w:rsid w:val="00E1221C"/>
    <w:rsid w:val="00E14711"/>
    <w:rsid w:val="00E2246A"/>
    <w:rsid w:val="00E2768F"/>
    <w:rsid w:val="00E32D9E"/>
    <w:rsid w:val="00E41DF1"/>
    <w:rsid w:val="00E45DCD"/>
    <w:rsid w:val="00E645EC"/>
    <w:rsid w:val="00E82B3A"/>
    <w:rsid w:val="00E8515D"/>
    <w:rsid w:val="00E85B2D"/>
    <w:rsid w:val="00E90391"/>
    <w:rsid w:val="00E9514F"/>
    <w:rsid w:val="00EA462F"/>
    <w:rsid w:val="00EB29AB"/>
    <w:rsid w:val="00EB4354"/>
    <w:rsid w:val="00EB71F0"/>
    <w:rsid w:val="00EC3492"/>
    <w:rsid w:val="00ED040C"/>
    <w:rsid w:val="00ED2535"/>
    <w:rsid w:val="00ED4683"/>
    <w:rsid w:val="00EE719C"/>
    <w:rsid w:val="00F0388F"/>
    <w:rsid w:val="00F045DB"/>
    <w:rsid w:val="00F146CF"/>
    <w:rsid w:val="00F3559D"/>
    <w:rsid w:val="00F37914"/>
    <w:rsid w:val="00F503C1"/>
    <w:rsid w:val="00F530EB"/>
    <w:rsid w:val="00F55BC2"/>
    <w:rsid w:val="00F64846"/>
    <w:rsid w:val="00F711C2"/>
    <w:rsid w:val="00F72A6A"/>
    <w:rsid w:val="00F77491"/>
    <w:rsid w:val="00F97254"/>
    <w:rsid w:val="00F97A60"/>
    <w:rsid w:val="00FD01FC"/>
    <w:rsid w:val="00FE039B"/>
    <w:rsid w:val="00FE3DE4"/>
    <w:rsid w:val="00FF05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BDCBC28"/>
  <w14:defaultImageDpi w14:val="0"/>
  <w15:docId w15:val="{8CE051E1-BD15-4AF9-9B80-0500E5480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overflowPunct w:val="0"/>
      <w:autoSpaceDE w:val="0"/>
      <w:autoSpaceDN w:val="0"/>
      <w:adjustRightInd w:val="0"/>
      <w:textAlignment w:val="baseline"/>
    </w:pPr>
    <w:rPr>
      <w:spacing w:val="-3"/>
      <w:sz w:val="22"/>
      <w:szCs w:val="22"/>
    </w:rPr>
  </w:style>
  <w:style w:type="paragraph" w:styleId="Heading1">
    <w:name w:val="heading 1"/>
    <w:basedOn w:val="Normal"/>
    <w:next w:val="Normal"/>
    <w:link w:val="Heading1Char"/>
    <w:uiPriority w:val="99"/>
    <w:qFormat/>
    <w:pPr>
      <w:keepNext/>
      <w:numPr>
        <w:numId w:val="1"/>
      </w:numPr>
      <w:outlineLvl w:val="0"/>
    </w:pPr>
    <w:rPr>
      <w:sz w:val="32"/>
      <w:szCs w:val="32"/>
    </w:rPr>
  </w:style>
  <w:style w:type="paragraph" w:styleId="Heading2">
    <w:name w:val="heading 2"/>
    <w:basedOn w:val="Normal"/>
    <w:next w:val="Normal"/>
    <w:link w:val="Heading2Char"/>
    <w:uiPriority w:val="99"/>
    <w:qFormat/>
    <w:pPr>
      <w:keepNext/>
      <w:jc w:val="right"/>
      <w:outlineLvl w:val="1"/>
    </w:pPr>
    <w:rPr>
      <w:rFonts w:ascii="Book Antiqua" w:hAnsi="Book Antiqua" w:cs="Book Antiqu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spacing w:val="-3"/>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pacing w:val="-3"/>
      <w:sz w:val="28"/>
      <w:szCs w:val="28"/>
    </w:rPr>
  </w:style>
  <w:style w:type="character" w:styleId="FootnoteReference">
    <w:name w:val="footnote reference"/>
    <w:basedOn w:val="DefaultParagraphFont"/>
    <w:uiPriority w:val="99"/>
    <w:semiHidden/>
    <w:rPr>
      <w:rFonts w:cs="Times New Roman"/>
      <w:vertAlign w:val="superscript"/>
    </w:rPr>
  </w:style>
  <w:style w:type="character" w:customStyle="1" w:styleId="WW-DefaultParagraphFont">
    <w:name w:val="WW-Default Paragraph Font"/>
    <w:uiPriority w:val="99"/>
    <w:rPr>
      <w:sz w:val="24"/>
    </w:rPr>
  </w:style>
  <w:style w:type="character" w:customStyle="1" w:styleId="Labels">
    <w:name w:val="Labels"/>
    <w:uiPriority w:val="99"/>
    <w:rPr>
      <w:rFonts w:ascii="Palatino" w:hAnsi="Palatino"/>
      <w:b/>
      <w:color w:val="000000"/>
      <w:sz w:val="18"/>
    </w:rPr>
  </w:style>
  <w:style w:type="character" w:customStyle="1" w:styleId="WW8NumSt1z0">
    <w:name w:val="WW8NumSt1z0"/>
    <w:uiPriority w:val="99"/>
    <w:rPr>
      <w:rFonts w:ascii="Palatino" w:hAnsi="Palatino"/>
      <w:sz w:val="24"/>
    </w:rPr>
  </w:style>
  <w:style w:type="paragraph" w:customStyle="1" w:styleId="Heading">
    <w:name w:val="Heading"/>
    <w:basedOn w:val="Normal"/>
    <w:next w:val="Textbody"/>
    <w:uiPriority w:val="99"/>
    <w:pPr>
      <w:keepNext/>
      <w:spacing w:before="240" w:after="120"/>
    </w:pPr>
    <w:rPr>
      <w:rFonts w:ascii="Helvetica" w:hAnsi="Helvetica" w:cs="Helvetica"/>
      <w:sz w:val="28"/>
      <w:szCs w:val="28"/>
    </w:rPr>
  </w:style>
  <w:style w:type="paragraph" w:customStyle="1" w:styleId="Textbody">
    <w:name w:val="Text body"/>
    <w:basedOn w:val="Normal"/>
    <w:uiPriority w:val="99"/>
    <w:pPr>
      <w:spacing w:after="120"/>
    </w:pPr>
  </w:style>
  <w:style w:type="paragraph" w:customStyle="1" w:styleId="Body">
    <w:name w:val="Body"/>
    <w:basedOn w:val="Normal"/>
    <w:uiPriority w:val="99"/>
    <w:pPr>
      <w:spacing w:before="220"/>
      <w:jc w:val="both"/>
    </w:pPr>
    <w:rPr>
      <w:rFonts w:ascii="Palatino" w:hAnsi="Palatino" w:cs="Palatino"/>
      <w:color w:val="000000"/>
      <w:spacing w:val="0"/>
    </w:rPr>
  </w:style>
  <w:style w:type="paragraph" w:customStyle="1" w:styleId="BodyFirst">
    <w:name w:val="BodyFirst"/>
    <w:basedOn w:val="Normal"/>
    <w:uiPriority w:val="99"/>
    <w:pPr>
      <w:spacing w:before="280"/>
      <w:jc w:val="both"/>
    </w:pPr>
    <w:rPr>
      <w:rFonts w:ascii="Palatino" w:hAnsi="Palatino" w:cs="Palatino"/>
      <w:color w:val="000000"/>
      <w:spacing w:val="0"/>
    </w:rPr>
  </w:style>
  <w:style w:type="paragraph" w:customStyle="1" w:styleId="CellBody">
    <w:name w:val="CellBody"/>
    <w:basedOn w:val="Normal"/>
    <w:uiPriority w:val="99"/>
    <w:pPr>
      <w:spacing w:after="100"/>
    </w:pPr>
    <w:rPr>
      <w:rFonts w:ascii="Palatino" w:hAnsi="Palatino" w:cs="Palatino"/>
      <w:color w:val="000000"/>
      <w:spacing w:val="0"/>
    </w:rPr>
  </w:style>
  <w:style w:type="paragraph" w:customStyle="1" w:styleId="CellHeading">
    <w:name w:val="CellHeading"/>
    <w:basedOn w:val="Normal"/>
    <w:uiPriority w:val="99"/>
    <w:rPr>
      <w:rFonts w:ascii="Palatino" w:hAnsi="Palatino" w:cs="Palatino"/>
      <w:b/>
      <w:bCs/>
      <w:color w:val="000000"/>
      <w:spacing w:val="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pacing w:val="-3"/>
      <w:sz w:val="22"/>
      <w:szCs w:val="22"/>
    </w:rPr>
  </w:style>
  <w:style w:type="character" w:styleId="PageNumber">
    <w:name w:val="page number"/>
    <w:basedOn w:val="DefaultParagraphFont"/>
    <w:uiPriority w:val="99"/>
    <w:rPr>
      <w:rFonts w:cs="Times New Roman"/>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locked/>
    <w:rPr>
      <w:rFonts w:cs="Times New Roman"/>
      <w:spacing w:val="-3"/>
      <w:sz w:val="24"/>
      <w:szCs w:val="24"/>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pacing w:val="-3"/>
      <w:sz w:val="22"/>
      <w:szCs w:val="22"/>
    </w:rPr>
  </w:style>
  <w:style w:type="character" w:styleId="Hyperlink">
    <w:name w:val="Hyperlink"/>
    <w:basedOn w:val="DefaultParagraphFont"/>
    <w:uiPriority w:val="99"/>
    <w:rPr>
      <w:rFonts w:cs="Times New Roman"/>
      <w:color w:val="0000FF"/>
      <w:u w:val="single"/>
    </w:rPr>
  </w:style>
  <w:style w:type="character" w:styleId="FollowedHyperlink">
    <w:name w:val="FollowedHyperlink"/>
    <w:basedOn w:val="DefaultParagraphFont"/>
    <w:uiPriority w:val="99"/>
    <w:rPr>
      <w:rFonts w:cs="Times New Roman"/>
      <w:color w:val="800080"/>
      <w:u w:val="single"/>
    </w:rPr>
  </w:style>
  <w:style w:type="paragraph" w:styleId="BodyText">
    <w:name w:val="Body Text"/>
    <w:basedOn w:val="Normal"/>
    <w:link w:val="BodyTextChar"/>
    <w:uiPriority w:val="99"/>
    <w:pPr>
      <w:jc w:val="center"/>
    </w:pPr>
  </w:style>
  <w:style w:type="character" w:customStyle="1" w:styleId="BodyTextChar">
    <w:name w:val="Body Text Char"/>
    <w:basedOn w:val="DefaultParagraphFont"/>
    <w:link w:val="BodyText"/>
    <w:uiPriority w:val="99"/>
    <w:semiHidden/>
    <w:locked/>
    <w:rPr>
      <w:rFonts w:cs="Times New Roman"/>
      <w:spacing w:val="-3"/>
      <w:sz w:val="22"/>
      <w:szCs w:val="22"/>
    </w:rPr>
  </w:style>
  <w:style w:type="paragraph" w:customStyle="1" w:styleId="sasOutput">
    <w:name w:val="sasOutput"/>
    <w:uiPriority w:val="99"/>
    <w:rPr>
      <w:rFonts w:ascii="Courier New" w:hAnsi="Courier New" w:cs="Courier New"/>
    </w:rPr>
  </w:style>
  <w:style w:type="paragraph" w:styleId="BalloonText">
    <w:name w:val="Balloon Text"/>
    <w:basedOn w:val="Normal"/>
    <w:link w:val="BalloonTextChar"/>
    <w:uiPriority w:val="99"/>
    <w:semiHidden/>
    <w:unhideWhenUsed/>
    <w:rsid w:val="005A7C3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7C35"/>
    <w:rPr>
      <w:rFonts w:ascii="Lucida Grande" w:hAnsi="Lucida Grande" w:cs="Lucida Grande"/>
      <w:spacing w:val="-3"/>
      <w:sz w:val="18"/>
      <w:szCs w:val="18"/>
    </w:rPr>
  </w:style>
  <w:style w:type="paragraph" w:styleId="Caption">
    <w:name w:val="caption"/>
    <w:basedOn w:val="Normal"/>
    <w:next w:val="Normal"/>
    <w:uiPriority w:val="35"/>
    <w:unhideWhenUsed/>
    <w:qFormat/>
    <w:rsid w:val="005A7C35"/>
    <w:pPr>
      <w:spacing w:after="200"/>
    </w:pPr>
    <w:rPr>
      <w:b/>
      <w:bCs/>
      <w:color w:val="4F81BD" w:themeColor="accent1"/>
      <w:sz w:val="18"/>
      <w:szCs w:val="18"/>
    </w:rPr>
  </w:style>
  <w:style w:type="table" w:styleId="TableGrid">
    <w:name w:val="Table Grid"/>
    <w:basedOn w:val="TableNormal"/>
    <w:uiPriority w:val="59"/>
    <w:rsid w:val="00746C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41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25052">
      <w:bodyDiv w:val="1"/>
      <w:marLeft w:val="0"/>
      <w:marRight w:val="0"/>
      <w:marTop w:val="0"/>
      <w:marBottom w:val="0"/>
      <w:divBdr>
        <w:top w:val="none" w:sz="0" w:space="0" w:color="auto"/>
        <w:left w:val="none" w:sz="0" w:space="0" w:color="auto"/>
        <w:bottom w:val="none" w:sz="0" w:space="0" w:color="auto"/>
        <w:right w:val="none" w:sz="0" w:space="0" w:color="auto"/>
      </w:divBdr>
    </w:div>
    <w:div w:id="81687521">
      <w:bodyDiv w:val="1"/>
      <w:marLeft w:val="0"/>
      <w:marRight w:val="0"/>
      <w:marTop w:val="0"/>
      <w:marBottom w:val="0"/>
      <w:divBdr>
        <w:top w:val="none" w:sz="0" w:space="0" w:color="auto"/>
        <w:left w:val="none" w:sz="0" w:space="0" w:color="auto"/>
        <w:bottom w:val="none" w:sz="0" w:space="0" w:color="auto"/>
        <w:right w:val="none" w:sz="0" w:space="0" w:color="auto"/>
      </w:divBdr>
    </w:div>
    <w:div w:id="155846054">
      <w:bodyDiv w:val="1"/>
      <w:marLeft w:val="0"/>
      <w:marRight w:val="0"/>
      <w:marTop w:val="0"/>
      <w:marBottom w:val="0"/>
      <w:divBdr>
        <w:top w:val="none" w:sz="0" w:space="0" w:color="auto"/>
        <w:left w:val="none" w:sz="0" w:space="0" w:color="auto"/>
        <w:bottom w:val="none" w:sz="0" w:space="0" w:color="auto"/>
        <w:right w:val="none" w:sz="0" w:space="0" w:color="auto"/>
      </w:divBdr>
    </w:div>
    <w:div w:id="198398010">
      <w:bodyDiv w:val="1"/>
      <w:marLeft w:val="0"/>
      <w:marRight w:val="0"/>
      <w:marTop w:val="0"/>
      <w:marBottom w:val="0"/>
      <w:divBdr>
        <w:top w:val="none" w:sz="0" w:space="0" w:color="auto"/>
        <w:left w:val="none" w:sz="0" w:space="0" w:color="auto"/>
        <w:bottom w:val="none" w:sz="0" w:space="0" w:color="auto"/>
        <w:right w:val="none" w:sz="0" w:space="0" w:color="auto"/>
      </w:divBdr>
    </w:div>
    <w:div w:id="229536982">
      <w:bodyDiv w:val="1"/>
      <w:marLeft w:val="0"/>
      <w:marRight w:val="0"/>
      <w:marTop w:val="0"/>
      <w:marBottom w:val="0"/>
      <w:divBdr>
        <w:top w:val="none" w:sz="0" w:space="0" w:color="auto"/>
        <w:left w:val="none" w:sz="0" w:space="0" w:color="auto"/>
        <w:bottom w:val="none" w:sz="0" w:space="0" w:color="auto"/>
        <w:right w:val="none" w:sz="0" w:space="0" w:color="auto"/>
      </w:divBdr>
    </w:div>
    <w:div w:id="274487631">
      <w:bodyDiv w:val="1"/>
      <w:marLeft w:val="0"/>
      <w:marRight w:val="0"/>
      <w:marTop w:val="0"/>
      <w:marBottom w:val="0"/>
      <w:divBdr>
        <w:top w:val="none" w:sz="0" w:space="0" w:color="auto"/>
        <w:left w:val="none" w:sz="0" w:space="0" w:color="auto"/>
        <w:bottom w:val="none" w:sz="0" w:space="0" w:color="auto"/>
        <w:right w:val="none" w:sz="0" w:space="0" w:color="auto"/>
      </w:divBdr>
    </w:div>
    <w:div w:id="510146830">
      <w:bodyDiv w:val="1"/>
      <w:marLeft w:val="0"/>
      <w:marRight w:val="0"/>
      <w:marTop w:val="0"/>
      <w:marBottom w:val="0"/>
      <w:divBdr>
        <w:top w:val="none" w:sz="0" w:space="0" w:color="auto"/>
        <w:left w:val="none" w:sz="0" w:space="0" w:color="auto"/>
        <w:bottom w:val="none" w:sz="0" w:space="0" w:color="auto"/>
        <w:right w:val="none" w:sz="0" w:space="0" w:color="auto"/>
      </w:divBdr>
    </w:div>
    <w:div w:id="588467658">
      <w:bodyDiv w:val="1"/>
      <w:marLeft w:val="0"/>
      <w:marRight w:val="0"/>
      <w:marTop w:val="0"/>
      <w:marBottom w:val="0"/>
      <w:divBdr>
        <w:top w:val="none" w:sz="0" w:space="0" w:color="auto"/>
        <w:left w:val="none" w:sz="0" w:space="0" w:color="auto"/>
        <w:bottom w:val="none" w:sz="0" w:space="0" w:color="auto"/>
        <w:right w:val="none" w:sz="0" w:space="0" w:color="auto"/>
      </w:divBdr>
    </w:div>
    <w:div w:id="671494326">
      <w:bodyDiv w:val="1"/>
      <w:marLeft w:val="0"/>
      <w:marRight w:val="0"/>
      <w:marTop w:val="0"/>
      <w:marBottom w:val="0"/>
      <w:divBdr>
        <w:top w:val="none" w:sz="0" w:space="0" w:color="auto"/>
        <w:left w:val="none" w:sz="0" w:space="0" w:color="auto"/>
        <w:bottom w:val="none" w:sz="0" w:space="0" w:color="auto"/>
        <w:right w:val="none" w:sz="0" w:space="0" w:color="auto"/>
      </w:divBdr>
    </w:div>
    <w:div w:id="797719139">
      <w:bodyDiv w:val="1"/>
      <w:marLeft w:val="0"/>
      <w:marRight w:val="0"/>
      <w:marTop w:val="0"/>
      <w:marBottom w:val="0"/>
      <w:divBdr>
        <w:top w:val="none" w:sz="0" w:space="0" w:color="auto"/>
        <w:left w:val="none" w:sz="0" w:space="0" w:color="auto"/>
        <w:bottom w:val="none" w:sz="0" w:space="0" w:color="auto"/>
        <w:right w:val="none" w:sz="0" w:space="0" w:color="auto"/>
      </w:divBdr>
    </w:div>
    <w:div w:id="921915083">
      <w:bodyDiv w:val="1"/>
      <w:marLeft w:val="0"/>
      <w:marRight w:val="0"/>
      <w:marTop w:val="0"/>
      <w:marBottom w:val="0"/>
      <w:divBdr>
        <w:top w:val="none" w:sz="0" w:space="0" w:color="auto"/>
        <w:left w:val="none" w:sz="0" w:space="0" w:color="auto"/>
        <w:bottom w:val="none" w:sz="0" w:space="0" w:color="auto"/>
        <w:right w:val="none" w:sz="0" w:space="0" w:color="auto"/>
      </w:divBdr>
    </w:div>
    <w:div w:id="942154306">
      <w:bodyDiv w:val="1"/>
      <w:marLeft w:val="0"/>
      <w:marRight w:val="0"/>
      <w:marTop w:val="0"/>
      <w:marBottom w:val="0"/>
      <w:divBdr>
        <w:top w:val="none" w:sz="0" w:space="0" w:color="auto"/>
        <w:left w:val="none" w:sz="0" w:space="0" w:color="auto"/>
        <w:bottom w:val="none" w:sz="0" w:space="0" w:color="auto"/>
        <w:right w:val="none" w:sz="0" w:space="0" w:color="auto"/>
      </w:divBdr>
    </w:div>
    <w:div w:id="966006127">
      <w:bodyDiv w:val="1"/>
      <w:marLeft w:val="0"/>
      <w:marRight w:val="0"/>
      <w:marTop w:val="0"/>
      <w:marBottom w:val="0"/>
      <w:divBdr>
        <w:top w:val="none" w:sz="0" w:space="0" w:color="auto"/>
        <w:left w:val="none" w:sz="0" w:space="0" w:color="auto"/>
        <w:bottom w:val="none" w:sz="0" w:space="0" w:color="auto"/>
        <w:right w:val="none" w:sz="0" w:space="0" w:color="auto"/>
      </w:divBdr>
    </w:div>
    <w:div w:id="991829093">
      <w:bodyDiv w:val="1"/>
      <w:marLeft w:val="0"/>
      <w:marRight w:val="0"/>
      <w:marTop w:val="0"/>
      <w:marBottom w:val="0"/>
      <w:divBdr>
        <w:top w:val="none" w:sz="0" w:space="0" w:color="auto"/>
        <w:left w:val="none" w:sz="0" w:space="0" w:color="auto"/>
        <w:bottom w:val="none" w:sz="0" w:space="0" w:color="auto"/>
        <w:right w:val="none" w:sz="0" w:space="0" w:color="auto"/>
      </w:divBdr>
    </w:div>
    <w:div w:id="1223980052">
      <w:bodyDiv w:val="1"/>
      <w:marLeft w:val="0"/>
      <w:marRight w:val="0"/>
      <w:marTop w:val="0"/>
      <w:marBottom w:val="0"/>
      <w:divBdr>
        <w:top w:val="none" w:sz="0" w:space="0" w:color="auto"/>
        <w:left w:val="none" w:sz="0" w:space="0" w:color="auto"/>
        <w:bottom w:val="none" w:sz="0" w:space="0" w:color="auto"/>
        <w:right w:val="none" w:sz="0" w:space="0" w:color="auto"/>
      </w:divBdr>
    </w:div>
    <w:div w:id="1232929216">
      <w:bodyDiv w:val="1"/>
      <w:marLeft w:val="0"/>
      <w:marRight w:val="0"/>
      <w:marTop w:val="0"/>
      <w:marBottom w:val="0"/>
      <w:divBdr>
        <w:top w:val="none" w:sz="0" w:space="0" w:color="auto"/>
        <w:left w:val="none" w:sz="0" w:space="0" w:color="auto"/>
        <w:bottom w:val="none" w:sz="0" w:space="0" w:color="auto"/>
        <w:right w:val="none" w:sz="0" w:space="0" w:color="auto"/>
      </w:divBdr>
    </w:div>
    <w:div w:id="1354108586">
      <w:bodyDiv w:val="1"/>
      <w:marLeft w:val="0"/>
      <w:marRight w:val="0"/>
      <w:marTop w:val="0"/>
      <w:marBottom w:val="0"/>
      <w:divBdr>
        <w:top w:val="none" w:sz="0" w:space="0" w:color="auto"/>
        <w:left w:val="none" w:sz="0" w:space="0" w:color="auto"/>
        <w:bottom w:val="none" w:sz="0" w:space="0" w:color="auto"/>
        <w:right w:val="none" w:sz="0" w:space="0" w:color="auto"/>
      </w:divBdr>
    </w:div>
    <w:div w:id="1653483030">
      <w:bodyDiv w:val="1"/>
      <w:marLeft w:val="0"/>
      <w:marRight w:val="0"/>
      <w:marTop w:val="0"/>
      <w:marBottom w:val="0"/>
      <w:divBdr>
        <w:top w:val="none" w:sz="0" w:space="0" w:color="auto"/>
        <w:left w:val="none" w:sz="0" w:space="0" w:color="auto"/>
        <w:bottom w:val="none" w:sz="0" w:space="0" w:color="auto"/>
        <w:right w:val="none" w:sz="0" w:space="0" w:color="auto"/>
      </w:divBdr>
    </w:div>
    <w:div w:id="1657487864">
      <w:bodyDiv w:val="1"/>
      <w:marLeft w:val="0"/>
      <w:marRight w:val="0"/>
      <w:marTop w:val="0"/>
      <w:marBottom w:val="0"/>
      <w:divBdr>
        <w:top w:val="none" w:sz="0" w:space="0" w:color="auto"/>
        <w:left w:val="none" w:sz="0" w:space="0" w:color="auto"/>
        <w:bottom w:val="none" w:sz="0" w:space="0" w:color="auto"/>
        <w:right w:val="none" w:sz="0" w:space="0" w:color="auto"/>
      </w:divBdr>
    </w:div>
    <w:div w:id="1798837624">
      <w:bodyDiv w:val="1"/>
      <w:marLeft w:val="0"/>
      <w:marRight w:val="0"/>
      <w:marTop w:val="0"/>
      <w:marBottom w:val="0"/>
      <w:divBdr>
        <w:top w:val="none" w:sz="0" w:space="0" w:color="auto"/>
        <w:left w:val="none" w:sz="0" w:space="0" w:color="auto"/>
        <w:bottom w:val="none" w:sz="0" w:space="0" w:color="auto"/>
        <w:right w:val="none" w:sz="0" w:space="0" w:color="auto"/>
      </w:divBdr>
    </w:div>
    <w:div w:id="1841239063">
      <w:bodyDiv w:val="1"/>
      <w:marLeft w:val="0"/>
      <w:marRight w:val="0"/>
      <w:marTop w:val="0"/>
      <w:marBottom w:val="0"/>
      <w:divBdr>
        <w:top w:val="none" w:sz="0" w:space="0" w:color="auto"/>
        <w:left w:val="none" w:sz="0" w:space="0" w:color="auto"/>
        <w:bottom w:val="none" w:sz="0" w:space="0" w:color="auto"/>
        <w:right w:val="none" w:sz="0" w:space="0" w:color="auto"/>
      </w:divBdr>
    </w:div>
    <w:div w:id="1923024932">
      <w:bodyDiv w:val="1"/>
      <w:marLeft w:val="0"/>
      <w:marRight w:val="0"/>
      <w:marTop w:val="0"/>
      <w:marBottom w:val="0"/>
      <w:divBdr>
        <w:top w:val="none" w:sz="0" w:space="0" w:color="auto"/>
        <w:left w:val="none" w:sz="0" w:space="0" w:color="auto"/>
        <w:bottom w:val="none" w:sz="0" w:space="0" w:color="auto"/>
        <w:right w:val="none" w:sz="0" w:space="0" w:color="auto"/>
      </w:divBdr>
    </w:div>
    <w:div w:id="1925915771">
      <w:bodyDiv w:val="1"/>
      <w:marLeft w:val="0"/>
      <w:marRight w:val="0"/>
      <w:marTop w:val="0"/>
      <w:marBottom w:val="0"/>
      <w:divBdr>
        <w:top w:val="none" w:sz="0" w:space="0" w:color="auto"/>
        <w:left w:val="none" w:sz="0" w:space="0" w:color="auto"/>
        <w:bottom w:val="none" w:sz="0" w:space="0" w:color="auto"/>
        <w:right w:val="none" w:sz="0" w:space="0" w:color="auto"/>
      </w:divBdr>
    </w:div>
    <w:div w:id="2061853600">
      <w:bodyDiv w:val="1"/>
      <w:marLeft w:val="0"/>
      <w:marRight w:val="0"/>
      <w:marTop w:val="0"/>
      <w:marBottom w:val="0"/>
      <w:divBdr>
        <w:top w:val="none" w:sz="0" w:space="0" w:color="auto"/>
        <w:left w:val="none" w:sz="0" w:space="0" w:color="auto"/>
        <w:bottom w:val="none" w:sz="0" w:space="0" w:color="auto"/>
        <w:right w:val="none" w:sz="0" w:space="0" w:color="auto"/>
      </w:divBdr>
    </w:div>
    <w:div w:id="20913447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0E892B-7372-47E6-A6AD-D274FF520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445</Words>
  <Characters>2423</Characters>
  <Application>Microsoft Office Word</Application>
  <DocSecurity>4</DocSecurity>
  <Lines>20</Lines>
  <Paragraphs>5</Paragraphs>
  <ScaleCrop>false</ScaleCrop>
  <HeadingPairs>
    <vt:vector size="2" baseType="variant">
      <vt:variant>
        <vt:lpstr>Title</vt:lpstr>
      </vt:variant>
      <vt:variant>
        <vt:i4>1</vt:i4>
      </vt:variant>
    </vt:vector>
  </HeadingPairs>
  <TitlesOfParts>
    <vt:vector size="1" baseType="lpstr">
      <vt:lpstr>Cleveland Clinic Foundation Interdepartmental Memorandum</vt:lpstr>
    </vt:vector>
  </TitlesOfParts>
  <Company>CCF</Company>
  <LinksUpToDate>false</LinksUpToDate>
  <CharactersWithSpaces>2863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Cleveland Clinic Foundation Interdepartmental Memorandum</dc:title>
  <dc:creator>The Systems Group</dc:creator>
  <cp:lastModifiedBy>Gladson, M.D., Candece</cp:lastModifiedBy>
  <cp:revision>2</cp:revision>
  <cp:lastPrinted>2015-06-29T18:53:00Z</cp:lastPrinted>
  <dcterms:created xsi:type="dcterms:W3CDTF">2020-02-05T16:13:00Z</dcterms:created>
  <dcterms:modified xsi:type="dcterms:W3CDTF">2020-02-05T16:13:00Z</dcterms:modified>
</cp:coreProperties>
</file>