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7118" w14:textId="49212472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1) Frontend / Web Fundamentals </w:t>
      </w:r>
      <w:hyperlink r:id="rId5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1197A28D" w14:textId="255742CC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CSS &amp; libraries: minification and bundling </w:t>
      </w:r>
      <w:hyperlink r:id="rId6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0143C661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Minification removes unnecessary characters (whitespace, comments, long variable names where possible) to reduce file size. Bundling combines multiple CSS/JS files into fewer files to reduce HTTP requests. Together they improve load time and performance. With HTTP/2 the “reduce requests” benefit is smaller, but bundling still helps with caching strategy and packaging.</w:t>
      </w:r>
      <w:r w:rsidRPr="00D8113A">
        <w:br/>
      </w:r>
      <w:r w:rsidRPr="00D8113A">
        <w:rPr>
          <w:b/>
          <w:bCs/>
        </w:rPr>
        <w:t>Add-on points:</w:t>
      </w:r>
      <w:r w:rsidRPr="00D8113A">
        <w:t xml:space="preserve"> source maps for debugging; tree-shaking for JS; cache-busting (hash filenames) in CI/CD.</w:t>
      </w:r>
    </w:p>
    <w:p w14:paraId="201E31D6" w14:textId="61D78958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Difference between POST vs PUT </w:t>
      </w:r>
      <w:hyperlink r:id="rId7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416A93DE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POST typically </w:t>
      </w:r>
      <w:r w:rsidRPr="00D8113A">
        <w:rPr>
          <w:b/>
          <w:bCs/>
        </w:rPr>
        <w:t>creates</w:t>
      </w:r>
      <w:r w:rsidRPr="00D8113A">
        <w:t xml:space="preserve"> a new resource under a collection and is </w:t>
      </w:r>
      <w:r w:rsidRPr="00D8113A">
        <w:rPr>
          <w:b/>
          <w:bCs/>
        </w:rPr>
        <w:t>not idempotent</w:t>
      </w:r>
      <w:r w:rsidRPr="00D8113A">
        <w:t xml:space="preserve"> (multiple identical POSTs can create multiple resources). PUT </w:t>
      </w:r>
      <w:r w:rsidRPr="00D8113A">
        <w:rPr>
          <w:b/>
          <w:bCs/>
        </w:rPr>
        <w:t>creates or replaces</w:t>
      </w:r>
      <w:r w:rsidRPr="00D8113A">
        <w:t xml:space="preserve"> a resource at a </w:t>
      </w:r>
      <w:r w:rsidRPr="00D8113A">
        <w:rPr>
          <w:b/>
          <w:bCs/>
        </w:rPr>
        <w:t>known URI</w:t>
      </w:r>
      <w:r w:rsidRPr="00D8113A">
        <w:t xml:space="preserve"> and is </w:t>
      </w:r>
      <w:r w:rsidRPr="00D8113A">
        <w:rPr>
          <w:b/>
          <w:bCs/>
        </w:rPr>
        <w:t>idempotent</w:t>
      </w:r>
      <w:r w:rsidRPr="00D8113A">
        <w:t xml:space="preserve"> (sending the same PUT multiple times results in the same state).</w:t>
      </w:r>
      <w:r w:rsidRPr="00D8113A">
        <w:br/>
      </w:r>
      <w:r w:rsidRPr="00D8113A">
        <w:rPr>
          <w:b/>
          <w:bCs/>
        </w:rPr>
        <w:t>Add-on points:</w:t>
      </w:r>
      <w:r w:rsidRPr="00D8113A">
        <w:t xml:space="preserve"> PATCH is partial update; POST can also be used for commands/actions; safety &amp; idempotency matter for retries.</w:t>
      </w:r>
    </w:p>
    <w:p w14:paraId="30B788AC" w14:textId="77777777" w:rsidR="00D8113A" w:rsidRPr="00D8113A" w:rsidRDefault="00D8113A" w:rsidP="00D8113A">
      <w:r w:rsidRPr="00D8113A">
        <w:pict w14:anchorId="0F616F14">
          <v:rect id="_x0000_i1306" style="width:0;height:1.5pt" o:hralign="center" o:hrstd="t" o:hr="t" fillcolor="#a0a0a0" stroked="f"/>
        </w:pict>
      </w:r>
    </w:p>
    <w:p w14:paraId="0C03088D" w14:textId="7B39C2A7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2) C# Language &amp; .NET Fundamentals </w:t>
      </w:r>
      <w:hyperlink r:id="rId8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6B6BC96F" w14:textId="3C98BDAA" w:rsidR="00D8113A" w:rsidRPr="00D8113A" w:rsidRDefault="00D8113A" w:rsidP="00D8113A">
      <w:pPr>
        <w:rPr>
          <w:b/>
          <w:bCs/>
        </w:rPr>
      </w:pPr>
      <w:proofErr w:type="spellStart"/>
      <w:r w:rsidRPr="00D8113A">
        <w:rPr>
          <w:b/>
          <w:bCs/>
        </w:rPr>
        <w:t>IQueryable</w:t>
      </w:r>
      <w:proofErr w:type="spellEnd"/>
      <w:r w:rsidRPr="00D8113A">
        <w:rPr>
          <w:b/>
          <w:bCs/>
        </w:rPr>
        <w:t xml:space="preserve"> vs </w:t>
      </w:r>
      <w:proofErr w:type="spellStart"/>
      <w:r w:rsidRPr="00D8113A">
        <w:rPr>
          <w:b/>
          <w:bCs/>
        </w:rPr>
        <w:t>IEnumerable</w:t>
      </w:r>
      <w:proofErr w:type="spellEnd"/>
      <w:r w:rsidRPr="00D8113A">
        <w:rPr>
          <w:b/>
          <w:bCs/>
        </w:rPr>
        <w:t xml:space="preserve"> </w:t>
      </w:r>
      <w:hyperlink r:id="rId9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211B9AB7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</w:r>
      <w:proofErr w:type="spellStart"/>
      <w:r w:rsidRPr="00D8113A">
        <w:t>IEnumerable</w:t>
      </w:r>
      <w:proofErr w:type="spellEnd"/>
      <w:r w:rsidRPr="00D8113A">
        <w:t xml:space="preserve">&lt;T&gt; represents an in-memory sequence; LINQ operations are executed in-process (LINQ-to-Objects). </w:t>
      </w:r>
      <w:proofErr w:type="spellStart"/>
      <w:r w:rsidRPr="00D8113A">
        <w:t>IQueryable</w:t>
      </w:r>
      <w:proofErr w:type="spellEnd"/>
      <w:r w:rsidRPr="00D8113A">
        <w:t>&lt;T&gt; represents a query against a remote provider (like EF); the expression tree is built and translated (e.g., to SQL) and executed on the data source.</w:t>
      </w:r>
      <w:r w:rsidRPr="00D8113A">
        <w:br/>
      </w:r>
      <w:r w:rsidRPr="00D8113A">
        <w:rPr>
          <w:b/>
          <w:bCs/>
        </w:rPr>
        <w:t>Key implications:</w:t>
      </w:r>
    </w:p>
    <w:p w14:paraId="3B0B2DD5" w14:textId="77777777" w:rsidR="00D8113A" w:rsidRPr="00D8113A" w:rsidRDefault="00D8113A" w:rsidP="00D8113A">
      <w:pPr>
        <w:numPr>
          <w:ilvl w:val="0"/>
          <w:numId w:val="18"/>
        </w:numPr>
      </w:pPr>
      <w:r w:rsidRPr="00D8113A">
        <w:t xml:space="preserve">With </w:t>
      </w:r>
      <w:proofErr w:type="spellStart"/>
      <w:r w:rsidRPr="00D8113A">
        <w:t>IQueryable</w:t>
      </w:r>
      <w:proofErr w:type="spellEnd"/>
      <w:r w:rsidRPr="00D8113A">
        <w:t>, filtering/sorting can happen in DB (more efficient).</w:t>
      </w:r>
    </w:p>
    <w:p w14:paraId="36EA0591" w14:textId="77777777" w:rsidR="00D8113A" w:rsidRPr="00D8113A" w:rsidRDefault="00D8113A" w:rsidP="00D8113A">
      <w:pPr>
        <w:numPr>
          <w:ilvl w:val="0"/>
          <w:numId w:val="18"/>
        </w:numPr>
      </w:pPr>
      <w:r w:rsidRPr="00D8113A">
        <w:t xml:space="preserve">Once you call </w:t>
      </w:r>
      <w:proofErr w:type="spellStart"/>
      <w:r w:rsidRPr="00D8113A">
        <w:t>ToList</w:t>
      </w:r>
      <w:proofErr w:type="spellEnd"/>
      <w:r w:rsidRPr="00D8113A">
        <w:t>()/</w:t>
      </w:r>
      <w:proofErr w:type="spellStart"/>
      <w:proofErr w:type="gramStart"/>
      <w:r w:rsidRPr="00D8113A">
        <w:t>AsEnumerable</w:t>
      </w:r>
      <w:proofErr w:type="spellEnd"/>
      <w:r w:rsidRPr="00D8113A">
        <w:t>(</w:t>
      </w:r>
      <w:proofErr w:type="gramEnd"/>
      <w:r w:rsidRPr="00D8113A">
        <w:t>), the rest runs in memory.</w:t>
      </w:r>
    </w:p>
    <w:p w14:paraId="4AE46690" w14:textId="77777777" w:rsidR="00D8113A" w:rsidRPr="00D8113A" w:rsidRDefault="00D8113A" w:rsidP="00D8113A">
      <w:pPr>
        <w:numPr>
          <w:ilvl w:val="0"/>
          <w:numId w:val="18"/>
        </w:numPr>
      </w:pPr>
      <w:r w:rsidRPr="00D8113A">
        <w:t>Beware of accidental client-side evaluation or N+1 queries.</w:t>
      </w:r>
    </w:p>
    <w:p w14:paraId="373F88D1" w14:textId="7F4AF41E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LINQ and lambda expressions </w:t>
      </w:r>
      <w:hyperlink r:id="rId10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1B707FFC" w14:textId="77777777" w:rsidR="00D8113A" w:rsidRPr="00D8113A" w:rsidRDefault="00D8113A" w:rsidP="00D8113A">
      <w:r w:rsidRPr="00D8113A">
        <w:rPr>
          <w:b/>
          <w:bCs/>
        </w:rPr>
        <w:lastRenderedPageBreak/>
        <w:t>Model answer:</w:t>
      </w:r>
      <w:r w:rsidRPr="00D8113A">
        <w:br/>
        <w:t xml:space="preserve">LINQ provides a declarative way to query collections and other providers. Lambdas are inline functions used as predicates/selectors: </w:t>
      </w:r>
      <w:proofErr w:type="gramStart"/>
      <w:r w:rsidRPr="00D8113A">
        <w:t>Where(</w:t>
      </w:r>
      <w:proofErr w:type="gramEnd"/>
      <w:r w:rsidRPr="00D8113A">
        <w:t xml:space="preserve">x =&gt; </w:t>
      </w:r>
      <w:proofErr w:type="spellStart"/>
      <w:proofErr w:type="gramStart"/>
      <w:r w:rsidRPr="00D8113A">
        <w:t>x.IsActive</w:t>
      </w:r>
      <w:proofErr w:type="spellEnd"/>
      <w:proofErr w:type="gramEnd"/>
      <w:r w:rsidRPr="00D8113A">
        <w:t xml:space="preserve">) and projections: </w:t>
      </w:r>
      <w:proofErr w:type="gramStart"/>
      <w:r w:rsidRPr="00D8113A">
        <w:t>Select(</w:t>
      </w:r>
      <w:proofErr w:type="gramEnd"/>
      <w:r w:rsidRPr="00D8113A">
        <w:t xml:space="preserve">x =&gt; </w:t>
      </w:r>
      <w:proofErr w:type="spellStart"/>
      <w:proofErr w:type="gramStart"/>
      <w:r w:rsidRPr="00D8113A">
        <w:t>x.Name</w:t>
      </w:r>
      <w:proofErr w:type="spellEnd"/>
      <w:proofErr w:type="gramEnd"/>
      <w:r w:rsidRPr="00D8113A">
        <w:t xml:space="preserve">). Under the hood, lambdas compile to delegates for LINQ-to-Objects, or expression trees for providers like EF when using </w:t>
      </w:r>
      <w:proofErr w:type="spellStart"/>
      <w:r w:rsidRPr="00D8113A">
        <w:t>IQueryable</w:t>
      </w:r>
      <w:proofErr w:type="spellEnd"/>
      <w:r w:rsidRPr="00D8113A">
        <w:t>.</w:t>
      </w:r>
    </w:p>
    <w:p w14:paraId="45EABA04" w14:textId="5CE1B296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Delegates </w:t>
      </w:r>
      <w:hyperlink r:id="rId11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58EF12A1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A delegate is a type-safe function pointer—an object that references a method signature. It enables callbacks, event handling, and passing behavior as a parameter. Common delegates: Func&lt;&gt; (returns value), Action&lt;&gt; (void), Predicate&lt;&gt;.</w:t>
      </w:r>
    </w:p>
    <w:p w14:paraId="66AA88E5" w14:textId="15C2DDFA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Delegates vs events </w:t>
      </w:r>
      <w:hyperlink r:id="rId12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3752B44D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An event is built on delegates but adds </w:t>
      </w:r>
      <w:r w:rsidRPr="00D8113A">
        <w:rPr>
          <w:b/>
          <w:bCs/>
        </w:rPr>
        <w:t>encapsulation</w:t>
      </w:r>
      <w:r w:rsidRPr="00D8113A">
        <w:t xml:space="preserve">: outside code can only </w:t>
      </w:r>
      <w:r w:rsidRPr="00D8113A">
        <w:rPr>
          <w:b/>
          <w:bCs/>
        </w:rPr>
        <w:t>subscribe/unsubscribe</w:t>
      </w:r>
      <w:r w:rsidRPr="00D8113A">
        <w:t xml:space="preserve"> (+=, -=) and cannot invoke the delegate directly. Events prevent consumers from overwriting the invocation list and ensure only the publisher raises notifications.</w:t>
      </w:r>
    </w:p>
    <w:p w14:paraId="7ADBB227" w14:textId="487BD0D4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Anonymous functions </w:t>
      </w:r>
      <w:hyperlink r:id="rId13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594E8D9C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Anonymous functions are lambdas or anonymous methods without a named method declaration. They are used for short logic blocks and closures, e.g. x =&gt; x * 2. They can capture outer variables (closure), which </w:t>
      </w:r>
      <w:proofErr w:type="gramStart"/>
      <w:r w:rsidRPr="00D8113A">
        <w:t>is</w:t>
      </w:r>
      <w:proofErr w:type="gramEnd"/>
      <w:r w:rsidRPr="00D8113A">
        <w:t xml:space="preserve"> powerful but can cause lifetime/memory pitfalls if misused.</w:t>
      </w:r>
    </w:p>
    <w:p w14:paraId="359B74DC" w14:textId="1B07DFF5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ref vs out parameters in C# </w:t>
      </w:r>
      <w:hyperlink r:id="rId14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27DEF7F0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Both pass by reference.</w:t>
      </w:r>
    </w:p>
    <w:p w14:paraId="2FDA67C3" w14:textId="77777777" w:rsidR="00D8113A" w:rsidRPr="00D8113A" w:rsidRDefault="00D8113A" w:rsidP="00D8113A">
      <w:pPr>
        <w:numPr>
          <w:ilvl w:val="0"/>
          <w:numId w:val="19"/>
        </w:numPr>
      </w:pPr>
      <w:r w:rsidRPr="00D8113A">
        <w:t xml:space="preserve">ref: variable </w:t>
      </w:r>
      <w:r w:rsidRPr="00D8113A">
        <w:rPr>
          <w:b/>
          <w:bCs/>
        </w:rPr>
        <w:t>must be initialized before</w:t>
      </w:r>
      <w:r w:rsidRPr="00D8113A">
        <w:t xml:space="preserve"> the call; callee may read/write.</w:t>
      </w:r>
    </w:p>
    <w:p w14:paraId="68CB78CE" w14:textId="77777777" w:rsidR="00D8113A" w:rsidRPr="00D8113A" w:rsidRDefault="00D8113A" w:rsidP="00D8113A">
      <w:pPr>
        <w:numPr>
          <w:ilvl w:val="0"/>
          <w:numId w:val="19"/>
        </w:numPr>
      </w:pPr>
      <w:r w:rsidRPr="00D8113A">
        <w:t xml:space="preserve">out: variable </w:t>
      </w:r>
      <w:r w:rsidRPr="00D8113A">
        <w:rPr>
          <w:b/>
          <w:bCs/>
        </w:rPr>
        <w:t>doesn’t need initialization</w:t>
      </w:r>
      <w:r w:rsidRPr="00D8113A">
        <w:t>; callee must assign before returning; mainly for returning multiple values (though tuples are now common).</w:t>
      </w:r>
    </w:p>
    <w:p w14:paraId="60E6764A" w14:textId="3EECF356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Async / Await programming </w:t>
      </w:r>
      <w:hyperlink r:id="rId15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0454CD9A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async/await enables non-blocking asynchronous code using Tasks. await yields control until the awaited Task completes, freeing the thread (especially important for I/O). Best </w:t>
      </w:r>
      <w:r w:rsidRPr="00D8113A">
        <w:lastRenderedPageBreak/>
        <w:t xml:space="preserve">practices: avoid async void except event handlers; use </w:t>
      </w:r>
      <w:proofErr w:type="spellStart"/>
      <w:r w:rsidRPr="00D8113A">
        <w:t>ConfigureAwait</w:t>
      </w:r>
      <w:proofErr w:type="spellEnd"/>
      <w:r w:rsidRPr="00D8113A">
        <w:t xml:space="preserve">(false) in libraries where appropriate; propagate cancellation via </w:t>
      </w:r>
      <w:proofErr w:type="spellStart"/>
      <w:r w:rsidRPr="00D8113A">
        <w:t>CancellationToken</w:t>
      </w:r>
      <w:proofErr w:type="spellEnd"/>
      <w:r w:rsidRPr="00D8113A">
        <w:t xml:space="preserve">; avoid deadlocks by not blocking </w:t>
      </w:r>
      <w:proofErr w:type="gramStart"/>
      <w:r w:rsidRPr="00D8113A">
        <w:t>on .Result/.Wait</w:t>
      </w:r>
      <w:proofErr w:type="gramEnd"/>
      <w:r w:rsidRPr="00D8113A">
        <w:t>().</w:t>
      </w:r>
    </w:p>
    <w:p w14:paraId="446042D2" w14:textId="667F929D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Recursive function vs calling another function (internals) </w:t>
      </w:r>
      <w:hyperlink r:id="rId16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3BF03CC5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Recursion is a function calling itself; it uses the call stack per depth level and needs a base case. Calling another function is just a normal call chain. Internally both create stack frames, but recursion risks stack overflow for deep inputs; iterative solutions often reduce stack usage. Tail recursion optimization is generally not guaranteed in C#.</w:t>
      </w:r>
    </w:p>
    <w:p w14:paraId="0A581A2D" w14:textId="784D7A5E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Framework classes implementation (nullable types, etc.) </w:t>
      </w:r>
      <w:hyperlink r:id="rId17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70F0E432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Many framework “features” are implemented via structs, generics, and compiler support. Example: Nullable&lt;T&gt; is a </w:t>
      </w:r>
      <w:proofErr w:type="gramStart"/>
      <w:r w:rsidRPr="00D8113A">
        <w:t>struct</w:t>
      </w:r>
      <w:proofErr w:type="gramEnd"/>
      <w:r w:rsidRPr="00D8113A">
        <w:t xml:space="preserve"> with </w:t>
      </w:r>
      <w:proofErr w:type="spellStart"/>
      <w:r w:rsidRPr="00D8113A">
        <w:t>HasValue</w:t>
      </w:r>
      <w:proofErr w:type="spellEnd"/>
      <w:r w:rsidRPr="00D8113A">
        <w:t xml:space="preserve"> and Value. T? syntax is compiler sugar over Nullable&lt;T&gt; for value types (and for reference types it’s nullability annotations + analysis). This enables efficient memory and predictable behavior without boxing.</w:t>
      </w:r>
    </w:p>
    <w:p w14:paraId="646F46AD" w14:textId="77777777" w:rsidR="00D8113A" w:rsidRPr="00D8113A" w:rsidRDefault="00D8113A" w:rsidP="00D8113A">
      <w:r w:rsidRPr="00D8113A">
        <w:pict w14:anchorId="27EF0A8A">
          <v:rect id="_x0000_i1307" style="width:0;height:1.5pt" o:hralign="center" o:hrstd="t" o:hr="t" fillcolor="#a0a0a0" stroked="f"/>
        </w:pict>
      </w:r>
    </w:p>
    <w:p w14:paraId="1BF74613" w14:textId="2475B4F7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3) Entity Framework &amp; Database </w:t>
      </w:r>
      <w:hyperlink r:id="rId18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7847F79A" w14:textId="329C0F66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EF and SQL stored procedures integration </w:t>
      </w:r>
      <w:hyperlink r:id="rId19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7BF2D1B1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EF can call stored procedures for reads and writes. In EF Core, you typically use </w:t>
      </w:r>
      <w:proofErr w:type="spellStart"/>
      <w:r w:rsidRPr="00D8113A">
        <w:t>FromSqlRaw</w:t>
      </w:r>
      <w:proofErr w:type="spellEnd"/>
      <w:r w:rsidRPr="00D8113A">
        <w:t>/</w:t>
      </w:r>
      <w:proofErr w:type="spellStart"/>
      <w:r w:rsidRPr="00D8113A">
        <w:t>FromSqlInterpolated</w:t>
      </w:r>
      <w:proofErr w:type="spellEnd"/>
      <w:r w:rsidRPr="00D8113A">
        <w:t xml:space="preserve"> for query results mapped to entities/DTOs, and </w:t>
      </w:r>
      <w:proofErr w:type="spellStart"/>
      <w:r w:rsidRPr="00D8113A">
        <w:t>ExecuteSqlRaw</w:t>
      </w:r>
      <w:proofErr w:type="spellEnd"/>
      <w:r w:rsidRPr="00D8113A">
        <w:t xml:space="preserve"> for non-query commands. Key concerns: parameterization (avoid SQL injection), mapping result shape, transactions, and keeping procedure changes aligned with model expectations.</w:t>
      </w:r>
    </w:p>
    <w:p w14:paraId="2D637228" w14:textId="4211D1C6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SQL Server modeling </w:t>
      </w:r>
      <w:hyperlink r:id="rId20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5B1F2FF0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Start with requirements → entities → relationships → normalization. Use primary keys, foreign keys, constraints, and appropriate indexing. Choose data types carefully (e.g., datetime2, decimal(</w:t>
      </w:r>
      <w:proofErr w:type="spellStart"/>
      <w:proofErr w:type="gramStart"/>
      <w:r w:rsidRPr="00D8113A">
        <w:t>p,s</w:t>
      </w:r>
      <w:proofErr w:type="spellEnd"/>
      <w:proofErr w:type="gramEnd"/>
      <w:r w:rsidRPr="00D8113A">
        <w:t>)), model one-to-many vs many-to-many, and plan for query patterns (read vs write, reporting vs OLTP).</w:t>
      </w:r>
    </w:p>
    <w:p w14:paraId="567EE7FF" w14:textId="4059D917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SQL models: Managed Instance vs SPL </w:t>
      </w:r>
      <w:hyperlink r:id="rId21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5D970B5C" w14:textId="77777777" w:rsidR="00D8113A" w:rsidRPr="00D8113A" w:rsidRDefault="00D8113A" w:rsidP="00D8113A">
      <w:r w:rsidRPr="00D8113A">
        <w:rPr>
          <w:b/>
          <w:bCs/>
        </w:rPr>
        <w:lastRenderedPageBreak/>
        <w:t>Model answer:</w:t>
      </w:r>
      <w:r w:rsidRPr="00D8113A">
        <w:br/>
        <w:t xml:space="preserve">I can explain this as: Managed Instance is a PaaS option with high SQL Server compatibility (near “lift-and-shift”), while other SQL deployment options vary in features/compatibility. The key comparison points are </w:t>
      </w:r>
      <w:proofErr w:type="gramStart"/>
      <w:r w:rsidRPr="00D8113A">
        <w:t>feature</w:t>
      </w:r>
      <w:proofErr w:type="gramEnd"/>
      <w:r w:rsidRPr="00D8113A">
        <w:t xml:space="preserve"> parity (agent jobs, linked servers, cross-</w:t>
      </w:r>
      <w:proofErr w:type="spellStart"/>
      <w:r w:rsidRPr="00D8113A">
        <w:t>db</w:t>
      </w:r>
      <w:proofErr w:type="spellEnd"/>
      <w:r w:rsidRPr="00D8113A">
        <w:t xml:space="preserve"> queries), networking (</w:t>
      </w:r>
      <w:proofErr w:type="spellStart"/>
      <w:r w:rsidRPr="00D8113A">
        <w:t>VNet</w:t>
      </w:r>
      <w:proofErr w:type="spellEnd"/>
      <w:r w:rsidRPr="00D8113A">
        <w:t xml:space="preserve"> integration), operational overhead, and cost.</w:t>
      </w:r>
      <w:r w:rsidRPr="00D8113A">
        <w:br/>
      </w:r>
      <w:r w:rsidRPr="00D8113A">
        <w:rPr>
          <w:i/>
          <w:iCs/>
        </w:rPr>
        <w:t>(If “SPL” is a specific internal term in your context, treat it as “other SQL platform/plan” and compare on compatibility, cost, and management.)</w:t>
      </w:r>
    </w:p>
    <w:p w14:paraId="069BAD94" w14:textId="1F4D1E39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Parallel processing with multiple DB outputs – handling dependencies </w:t>
      </w:r>
      <w:hyperlink r:id="rId22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1D5EC27C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Model the workflow as a dependency graph. Run independent DB calls in parallel, but enforce ordering where dependencies exist. Use task composition patterns: </w:t>
      </w:r>
      <w:proofErr w:type="spellStart"/>
      <w:r w:rsidRPr="00D8113A">
        <w:t>Task.WhenAll</w:t>
      </w:r>
      <w:proofErr w:type="spellEnd"/>
      <w:r w:rsidRPr="00D8113A">
        <w:t xml:space="preserve"> for independent calls; for dependent flows, await the prerequisite before starting the next. Ensure consistent transaction boundaries (single DB transaction where necessary) and idempotency for retry safety.</w:t>
      </w:r>
    </w:p>
    <w:p w14:paraId="5757DFF8" w14:textId="0294587E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Handling dependent DB calls in Task-based async flows </w:t>
      </w:r>
      <w:hyperlink r:id="rId23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61380D86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Use explicit sequencing:</w:t>
      </w:r>
    </w:p>
    <w:p w14:paraId="3E6BC51E" w14:textId="77777777" w:rsidR="00D8113A" w:rsidRPr="00D8113A" w:rsidRDefault="00D8113A" w:rsidP="00D8113A">
      <w:pPr>
        <w:numPr>
          <w:ilvl w:val="0"/>
          <w:numId w:val="20"/>
        </w:numPr>
      </w:pPr>
      <w:r w:rsidRPr="00D8113A">
        <w:t xml:space="preserve">var a = await </w:t>
      </w:r>
      <w:proofErr w:type="spellStart"/>
      <w:proofErr w:type="gramStart"/>
      <w:r w:rsidRPr="00D8113A">
        <w:t>GetAAsync</w:t>
      </w:r>
      <w:proofErr w:type="spellEnd"/>
      <w:r w:rsidRPr="00D8113A">
        <w:t>(</w:t>
      </w:r>
      <w:proofErr w:type="gramEnd"/>
      <w:r w:rsidRPr="00D8113A">
        <w:t xml:space="preserve">); var b = await </w:t>
      </w:r>
      <w:proofErr w:type="spellStart"/>
      <w:r w:rsidRPr="00D8113A">
        <w:t>GetBAsync</w:t>
      </w:r>
      <w:proofErr w:type="spellEnd"/>
      <w:r w:rsidRPr="00D8113A">
        <w:t>(a);</w:t>
      </w:r>
      <w:r w:rsidRPr="00D8113A">
        <w:br/>
        <w:t>For partial parallelism: start tasks early, await only when needed:</w:t>
      </w:r>
    </w:p>
    <w:p w14:paraId="4775D7E8" w14:textId="77777777" w:rsidR="00D8113A" w:rsidRPr="00D8113A" w:rsidRDefault="00D8113A" w:rsidP="00D8113A">
      <w:pPr>
        <w:numPr>
          <w:ilvl w:val="0"/>
          <w:numId w:val="20"/>
        </w:numPr>
      </w:pPr>
      <w:r w:rsidRPr="00D8113A">
        <w:t xml:space="preserve">var </w:t>
      </w:r>
      <w:proofErr w:type="spellStart"/>
      <w:r w:rsidRPr="00D8113A">
        <w:t>aTask</w:t>
      </w:r>
      <w:proofErr w:type="spellEnd"/>
      <w:r w:rsidRPr="00D8113A">
        <w:t xml:space="preserve"> = </w:t>
      </w:r>
      <w:proofErr w:type="spellStart"/>
      <w:proofErr w:type="gramStart"/>
      <w:r w:rsidRPr="00D8113A">
        <w:t>GetAAsync</w:t>
      </w:r>
      <w:proofErr w:type="spellEnd"/>
      <w:r w:rsidRPr="00D8113A">
        <w:t>(</w:t>
      </w:r>
      <w:proofErr w:type="gramEnd"/>
      <w:r w:rsidRPr="00D8113A">
        <w:t xml:space="preserve">); var </w:t>
      </w:r>
      <w:proofErr w:type="spellStart"/>
      <w:r w:rsidRPr="00D8113A">
        <w:t>cTask</w:t>
      </w:r>
      <w:proofErr w:type="spellEnd"/>
      <w:r w:rsidRPr="00D8113A">
        <w:t xml:space="preserve"> = </w:t>
      </w:r>
      <w:proofErr w:type="spellStart"/>
      <w:proofErr w:type="gramStart"/>
      <w:r w:rsidRPr="00D8113A">
        <w:t>GetCAsync</w:t>
      </w:r>
      <w:proofErr w:type="spellEnd"/>
      <w:r w:rsidRPr="00D8113A">
        <w:t>(</w:t>
      </w:r>
      <w:proofErr w:type="gramEnd"/>
      <w:r w:rsidRPr="00D8113A">
        <w:t xml:space="preserve">); var a = await </w:t>
      </w:r>
      <w:proofErr w:type="spellStart"/>
      <w:r w:rsidRPr="00D8113A">
        <w:t>aTask</w:t>
      </w:r>
      <w:proofErr w:type="spellEnd"/>
      <w:r w:rsidRPr="00D8113A">
        <w:t xml:space="preserve">; var b = await </w:t>
      </w:r>
      <w:proofErr w:type="spellStart"/>
      <w:r w:rsidRPr="00D8113A">
        <w:t>GetBAsync</w:t>
      </w:r>
      <w:proofErr w:type="spellEnd"/>
      <w:r w:rsidRPr="00D8113A">
        <w:t xml:space="preserve">(a); var c = await </w:t>
      </w:r>
      <w:proofErr w:type="spellStart"/>
      <w:r w:rsidRPr="00D8113A">
        <w:t>cTask</w:t>
      </w:r>
      <w:proofErr w:type="spellEnd"/>
      <w:r w:rsidRPr="00D8113A">
        <w:t>;</w:t>
      </w:r>
      <w:r w:rsidRPr="00D8113A">
        <w:br/>
        <w:t xml:space="preserve">Also propagate </w:t>
      </w:r>
      <w:proofErr w:type="spellStart"/>
      <w:r w:rsidRPr="00D8113A">
        <w:t>CancellationToken</w:t>
      </w:r>
      <w:proofErr w:type="spellEnd"/>
      <w:r w:rsidRPr="00D8113A">
        <w:t>, use timeouts, and handle exceptions (aggregate vs first-failure).</w:t>
      </w:r>
    </w:p>
    <w:p w14:paraId="0EE8A81D" w14:textId="77777777" w:rsidR="00D8113A" w:rsidRPr="00D8113A" w:rsidRDefault="00D8113A" w:rsidP="00D8113A">
      <w:r w:rsidRPr="00D8113A">
        <w:pict w14:anchorId="1874136C">
          <v:rect id="_x0000_i1308" style="width:0;height:1.5pt" o:hralign="center" o:hrstd="t" o:hr="t" fillcolor="#a0a0a0" stroked="f"/>
        </w:pict>
      </w:r>
    </w:p>
    <w:p w14:paraId="0E86294B" w14:textId="5A9FD098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4) Azure App Service &amp; Functions </w:t>
      </w:r>
      <w:hyperlink r:id="rId24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4BEAE408" w14:textId="160D7152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Azure Function App: serverless concept &amp; scaling </w:t>
      </w:r>
      <w:hyperlink r:id="rId25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0D3AF32E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Serverless means you focus on code and triggers; the platform manages infrastructure, availability, and scaling. Azure Functions scale based on events (queues, timers, HTTP traffic). In consumption, scale is automatic; in premium/dedicated, you control baseline instances and scaling rules.</w:t>
      </w:r>
    </w:p>
    <w:p w14:paraId="298FF13F" w14:textId="36BBECF8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Advantages of Azure Function Apps </w:t>
      </w:r>
      <w:hyperlink r:id="rId26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1226C6F2" w14:textId="77777777" w:rsidR="00D8113A" w:rsidRPr="00D8113A" w:rsidRDefault="00D8113A" w:rsidP="00D8113A">
      <w:r w:rsidRPr="00D8113A">
        <w:rPr>
          <w:b/>
          <w:bCs/>
        </w:rPr>
        <w:lastRenderedPageBreak/>
        <w:t>Model answer:</w:t>
      </w:r>
      <w:r w:rsidRPr="00D8113A">
        <w:br/>
        <w:t xml:space="preserve">Event-driven </w:t>
      </w:r>
      <w:proofErr w:type="gramStart"/>
      <w:r w:rsidRPr="00D8113A">
        <w:t>compute</w:t>
      </w:r>
      <w:proofErr w:type="gramEnd"/>
      <w:r w:rsidRPr="00D8113A">
        <w:t>, rapid development, built-in triggers/bindings, pay-per-use in consumption, easy integration with Azure services, and simplified operational management (deployment slots, monitoring with Application Insights).</w:t>
      </w:r>
    </w:p>
    <w:p w14:paraId="74AAE935" w14:textId="30F843A1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Azure Functions vs WebJobs </w:t>
      </w:r>
      <w:hyperlink r:id="rId27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5BC19867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Both </w:t>
      </w:r>
      <w:proofErr w:type="gramStart"/>
      <w:r w:rsidRPr="00D8113A">
        <w:t>run on</w:t>
      </w:r>
      <w:proofErr w:type="gramEnd"/>
      <w:r w:rsidRPr="00D8113A">
        <w:t xml:space="preserve"> App Service infrastructure, but Functions are a first-class serverless platform with triggers/bindings, multiple languages, and managed scaling (especially in consumption/premium). WebJobs are great when you already host an App Service app and want background tasks tightly coupled to </w:t>
      </w:r>
      <w:proofErr w:type="gramStart"/>
      <w:r w:rsidRPr="00D8113A">
        <w:t>it, or</w:t>
      </w:r>
      <w:proofErr w:type="gramEnd"/>
      <w:r w:rsidRPr="00D8113A">
        <w:t xml:space="preserve"> need specific hosting control patterns.</w:t>
      </w:r>
    </w:p>
    <w:p w14:paraId="2D0094E4" w14:textId="2E21B406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Test and Production slots in App Service </w:t>
      </w:r>
      <w:hyperlink r:id="rId28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0A5CB0C5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Deployment slots let you deploy to a staging slot, validate, then swap into production with minimal downtime. Slot settings allow environment-specific config to stay with the slot (connection strings/app settings marked as “slot setting”). Swaps support warm-up and rollback strategies.</w:t>
      </w:r>
    </w:p>
    <w:p w14:paraId="20F6230D" w14:textId="60064410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Geo-replication in App Service – how to implement </w:t>
      </w:r>
      <w:hyperlink r:id="rId29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1DAB6704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Use multiple App Service instances in different regions and route traffic using Traffic Manager or Front Door. Replicate content/config via CI/CD and manage data replication separately (e.g., geo-redundant storage, replicated DB). Design for stateless apps and externalize session/state.</w:t>
      </w:r>
    </w:p>
    <w:p w14:paraId="539BCE42" w14:textId="78CC49ED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Azure Function dependency injection </w:t>
      </w:r>
      <w:hyperlink r:id="rId30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1B449099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DI enables clean separation of concerns and testability. You register services (HTTP clients, repositories, validators) and inject them into function classes. Prefer </w:t>
      </w:r>
      <w:proofErr w:type="spellStart"/>
      <w:r w:rsidRPr="00D8113A">
        <w:t>IHttpClientFactory</w:t>
      </w:r>
      <w:proofErr w:type="spellEnd"/>
      <w:r w:rsidRPr="00D8113A">
        <w:t>, configuration via options pattern, and singleton lifetimes carefully (thread safety).</w:t>
      </w:r>
    </w:p>
    <w:p w14:paraId="306BF029" w14:textId="4E72B98D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Azure Function </w:t>
      </w:r>
      <w:proofErr w:type="spellStart"/>
      <w:r w:rsidRPr="00D8113A">
        <w:rPr>
          <w:b/>
          <w:bCs/>
        </w:rPr>
        <w:t>Startup.cs</w:t>
      </w:r>
      <w:proofErr w:type="spellEnd"/>
      <w:r w:rsidRPr="00D8113A">
        <w:rPr>
          <w:b/>
          <w:bCs/>
        </w:rPr>
        <w:t xml:space="preserve"> usage </w:t>
      </w:r>
      <w:hyperlink r:id="rId31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37E91FAC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Startup (or the equivalent host configuration in newer models) is where you register DI services, configure options, and set up middleware-like behaviors. The goal is consistent bootstrapping so each function can rely on injected dependencies rather than manual instantiation.</w:t>
      </w:r>
    </w:p>
    <w:p w14:paraId="0570EDF8" w14:textId="5223D510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lastRenderedPageBreak/>
        <w:t xml:space="preserve">App Service Plan vs Consumption Plan </w:t>
      </w:r>
      <w:hyperlink r:id="rId32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5865E675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App Service Plan (Dedicated) gives you reserved compute, predictable performance, and always-on behavior; you manage scale (manual/auto rules). Consumption is pay-per-execution with automatic scaling but has cold start considerations and execution/time constraints depending on runtime/settings. Premium can bridge gaps (pre-warmed instances + scale).</w:t>
      </w:r>
    </w:p>
    <w:p w14:paraId="58470C84" w14:textId="77777777" w:rsidR="00D8113A" w:rsidRPr="00D8113A" w:rsidRDefault="00D8113A" w:rsidP="00D8113A">
      <w:r w:rsidRPr="00D8113A">
        <w:pict w14:anchorId="3819CE0F">
          <v:rect id="_x0000_i1309" style="width:0;height:1.5pt" o:hralign="center" o:hrstd="t" o:hr="t" fillcolor="#a0a0a0" stroked="f"/>
        </w:pict>
      </w:r>
    </w:p>
    <w:p w14:paraId="38B80104" w14:textId="11F6C6A0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5) Azure Architecture, Scalability &amp; Reliability </w:t>
      </w:r>
      <w:hyperlink r:id="rId33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060BC0DC" w14:textId="6FA3C2A3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Azure affinity groups and reliability </w:t>
      </w:r>
      <w:hyperlink r:id="rId34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0BF27990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Affinity groups were historically used to place services close together for latency; modern Azure designs typically rely on regions, availability zones/sets, and proper resource placement strategies. For reliability: distribute across zones, use regional redundancy, design for failure, and use resilient messaging + </w:t>
      </w:r>
      <w:proofErr w:type="gramStart"/>
      <w:r w:rsidRPr="00D8113A">
        <w:t>retries</w:t>
      </w:r>
      <w:proofErr w:type="gramEnd"/>
      <w:r w:rsidRPr="00D8113A">
        <w:t>.</w:t>
      </w:r>
    </w:p>
    <w:p w14:paraId="702E4148" w14:textId="520421CB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Azure scalability concepts </w:t>
      </w:r>
      <w:hyperlink r:id="rId35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398B5B4C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Scale up (bigger instance) vs </w:t>
      </w:r>
      <w:proofErr w:type="gramStart"/>
      <w:r w:rsidRPr="00D8113A">
        <w:t>scale</w:t>
      </w:r>
      <w:proofErr w:type="gramEnd"/>
      <w:r w:rsidRPr="00D8113A">
        <w:t xml:space="preserve"> out (more instances). Horizontal scaling improves resiliency and throughput; vertical scaling can hit limits. Use stateless compute, caching, partitioning/sharding, async messaging, backpressure, and autoscaling rules based on metrics (CPU, queue length, RPS).</w:t>
      </w:r>
    </w:p>
    <w:p w14:paraId="323A3B11" w14:textId="77777777" w:rsidR="00D8113A" w:rsidRPr="00D8113A" w:rsidRDefault="00D8113A" w:rsidP="00D8113A">
      <w:r w:rsidRPr="00D8113A">
        <w:pict w14:anchorId="5102D54A">
          <v:rect id="_x0000_i1310" style="width:0;height:1.5pt" o:hralign="center" o:hrstd="t" o:hr="t" fillcolor="#a0a0a0" stroked="f"/>
        </w:pict>
      </w:r>
    </w:p>
    <w:p w14:paraId="7EF8C773" w14:textId="75FC4E70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6) Azure DevOps, ARM &amp; CI/CD </w:t>
      </w:r>
      <w:hyperlink r:id="rId36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29088389" w14:textId="7A96ABA0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ARM template sections </w:t>
      </w:r>
      <w:hyperlink r:id="rId37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46AAE2E1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Typical sections: parameters (inputs), variables (computed values), resources (what you deploy), outputs (exported values). </w:t>
      </w:r>
      <w:proofErr w:type="gramStart"/>
      <w:r w:rsidRPr="00D8113A">
        <w:t>Also</w:t>
      </w:r>
      <w:proofErr w:type="gramEnd"/>
      <w:r w:rsidRPr="00D8113A">
        <w:t xml:space="preserve"> schema/</w:t>
      </w:r>
      <w:proofErr w:type="spellStart"/>
      <w:r w:rsidRPr="00D8113A">
        <w:t>contentVersion</w:t>
      </w:r>
      <w:proofErr w:type="spellEnd"/>
      <w:r w:rsidRPr="00D8113A">
        <w:t xml:space="preserve">/metadata. Good practice: </w:t>
      </w:r>
      <w:proofErr w:type="gramStart"/>
      <w:r w:rsidRPr="00D8113A">
        <w:t>modularize</w:t>
      </w:r>
      <w:proofErr w:type="gramEnd"/>
      <w:r w:rsidRPr="00D8113A">
        <w:t xml:space="preserve"> (linked templates / Bicep modules), </w:t>
      </w:r>
      <w:proofErr w:type="gramStart"/>
      <w:r w:rsidRPr="00D8113A">
        <w:t>parameterize</w:t>
      </w:r>
      <w:proofErr w:type="gramEnd"/>
      <w:r w:rsidRPr="00D8113A">
        <w:t xml:space="preserve"> environment differences, and </w:t>
      </w:r>
      <w:proofErr w:type="gramStart"/>
      <w:r w:rsidRPr="00D8113A">
        <w:t>use</w:t>
      </w:r>
      <w:proofErr w:type="gramEnd"/>
      <w:r w:rsidRPr="00D8113A">
        <w:t xml:space="preserve"> outputs for downstream pipeline steps.</w:t>
      </w:r>
    </w:p>
    <w:p w14:paraId="24CEAFDA" w14:textId="046951B3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How to execute ARM templates </w:t>
      </w:r>
      <w:hyperlink r:id="rId38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283CF711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You deploy ARM via Azure Portal, CLI, PowerShell, or Azure DevOps pipelines. In CI/CD, you </w:t>
      </w:r>
      <w:r w:rsidRPr="00D8113A">
        <w:lastRenderedPageBreak/>
        <w:t>validate first (what-if), then deploy with environment-specific parameters, and use service connections/managed identities for secure auth.</w:t>
      </w:r>
    </w:p>
    <w:p w14:paraId="45DF1BD8" w14:textId="7DAF4F96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CI/CD values for code coverage configuration </w:t>
      </w:r>
      <w:hyperlink r:id="rId39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1B3C110D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You configure coverage collection in test steps (e.g., </w:t>
      </w:r>
      <w:proofErr w:type="spellStart"/>
      <w:r w:rsidRPr="00D8113A">
        <w:t>runsettings</w:t>
      </w:r>
      <w:proofErr w:type="spellEnd"/>
      <w:r w:rsidRPr="00D8113A">
        <w:t xml:space="preserve">, coverlet) and publish results to pipeline. Key </w:t>
      </w:r>
      <w:proofErr w:type="gramStart"/>
      <w:r w:rsidRPr="00D8113A">
        <w:t>is:</w:t>
      </w:r>
      <w:proofErr w:type="gramEnd"/>
      <w:r w:rsidRPr="00D8113A">
        <w:t xml:space="preserve"> choose coverage tool, define inclusion/exclusion filters, enforce thresholds (quality gate), and publish reports so PRs show coverage deltas.</w:t>
      </w:r>
    </w:p>
    <w:p w14:paraId="6A66E28E" w14:textId="4A04A17B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Accessing Key Vault from CI/CD pipeline </w:t>
      </w:r>
      <w:hyperlink r:id="rId40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080E62B1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Use a secure identity (service connection / managed identity) with least-privilege access to Key Vault secrets. Fetch secrets at runtime and pass them as secure pipeline variables. Never hardcode secrets; rotate regularly; audit access.</w:t>
      </w:r>
    </w:p>
    <w:p w14:paraId="2AECD281" w14:textId="77777777" w:rsidR="00D8113A" w:rsidRPr="00D8113A" w:rsidRDefault="00D8113A" w:rsidP="00D8113A">
      <w:r w:rsidRPr="00D8113A">
        <w:pict w14:anchorId="74BD486E">
          <v:rect id="_x0000_i1311" style="width:0;height:1.5pt" o:hralign="center" o:hrstd="t" o:hr="t" fillcolor="#a0a0a0" stroked="f"/>
        </w:pict>
      </w:r>
    </w:p>
    <w:p w14:paraId="5A546D29" w14:textId="40B92258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7) Security &amp; Identity (Azure) </w:t>
      </w:r>
      <w:hyperlink r:id="rId41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73ECB6FA" w14:textId="2F1C25FC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Azure Key Vault concepts </w:t>
      </w:r>
      <w:hyperlink r:id="rId42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5B34830A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Key Vault stores secrets, keys, and certificates securely, with access control (RBAC or policies), auditing, and optional HSM-backed keys. Use it for app secrets, encryption keys, and certificate management. Integrate via managed identity and rotate secrets.</w:t>
      </w:r>
    </w:p>
    <w:p w14:paraId="0893F7F8" w14:textId="5BF80303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Backup and Recovery Vault </w:t>
      </w:r>
      <w:hyperlink r:id="rId43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2F9C96B3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Recovery Services Vault centralizes backup and disaster recovery configuration (policies, retention, restore points) for supported workloads. Core </w:t>
      </w:r>
      <w:proofErr w:type="gramStart"/>
      <w:r w:rsidRPr="00D8113A">
        <w:t>is:</w:t>
      </w:r>
      <w:proofErr w:type="gramEnd"/>
      <w:r w:rsidRPr="00D8113A">
        <w:t xml:space="preserve"> define backup policy, protect resources, </w:t>
      </w:r>
      <w:proofErr w:type="gramStart"/>
      <w:r w:rsidRPr="00D8113A">
        <w:t>test restore</w:t>
      </w:r>
      <w:proofErr w:type="gramEnd"/>
      <w:r w:rsidRPr="00D8113A">
        <w:t>, and ensure compliance with retention requirements.</w:t>
      </w:r>
    </w:p>
    <w:p w14:paraId="254E0DF2" w14:textId="756F50EE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Red–Blue security model </w:t>
      </w:r>
      <w:hyperlink r:id="rId44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3E79CA3E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Generally refers to separating offensive/testing (red team) and defensive/monitoring (blue team) activities. In engineering terms: build detection/response (logging, alerting, incident playbooks) </w:t>
      </w:r>
      <w:proofErr w:type="gramStart"/>
      <w:r w:rsidRPr="00D8113A">
        <w:t>and also</w:t>
      </w:r>
      <w:proofErr w:type="gramEnd"/>
      <w:r w:rsidRPr="00D8113A">
        <w:t xml:space="preserve"> perform adversarial testing/threat modeling to validate controls.</w:t>
      </w:r>
    </w:p>
    <w:p w14:paraId="61507161" w14:textId="487472D8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SQL Injection, XSS, and security basics </w:t>
      </w:r>
      <w:hyperlink r:id="rId45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661A93AB" w14:textId="77777777" w:rsidR="00D8113A" w:rsidRPr="00D8113A" w:rsidRDefault="00D8113A" w:rsidP="00D8113A">
      <w:r w:rsidRPr="00D8113A">
        <w:rPr>
          <w:b/>
          <w:bCs/>
        </w:rPr>
        <w:t>Model answer:</w:t>
      </w:r>
    </w:p>
    <w:p w14:paraId="249FE382" w14:textId="77777777" w:rsidR="00D8113A" w:rsidRPr="00D8113A" w:rsidRDefault="00D8113A" w:rsidP="00D8113A">
      <w:pPr>
        <w:numPr>
          <w:ilvl w:val="0"/>
          <w:numId w:val="21"/>
        </w:numPr>
      </w:pPr>
      <w:r w:rsidRPr="00D8113A">
        <w:lastRenderedPageBreak/>
        <w:t>SQLi: attacker manipulates queries—prevent with parameterized queries/ORM, least privilege, input validation.</w:t>
      </w:r>
    </w:p>
    <w:p w14:paraId="24E7CAA5" w14:textId="77777777" w:rsidR="00D8113A" w:rsidRPr="00D8113A" w:rsidRDefault="00D8113A" w:rsidP="00D8113A">
      <w:pPr>
        <w:numPr>
          <w:ilvl w:val="0"/>
          <w:numId w:val="21"/>
        </w:numPr>
      </w:pPr>
      <w:r w:rsidRPr="00D8113A">
        <w:t xml:space="preserve">XSS: malicious script in browser—prevent with output encoding, CSP, input sanitization, </w:t>
      </w:r>
      <w:proofErr w:type="spellStart"/>
      <w:r w:rsidRPr="00D8113A">
        <w:t>HttpOnly</w:t>
      </w:r>
      <w:proofErr w:type="spellEnd"/>
      <w:r w:rsidRPr="00D8113A">
        <w:t>/</w:t>
      </w:r>
      <w:proofErr w:type="spellStart"/>
      <w:r w:rsidRPr="00D8113A">
        <w:t>SameSite</w:t>
      </w:r>
      <w:proofErr w:type="spellEnd"/>
      <w:r w:rsidRPr="00D8113A">
        <w:t xml:space="preserve"> cookies.</w:t>
      </w:r>
      <w:r w:rsidRPr="00D8113A">
        <w:br/>
        <w:t>Also mention CSRF, secure headers, secrets management, and dependency scanning.</w:t>
      </w:r>
    </w:p>
    <w:p w14:paraId="6B55DC4D" w14:textId="1CEE8589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Middleware and Azure identity model </w:t>
      </w:r>
      <w:hyperlink r:id="rId46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57F1774C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Middleware in web apps handles cross-cutting concerns (auth, logging, correlation IDs). Azure identity commonly uses OAuth2/OpenID Connect with Entra ID. Middleware validates tokens, sets user principal/claims, enforces authorization policies and role-based access.</w:t>
      </w:r>
    </w:p>
    <w:p w14:paraId="657A8C3A" w14:textId="6F92FC5C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Identity Provider vs Service Provider </w:t>
      </w:r>
      <w:hyperlink r:id="rId47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2962834F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IdP authenticates users and issues tokens/assertions (e.g., Entra ID). Service Provider (relying party) consumes those tokens to grant access to protected resources. The SP trusts the IdP and validates tokens/signatures.</w:t>
      </w:r>
    </w:p>
    <w:p w14:paraId="4354394D" w14:textId="0B58846E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Claims in Azure Active Directory </w:t>
      </w:r>
      <w:hyperlink r:id="rId48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11272361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Claims are key-value attributes inside tokens (JWT) about the user/app—like sub, </w:t>
      </w:r>
      <w:proofErr w:type="spellStart"/>
      <w:r w:rsidRPr="00D8113A">
        <w:t>upn</w:t>
      </w:r>
      <w:proofErr w:type="spellEnd"/>
      <w:r w:rsidRPr="00D8113A">
        <w:t xml:space="preserve">, roles, groups. Apps use claims for authorization decisions (policies, roles). Keep </w:t>
      </w:r>
      <w:proofErr w:type="gramStart"/>
      <w:r w:rsidRPr="00D8113A">
        <w:t>tokens small</w:t>
      </w:r>
      <w:proofErr w:type="gramEnd"/>
      <w:r w:rsidRPr="00D8113A">
        <w:t>; avoid excessive group claims; use app roles when possible.</w:t>
      </w:r>
    </w:p>
    <w:p w14:paraId="25850300" w14:textId="0A293465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Access rights (Admin roles) in Azure AD </w:t>
      </w:r>
      <w:hyperlink r:id="rId49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7AD0EAC4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Use role-based access control and least privilege. Assign built-in roles (e.g., user admin, app admin) only to those who need it, prefer PIM (just-in-time elevation), enforce MFA, and audit privileged actions.</w:t>
      </w:r>
    </w:p>
    <w:p w14:paraId="3BCB6441" w14:textId="77777777" w:rsidR="00D8113A" w:rsidRPr="00D8113A" w:rsidRDefault="00D8113A" w:rsidP="00D8113A">
      <w:r w:rsidRPr="00D8113A">
        <w:pict w14:anchorId="1C9087EB">
          <v:rect id="_x0000_i1312" style="width:0;height:1.5pt" o:hralign="center" o:hrstd="t" o:hr="t" fillcolor="#a0a0a0" stroked="f"/>
        </w:pict>
      </w:r>
    </w:p>
    <w:p w14:paraId="04D1DF9E" w14:textId="47449A35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8) API Management (APIM) </w:t>
      </w:r>
      <w:hyperlink r:id="rId50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027C6740" w14:textId="08B68EBD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APIM authentication using Azure Active Directory </w:t>
      </w:r>
      <w:hyperlink r:id="rId51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7991B439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APIM can validate JWT tokens issued by Entra ID to protect APIs. You configure an auth </w:t>
      </w:r>
      <w:r w:rsidRPr="00D8113A">
        <w:lastRenderedPageBreak/>
        <w:t>server/app registration, require tokens for incoming calls, validate signature/audience/issuer, and optionally pass identity context to the backend. Use OAuth2 flows appropriate to client (client credentials for service-to-service).</w:t>
      </w:r>
    </w:p>
    <w:p w14:paraId="65BBF4D4" w14:textId="20BAF45F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Authentication through APIM (general) </w:t>
      </w:r>
      <w:hyperlink r:id="rId52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76AC5F2D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APIM can enforce subscription keys, OAuth2/JWT validation, </w:t>
      </w:r>
      <w:proofErr w:type="spellStart"/>
      <w:r w:rsidRPr="00D8113A">
        <w:t>mTLS</w:t>
      </w:r>
      <w:proofErr w:type="spellEnd"/>
      <w:r w:rsidRPr="00D8113A">
        <w:t>, IP restrictions, and rate limits. It can also transform requests/responses, add headers, and centralize policies so backends stay simpler.</w:t>
      </w:r>
    </w:p>
    <w:p w14:paraId="4DCC2C58" w14:textId="77777777" w:rsidR="00D8113A" w:rsidRPr="00D8113A" w:rsidRDefault="00D8113A" w:rsidP="00D8113A">
      <w:r w:rsidRPr="00D8113A">
        <w:pict w14:anchorId="6FBB01D5">
          <v:rect id="_x0000_i1313" style="width:0;height:1.5pt" o:hralign="center" o:hrstd="t" o:hr="t" fillcolor="#a0a0a0" stroked="f"/>
        </w:pict>
      </w:r>
    </w:p>
    <w:p w14:paraId="2CCE147F" w14:textId="3A460CDB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9) Messaging, Integration &amp; Cloud Services </w:t>
      </w:r>
      <w:hyperlink r:id="rId53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78F50E85" w14:textId="2D9A699C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Service Bus vs Queue vs Event Hub </w:t>
      </w:r>
      <w:hyperlink r:id="rId54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6C3B01F8" w14:textId="77777777" w:rsidR="00D8113A" w:rsidRPr="00D8113A" w:rsidRDefault="00D8113A" w:rsidP="00D8113A">
      <w:r w:rsidRPr="00D8113A">
        <w:rPr>
          <w:b/>
          <w:bCs/>
        </w:rPr>
        <w:t>Model answer:</w:t>
      </w:r>
    </w:p>
    <w:p w14:paraId="2EC77876" w14:textId="77777777" w:rsidR="00D8113A" w:rsidRPr="00D8113A" w:rsidRDefault="00D8113A" w:rsidP="00D8113A">
      <w:pPr>
        <w:numPr>
          <w:ilvl w:val="0"/>
          <w:numId w:val="22"/>
        </w:numPr>
      </w:pPr>
      <w:r w:rsidRPr="00D8113A">
        <w:t>Storage Queue: simple queueing, basic features, cost-effective.</w:t>
      </w:r>
    </w:p>
    <w:p w14:paraId="356519F7" w14:textId="77777777" w:rsidR="00D8113A" w:rsidRPr="00D8113A" w:rsidRDefault="00D8113A" w:rsidP="00D8113A">
      <w:pPr>
        <w:numPr>
          <w:ilvl w:val="0"/>
          <w:numId w:val="22"/>
        </w:numPr>
      </w:pPr>
      <w:r w:rsidRPr="00D8113A">
        <w:t>Service Bus: enterprise messaging—topics/subscriptions, sessions, dead-lettering, transactions, ordering, retries.</w:t>
      </w:r>
    </w:p>
    <w:p w14:paraId="02A1DD12" w14:textId="77777777" w:rsidR="00D8113A" w:rsidRPr="00D8113A" w:rsidRDefault="00D8113A" w:rsidP="00D8113A">
      <w:pPr>
        <w:numPr>
          <w:ilvl w:val="0"/>
          <w:numId w:val="22"/>
        </w:numPr>
      </w:pPr>
      <w:r w:rsidRPr="00D8113A">
        <w:t>Event Hubs: high-throughput event streaming/telemetry ingestion (partitioned, consumer groups), designed for big data pipelines.</w:t>
      </w:r>
    </w:p>
    <w:p w14:paraId="16AAA1D5" w14:textId="781DAA82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>Logic Apps on</w:t>
      </w:r>
      <w:r w:rsidRPr="00D8113A">
        <w:rPr>
          <w:b/>
          <w:bCs/>
        </w:rPr>
        <w:noBreakHyphen/>
        <w:t xml:space="preserve">premise integration </w:t>
      </w:r>
      <w:hyperlink r:id="rId55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2B0F14E4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Logic Apps integrate via connectors; for on-prem systems you typically use an on-premises data gateway to securely bridge networks. You design workflows with triggers/actions, handle retries, and secure with managed identities and least privilege.</w:t>
      </w:r>
    </w:p>
    <w:p w14:paraId="7CA13542" w14:textId="77777777" w:rsidR="00D8113A" w:rsidRPr="00D8113A" w:rsidRDefault="00D8113A" w:rsidP="00D8113A">
      <w:r w:rsidRPr="00D8113A">
        <w:pict w14:anchorId="744242CF">
          <v:rect id="_x0000_i1314" style="width:0;height:1.5pt" o:hralign="center" o:hrstd="t" o:hr="t" fillcolor="#a0a0a0" stroked="f"/>
        </w:pict>
      </w:r>
    </w:p>
    <w:p w14:paraId="4F851B4A" w14:textId="5071DF51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10) Containers, Kubernetes &amp; Emerging Tech </w:t>
      </w:r>
      <w:hyperlink r:id="rId56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4074B887" w14:textId="443168F8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Azure Kubernetes and Docker </w:t>
      </w:r>
      <w:hyperlink r:id="rId57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58D7FA4B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Docker packages apps into portable containers with consistent runtime. Kubernetes orchestrates containers: scheduling, service discovery, scaling, rolling updates, self-healing. AKS provides managed control </w:t>
      </w:r>
      <w:proofErr w:type="gramStart"/>
      <w:r w:rsidRPr="00D8113A">
        <w:t>plane</w:t>
      </w:r>
      <w:proofErr w:type="gramEnd"/>
      <w:r w:rsidRPr="00D8113A">
        <w:t>, integrates with ACR, identity, networking, and monitoring.</w:t>
      </w:r>
    </w:p>
    <w:p w14:paraId="70A9F49F" w14:textId="080F6297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lastRenderedPageBreak/>
        <w:t xml:space="preserve">Blockchain on Azure </w:t>
      </w:r>
      <w:hyperlink r:id="rId58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431A6EBF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Blockchain is a distributed ledger with immutability and consensus. In cloud terms, you evaluate whether you need decentralization/trustless coordination; </w:t>
      </w:r>
      <w:proofErr w:type="gramStart"/>
      <w:r w:rsidRPr="00D8113A">
        <w:t>otherwise</w:t>
      </w:r>
      <w:proofErr w:type="gramEnd"/>
      <w:r w:rsidRPr="00D8113A">
        <w:t xml:space="preserve"> traditional databases may suffice. Typical use cases: audit trails, multiparty workflows, provenance—balanced against complexity, performance, and governance.</w:t>
      </w:r>
    </w:p>
    <w:p w14:paraId="6817804F" w14:textId="77777777" w:rsidR="00D8113A" w:rsidRPr="00D8113A" w:rsidRDefault="00D8113A" w:rsidP="00D8113A">
      <w:r w:rsidRPr="00D8113A">
        <w:pict w14:anchorId="2D09F7E9">
          <v:rect id="_x0000_i1315" style="width:0;height:1.5pt" o:hralign="center" o:hrstd="t" o:hr="t" fillcolor="#a0a0a0" stroked="f"/>
        </w:pict>
      </w:r>
    </w:p>
    <w:p w14:paraId="68A23841" w14:textId="04A3CFBC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11) Design Patterns &amp; Architecture </w:t>
      </w:r>
      <w:hyperlink r:id="rId59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3255027C" w14:textId="0DCABBE9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Repository pattern (RNA – how implemented) </w:t>
      </w:r>
      <w:hyperlink r:id="rId60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024D25F8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>Repository abstracts data access behind a collection-like interface to decouple domain logic from persistence (EF/SQL). It centralizes query logic and supports unit testing via interfaces/mocks. In practice, you keep repositories focused, avoid “generic repository over EF” pitfalls, and use specification/query objects for complex queries.</w:t>
      </w:r>
    </w:p>
    <w:p w14:paraId="64B6432E" w14:textId="113619A3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Factory, Singleton, Abstract Factory patterns </w:t>
      </w:r>
      <w:hyperlink r:id="rId61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3F3C1C5F" w14:textId="77777777" w:rsidR="00D8113A" w:rsidRPr="00D8113A" w:rsidRDefault="00D8113A" w:rsidP="00D8113A">
      <w:r w:rsidRPr="00D8113A">
        <w:rPr>
          <w:b/>
          <w:bCs/>
        </w:rPr>
        <w:t>Model answer:</w:t>
      </w:r>
    </w:p>
    <w:p w14:paraId="00193F22" w14:textId="77777777" w:rsidR="00D8113A" w:rsidRPr="00D8113A" w:rsidRDefault="00D8113A" w:rsidP="00D8113A">
      <w:pPr>
        <w:numPr>
          <w:ilvl w:val="0"/>
          <w:numId w:val="23"/>
        </w:numPr>
      </w:pPr>
      <w:r w:rsidRPr="00D8113A">
        <w:t>Factory: encapsulates object creation (choose implementation based on input).</w:t>
      </w:r>
    </w:p>
    <w:p w14:paraId="6397ADED" w14:textId="77777777" w:rsidR="00D8113A" w:rsidRPr="00D8113A" w:rsidRDefault="00D8113A" w:rsidP="00D8113A">
      <w:pPr>
        <w:numPr>
          <w:ilvl w:val="0"/>
          <w:numId w:val="23"/>
        </w:numPr>
      </w:pPr>
      <w:r w:rsidRPr="00D8113A">
        <w:t>Singleton: exactly one instance, global access point (use carefully).</w:t>
      </w:r>
    </w:p>
    <w:p w14:paraId="4CF84E3E" w14:textId="77777777" w:rsidR="00D8113A" w:rsidRPr="00D8113A" w:rsidRDefault="00D8113A" w:rsidP="00D8113A">
      <w:pPr>
        <w:numPr>
          <w:ilvl w:val="0"/>
          <w:numId w:val="23"/>
        </w:numPr>
      </w:pPr>
      <w:r w:rsidRPr="00D8113A">
        <w:t>Abstract Factory: creates families of related objects without specifying concrete classes (useful for switching implementations like “Azure vs On-Prem” stacks).</w:t>
      </w:r>
    </w:p>
    <w:p w14:paraId="6CDE6C46" w14:textId="6780FC1A" w:rsidR="00D8113A" w:rsidRPr="00D8113A" w:rsidRDefault="00D8113A" w:rsidP="00D8113A">
      <w:pPr>
        <w:rPr>
          <w:b/>
          <w:bCs/>
        </w:rPr>
      </w:pPr>
      <w:r w:rsidRPr="00D8113A">
        <w:rPr>
          <w:b/>
          <w:bCs/>
        </w:rPr>
        <w:t xml:space="preserve">Singleton pattern (deep dive) </w:t>
      </w:r>
      <w:hyperlink r:id="rId62" w:history="1">
        <w:r w:rsidR="00AC2397">
          <w:rPr>
            <w:rStyle w:val="Hyperlink"/>
            <w:b/>
            <w:bCs/>
          </w:rPr>
          <w:t xml:space="preserve"> </w:t>
        </w:r>
      </w:hyperlink>
    </w:p>
    <w:p w14:paraId="2BECABC6" w14:textId="77777777" w:rsidR="00D8113A" w:rsidRPr="00D8113A" w:rsidRDefault="00D8113A" w:rsidP="00D8113A">
      <w:r w:rsidRPr="00D8113A">
        <w:rPr>
          <w:b/>
          <w:bCs/>
        </w:rPr>
        <w:t>Model answer:</w:t>
      </w:r>
      <w:r w:rsidRPr="00D8113A">
        <w:br/>
        <w:t xml:space="preserve">Singleton ensures a single instance with controlled creation. In C#, prefer static </w:t>
      </w:r>
      <w:proofErr w:type="spellStart"/>
      <w:r w:rsidRPr="00D8113A">
        <w:t>readonly</w:t>
      </w:r>
      <w:proofErr w:type="spellEnd"/>
      <w:r w:rsidRPr="00D8113A">
        <w:t xml:space="preserve"> or Lazy&lt;T&gt; for thread-safe lazy initialization. Risks: hidden dependencies, global state, hard-to-test code, lifecycle issues. Often DI containers manage singletons more cleanly (registered as singleton lifetime).</w:t>
      </w:r>
    </w:p>
    <w:p w14:paraId="5DC20B7F" w14:textId="77777777" w:rsidR="000F3DB3" w:rsidRPr="00D8113A" w:rsidRDefault="000F3DB3" w:rsidP="00D8113A"/>
    <w:sectPr w:rsidR="000F3DB3" w:rsidRPr="00D81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11A"/>
    <w:multiLevelType w:val="multilevel"/>
    <w:tmpl w:val="F83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2253"/>
    <w:multiLevelType w:val="multilevel"/>
    <w:tmpl w:val="FA5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A0D48"/>
    <w:multiLevelType w:val="multilevel"/>
    <w:tmpl w:val="6624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34F67"/>
    <w:multiLevelType w:val="multilevel"/>
    <w:tmpl w:val="BE4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C2C"/>
    <w:multiLevelType w:val="multilevel"/>
    <w:tmpl w:val="96B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C5AB5"/>
    <w:multiLevelType w:val="multilevel"/>
    <w:tmpl w:val="38C8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13B5C"/>
    <w:multiLevelType w:val="multilevel"/>
    <w:tmpl w:val="1212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029C6"/>
    <w:multiLevelType w:val="multilevel"/>
    <w:tmpl w:val="A25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04F33"/>
    <w:multiLevelType w:val="multilevel"/>
    <w:tmpl w:val="421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B3AF0"/>
    <w:multiLevelType w:val="multilevel"/>
    <w:tmpl w:val="AED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03C46"/>
    <w:multiLevelType w:val="multilevel"/>
    <w:tmpl w:val="070E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D073C"/>
    <w:multiLevelType w:val="multilevel"/>
    <w:tmpl w:val="5170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E5E32"/>
    <w:multiLevelType w:val="multilevel"/>
    <w:tmpl w:val="E3A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61000"/>
    <w:multiLevelType w:val="multilevel"/>
    <w:tmpl w:val="E1FC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257ED"/>
    <w:multiLevelType w:val="multilevel"/>
    <w:tmpl w:val="B2FA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87363"/>
    <w:multiLevelType w:val="multilevel"/>
    <w:tmpl w:val="CAF8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92F13"/>
    <w:multiLevelType w:val="multilevel"/>
    <w:tmpl w:val="47A6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B07C8"/>
    <w:multiLevelType w:val="multilevel"/>
    <w:tmpl w:val="816C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F5D9F"/>
    <w:multiLevelType w:val="multilevel"/>
    <w:tmpl w:val="C6C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82AED"/>
    <w:multiLevelType w:val="multilevel"/>
    <w:tmpl w:val="163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13064"/>
    <w:multiLevelType w:val="multilevel"/>
    <w:tmpl w:val="4EEE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E2BD9"/>
    <w:multiLevelType w:val="multilevel"/>
    <w:tmpl w:val="D7D2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F680D"/>
    <w:multiLevelType w:val="multilevel"/>
    <w:tmpl w:val="1ED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561811">
    <w:abstractNumId w:val="16"/>
  </w:num>
  <w:num w:numId="2" w16cid:durableId="1676422940">
    <w:abstractNumId w:val="17"/>
  </w:num>
  <w:num w:numId="3" w16cid:durableId="298655071">
    <w:abstractNumId w:val="21"/>
  </w:num>
  <w:num w:numId="4" w16cid:durableId="1700738206">
    <w:abstractNumId w:val="1"/>
  </w:num>
  <w:num w:numId="5" w16cid:durableId="1692682089">
    <w:abstractNumId w:val="12"/>
  </w:num>
  <w:num w:numId="6" w16cid:durableId="1413894415">
    <w:abstractNumId w:val="9"/>
  </w:num>
  <w:num w:numId="7" w16cid:durableId="1456482250">
    <w:abstractNumId w:val="15"/>
  </w:num>
  <w:num w:numId="8" w16cid:durableId="541133907">
    <w:abstractNumId w:val="8"/>
  </w:num>
  <w:num w:numId="9" w16cid:durableId="746074790">
    <w:abstractNumId w:val="0"/>
  </w:num>
  <w:num w:numId="10" w16cid:durableId="853152833">
    <w:abstractNumId w:val="10"/>
  </w:num>
  <w:num w:numId="11" w16cid:durableId="305017604">
    <w:abstractNumId w:val="6"/>
  </w:num>
  <w:num w:numId="12" w16cid:durableId="874775226">
    <w:abstractNumId w:val="18"/>
  </w:num>
  <w:num w:numId="13" w16cid:durableId="1776057594">
    <w:abstractNumId w:val="13"/>
  </w:num>
  <w:num w:numId="14" w16cid:durableId="2038920170">
    <w:abstractNumId w:val="11"/>
  </w:num>
  <w:num w:numId="15" w16cid:durableId="1719745071">
    <w:abstractNumId w:val="2"/>
  </w:num>
  <w:num w:numId="16" w16cid:durableId="253441415">
    <w:abstractNumId w:val="14"/>
  </w:num>
  <w:num w:numId="17" w16cid:durableId="481197769">
    <w:abstractNumId w:val="5"/>
  </w:num>
  <w:num w:numId="18" w16cid:durableId="186452682">
    <w:abstractNumId w:val="4"/>
  </w:num>
  <w:num w:numId="19" w16cid:durableId="561329908">
    <w:abstractNumId w:val="3"/>
  </w:num>
  <w:num w:numId="20" w16cid:durableId="176231699">
    <w:abstractNumId w:val="19"/>
  </w:num>
  <w:num w:numId="21" w16cid:durableId="1717509541">
    <w:abstractNumId w:val="7"/>
  </w:num>
  <w:num w:numId="22" w16cid:durableId="370423637">
    <w:abstractNumId w:val="20"/>
  </w:num>
  <w:num w:numId="23" w16cid:durableId="3950104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DC"/>
    <w:rsid w:val="000446B5"/>
    <w:rsid w:val="000F3DB3"/>
    <w:rsid w:val="003F49DC"/>
    <w:rsid w:val="00407040"/>
    <w:rsid w:val="005F552F"/>
    <w:rsid w:val="006A723C"/>
    <w:rsid w:val="007B24EF"/>
    <w:rsid w:val="007E60B8"/>
    <w:rsid w:val="008A4E1A"/>
    <w:rsid w:val="00AC2397"/>
    <w:rsid w:val="00BD76BE"/>
    <w:rsid w:val="00BF120A"/>
    <w:rsid w:val="00CD200F"/>
    <w:rsid w:val="00D8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400DCA-3026-41BD-ABD4-8D7238A9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2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L9" TargetMode="External"/><Relationship Id="rId18" Type="http://schemas.openxmlformats.org/officeDocument/2006/relationships/hyperlink" Target="L14" TargetMode="External"/><Relationship Id="rId26" Type="http://schemas.openxmlformats.org/officeDocument/2006/relationships/hyperlink" Target="L22" TargetMode="External"/><Relationship Id="rId39" Type="http://schemas.openxmlformats.org/officeDocument/2006/relationships/hyperlink" Target="L35" TargetMode="External"/><Relationship Id="rId21" Type="http://schemas.openxmlformats.org/officeDocument/2006/relationships/hyperlink" Target="L17" TargetMode="External"/><Relationship Id="rId34" Type="http://schemas.openxmlformats.org/officeDocument/2006/relationships/hyperlink" Target="L30" TargetMode="External"/><Relationship Id="rId42" Type="http://schemas.openxmlformats.org/officeDocument/2006/relationships/hyperlink" Target="L38" TargetMode="External"/><Relationship Id="rId47" Type="http://schemas.openxmlformats.org/officeDocument/2006/relationships/hyperlink" Target="L43" TargetMode="External"/><Relationship Id="rId50" Type="http://schemas.openxmlformats.org/officeDocument/2006/relationships/hyperlink" Target="L46" TargetMode="External"/><Relationship Id="rId55" Type="http://schemas.openxmlformats.org/officeDocument/2006/relationships/hyperlink" Target="L51" TargetMode="External"/><Relationship Id="rId63" Type="http://schemas.openxmlformats.org/officeDocument/2006/relationships/fontTable" Target="fontTable.xml"/><Relationship Id="rId7" Type="http://schemas.openxmlformats.org/officeDocument/2006/relationships/hyperlink" Target="L3" TargetMode="External"/><Relationship Id="rId2" Type="http://schemas.openxmlformats.org/officeDocument/2006/relationships/styles" Target="styles.xml"/><Relationship Id="rId16" Type="http://schemas.openxmlformats.org/officeDocument/2006/relationships/hyperlink" Target="L12" TargetMode="External"/><Relationship Id="rId29" Type="http://schemas.openxmlformats.org/officeDocument/2006/relationships/hyperlink" Target="L25" TargetMode="External"/><Relationship Id="rId11" Type="http://schemas.openxmlformats.org/officeDocument/2006/relationships/hyperlink" Target="L7" TargetMode="External"/><Relationship Id="rId24" Type="http://schemas.openxmlformats.org/officeDocument/2006/relationships/hyperlink" Target="L20" TargetMode="External"/><Relationship Id="rId32" Type="http://schemas.openxmlformats.org/officeDocument/2006/relationships/hyperlink" Target="L28" TargetMode="External"/><Relationship Id="rId37" Type="http://schemas.openxmlformats.org/officeDocument/2006/relationships/hyperlink" Target="L33" TargetMode="External"/><Relationship Id="rId40" Type="http://schemas.openxmlformats.org/officeDocument/2006/relationships/hyperlink" Target="L36" TargetMode="External"/><Relationship Id="rId45" Type="http://schemas.openxmlformats.org/officeDocument/2006/relationships/hyperlink" Target="L41" TargetMode="External"/><Relationship Id="rId53" Type="http://schemas.openxmlformats.org/officeDocument/2006/relationships/hyperlink" Target="L49" TargetMode="External"/><Relationship Id="rId58" Type="http://schemas.openxmlformats.org/officeDocument/2006/relationships/hyperlink" Target="L54" TargetMode="External"/><Relationship Id="rId5" Type="http://schemas.openxmlformats.org/officeDocument/2006/relationships/hyperlink" Target="L1" TargetMode="External"/><Relationship Id="rId61" Type="http://schemas.openxmlformats.org/officeDocument/2006/relationships/hyperlink" Target="L57" TargetMode="External"/><Relationship Id="rId19" Type="http://schemas.openxmlformats.org/officeDocument/2006/relationships/hyperlink" Target="L15" TargetMode="External"/><Relationship Id="rId14" Type="http://schemas.openxmlformats.org/officeDocument/2006/relationships/hyperlink" Target="L10" TargetMode="External"/><Relationship Id="rId22" Type="http://schemas.openxmlformats.org/officeDocument/2006/relationships/hyperlink" Target="L18" TargetMode="External"/><Relationship Id="rId27" Type="http://schemas.openxmlformats.org/officeDocument/2006/relationships/hyperlink" Target="L23" TargetMode="External"/><Relationship Id="rId30" Type="http://schemas.openxmlformats.org/officeDocument/2006/relationships/hyperlink" Target="L26" TargetMode="External"/><Relationship Id="rId35" Type="http://schemas.openxmlformats.org/officeDocument/2006/relationships/hyperlink" Target="L31" TargetMode="External"/><Relationship Id="rId43" Type="http://schemas.openxmlformats.org/officeDocument/2006/relationships/hyperlink" Target="L39" TargetMode="External"/><Relationship Id="rId48" Type="http://schemas.openxmlformats.org/officeDocument/2006/relationships/hyperlink" Target="L44" TargetMode="External"/><Relationship Id="rId56" Type="http://schemas.openxmlformats.org/officeDocument/2006/relationships/hyperlink" Target="L52" TargetMode="External"/><Relationship Id="rId64" Type="http://schemas.openxmlformats.org/officeDocument/2006/relationships/theme" Target="theme/theme1.xml"/><Relationship Id="rId8" Type="http://schemas.openxmlformats.org/officeDocument/2006/relationships/hyperlink" Target="L4" TargetMode="External"/><Relationship Id="rId51" Type="http://schemas.openxmlformats.org/officeDocument/2006/relationships/hyperlink" Target="L47" TargetMode="External"/><Relationship Id="rId3" Type="http://schemas.openxmlformats.org/officeDocument/2006/relationships/settings" Target="settings.xml"/><Relationship Id="rId12" Type="http://schemas.openxmlformats.org/officeDocument/2006/relationships/hyperlink" Target="L8" TargetMode="External"/><Relationship Id="rId17" Type="http://schemas.openxmlformats.org/officeDocument/2006/relationships/hyperlink" Target="L13" TargetMode="External"/><Relationship Id="rId25" Type="http://schemas.openxmlformats.org/officeDocument/2006/relationships/hyperlink" Target="L21" TargetMode="External"/><Relationship Id="rId33" Type="http://schemas.openxmlformats.org/officeDocument/2006/relationships/hyperlink" Target="L29" TargetMode="External"/><Relationship Id="rId38" Type="http://schemas.openxmlformats.org/officeDocument/2006/relationships/hyperlink" Target="L34" TargetMode="External"/><Relationship Id="rId46" Type="http://schemas.openxmlformats.org/officeDocument/2006/relationships/hyperlink" Target="L42" TargetMode="External"/><Relationship Id="rId59" Type="http://schemas.openxmlformats.org/officeDocument/2006/relationships/hyperlink" Target="L55" TargetMode="External"/><Relationship Id="rId20" Type="http://schemas.openxmlformats.org/officeDocument/2006/relationships/hyperlink" Target="L16" TargetMode="External"/><Relationship Id="rId41" Type="http://schemas.openxmlformats.org/officeDocument/2006/relationships/hyperlink" Target="L37" TargetMode="External"/><Relationship Id="rId54" Type="http://schemas.openxmlformats.org/officeDocument/2006/relationships/hyperlink" Target="L50" TargetMode="External"/><Relationship Id="rId62" Type="http://schemas.openxmlformats.org/officeDocument/2006/relationships/hyperlink" Target="L58" TargetMode="External"/><Relationship Id="rId1" Type="http://schemas.openxmlformats.org/officeDocument/2006/relationships/numbering" Target="numbering.xml"/><Relationship Id="rId6" Type="http://schemas.openxmlformats.org/officeDocument/2006/relationships/hyperlink" Target="L2" TargetMode="External"/><Relationship Id="rId15" Type="http://schemas.openxmlformats.org/officeDocument/2006/relationships/hyperlink" Target="L11" TargetMode="External"/><Relationship Id="rId23" Type="http://schemas.openxmlformats.org/officeDocument/2006/relationships/hyperlink" Target="L19" TargetMode="External"/><Relationship Id="rId28" Type="http://schemas.openxmlformats.org/officeDocument/2006/relationships/hyperlink" Target="L24" TargetMode="External"/><Relationship Id="rId36" Type="http://schemas.openxmlformats.org/officeDocument/2006/relationships/hyperlink" Target="L32" TargetMode="External"/><Relationship Id="rId49" Type="http://schemas.openxmlformats.org/officeDocument/2006/relationships/hyperlink" Target="L45" TargetMode="External"/><Relationship Id="rId57" Type="http://schemas.openxmlformats.org/officeDocument/2006/relationships/hyperlink" Target="L53" TargetMode="External"/><Relationship Id="rId10" Type="http://schemas.openxmlformats.org/officeDocument/2006/relationships/hyperlink" Target="L6" TargetMode="External"/><Relationship Id="rId31" Type="http://schemas.openxmlformats.org/officeDocument/2006/relationships/hyperlink" Target="L27" TargetMode="External"/><Relationship Id="rId44" Type="http://schemas.openxmlformats.org/officeDocument/2006/relationships/hyperlink" Target="L40" TargetMode="External"/><Relationship Id="rId52" Type="http://schemas.openxmlformats.org/officeDocument/2006/relationships/hyperlink" Target="L48" TargetMode="External"/><Relationship Id="rId60" Type="http://schemas.openxmlformats.org/officeDocument/2006/relationships/hyperlink" Target="L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L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2786</Words>
  <Characters>15467</Characters>
  <Application>Microsoft Office Word</Application>
  <DocSecurity>0</DocSecurity>
  <Lines>672</Lines>
  <Paragraphs>588</Paragraphs>
  <ScaleCrop>false</ScaleCrop>
  <Company/>
  <LinksUpToDate>false</LinksUpToDate>
  <CharactersWithSpaces>17665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12</cp:revision>
  <dcterms:created xsi:type="dcterms:W3CDTF">2026-02-02T17:25:00Z</dcterms:created>
  <dcterms:modified xsi:type="dcterms:W3CDTF">2026-02-02T17:38:00Z</dcterms:modified>
</cp:coreProperties>
</file>