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02">
      <w:pPr>
        <w:pStyle w:val="Heading1"/>
        <w:keepNext w:val="1"/>
        <w:spacing w:after="80" w:before="160" w:lineRule="auto"/>
        <w:rPr/>
      </w:pPr>
      <w:r w:rsidDel="00000000" w:rsidR="00000000" w:rsidRPr="00000000">
        <w:rPr>
          <w:rtl w:val="0"/>
        </w:rPr>
        <w:t xml:space="preserve">Appendix D. Raw Experimental Data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646464"/>
          <w:sz w:val="21"/>
          <w:szCs w:val="21"/>
          <w:u w:val="none"/>
          <w:shd w:fill="auto" w:val="clear"/>
          <w:vertAlign w:val="baseline"/>
        </w:rPr>
      </w:pPr>
      <w:r>
        <w:t>This appendix records raw structural data for both designs. The Snake baseline counts below are transcribed from the supplied static analysis of snake_game_final.circ. The proposed CPU component and ROM tables below come from the uploaded 16bit_risc_cpu_final_3.circ. These sources use different overall counting scopes, so total inventories are reported separately; selected component classes are compared in Sections 14–16.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  <w:tblHeader w:val="true"/>
        </w:trPr>
        <w:tc>
          <w:tcPr>
            <w:tcW w:type="dxa" w:w="3360"/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sz w:val="13"/>
              </w:rPr>
              <w:t>Resource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sz w:val="13"/>
              </w:rPr>
              <w:t>Baseline count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sz w:val="13"/>
              </w:rPr>
              <w:t>Details / counting rule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Registers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15 blocks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14 × 4-bit registers + 1 × 1-bit register = 57 stored state bits.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Standalone flip-flops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0 blocks; 57 bits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No standalone flip-flop modules in the schematic; if register internals are counted, state storage totals 57 bits.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Adders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Three 4-bit adders.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Multipliers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No multiplier components.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Comparators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23 four-bit coordinate/collision comparators + 4 seven-bit keyboard ASCII comparators.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Multiplexers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27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Standalone MUX count. If grouped with 6 demultiplexers and 6 decoders as selection-related devices, the group totals 39.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Dedicated counters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No dedicated Logisim Counter modules; 2 LFSR pseudo-random generators are counted separately.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RAM / ROM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No separate RAM/ROM chips; the listed game state is stored in registers.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Logic gates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37 (38 incl. buffer)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19 OR + 12 AND + 6 NOT = 37 primitive gates; one controlled buffer adds one if grouped.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Other functional units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18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2 subtractors, 6 demultiplexers, 6 decoders, 2 LFSR generators, 1 keyboard module, and 1 16×16 dot-matrix display.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Clock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Included in the 128 functional-unit total.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Total functional units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128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15 registers + 3 adders + 27 comparators + 27 MUX + 37 gates + 18 other units + 1 clock = 128. Multipliers, dedicated counters, and RAM/ROM count as zero.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Excluded support objects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6 extenders; 7 splitters; 67 constants; 364 tunnels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Listed separately and excluded from the 128 functional-unit total.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Baseline timing / grid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16×16; 8–16 updates/s noted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/>
            </w:pPr>
            <w:r>
              <w:rPr>
                <w:b w:val="0"/>
                <w:sz w:val="13"/>
              </w:rPr>
              <w:t>At 8 Hz, the clock-tick interval is 125 ms. The 10–15 gate-level logic depth is an estimate, not a measured physical delay.</w:t>
            </w:r>
          </w:p>
        </w:tc>
      </w:tr>
    </w:tbl>
    <w:p>
      <w:pPr/>
      <w:r>
        <w:rPr>
          <w:i/>
          <w:sz w:val="16"/>
        </w:rPr>
        <w:t>Source note: these baseline resource values were supplied from the analysis of snake_game_final.circ. I have preserved the source counting distinctions (standalone flip-flop blocks versus register state bits; MUX alone versus grouped selection devices; dedicated counters versus LFSRs) instead of combining alternate conventions into one 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  <w:tblHeader w:val="true"/>
        </w:trPr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Subcircuit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Components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Wires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665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ALU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124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RegisterFile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346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ControlUnit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159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PC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37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Total functional subcircuits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1331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Empty placeholder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0</w:t>
            </w:r>
          </w:p>
        </w:tc>
      </w:tr>
    </w:tbl>
    <w:p>
      <w:pPr>
        <w:pageBreakBefore/>
        <w:spacing w:before="0" w:after="80"/>
      </w:pPr>
      <w:r>
        <w:rPr>
          <w:sz w:val="20"/>
        </w:rPr>
        <w:t>Raw opcode counts from the embedded ROM in 16bit_risc_cpu_final_3.circ: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 w:val="1"/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Opcode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Mnemonic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Instruction type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Word count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5"/>
              </w:rPr>
              <w:t>Percent of 870 words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NOP/HALT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Special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76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8.74%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MOVI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29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3.33%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MOVR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1.61%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LW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0.11%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SW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1.26%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ADD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4.60%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SUB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1.84%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AND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0.00%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ADDI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334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38.39%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SUBI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50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5.75%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0xA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SWI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85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9.77%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0xB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CMP/BEQ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I-type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67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7.70%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0xC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SHL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R-type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0.00%</w:t>
            </w:r>
          </w:p>
        </w:tc>
      </w:tr>
      <w:tr>
        <w:trPr>
          <w:cantSplit w:val="1"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0xD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JMP/JAL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J-type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147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b w:val="0"/>
                <w:sz w:val="15"/>
              </w:rPr>
              <w:t>16.90%</w:t>
            </w:r>
          </w:p>
        </w:tc>
      </w:tr>
    </w:tbl>
    <w:p>
      <w:pPr/>
      <w:r>
        <w:t>Instruction type distribution calculated from the same 870 ROM words: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 w:val="1"/>
          <w:tblHeader w:val="true"/>
        </w:trPr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Instruction type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Word count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Percentage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I-type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66.32%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J-type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16.90%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R-type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8.05%</w:t>
            </w:r>
          </w:p>
        </w:tc>
      </w:tr>
      <w:tr>
        <w:trPr>
          <w:cantSplit w:val="1"/>
        </w:trPr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Special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3360"/>
            <w:vAlign w:val="center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8.74%</w:t>
            </w:r>
          </w:p>
        </w:tc>
      </w:tr>
    </w:tbl>
    <w:p>
      <w:pPr>
        <w:spacing w:before="80" w:after="40"/>
      </w:pPr>
      <w:r>
        <w:rPr>
          <w:i/>
          <w:sz w:val="17"/>
        </w:rPr>
        <w:t>Validation note: the uploaded circuit contains 870 ROM words; 12 of 14 defined opcode values are present, and opcode 0x0 appears 76 times. The separate testing_and_results_report.md frequency table sums to 866 entries while listing 72 NOP/HALT entries. Its static counts and estimated timing therefore remain separate from the 870-word parse above until both analyses are rerun against the same final circuit and ROM. A separate configuration note lists 1 kHz for Snake and maximum simulator frequency for Space Shooter, while the separate testing summary records 2.048 MHz; identify the actual settings used for each run before reporting runtime comparisons.</w:t>
      </w:r>
    </w:p>
    <w:p>
      <w:pPr>
        <w:spacing w:before="120" w:after="80"/>
      </w:pPr>
      <w:r>
        <w:rPr>
          <w:sz w:val="19"/>
        </w:rPr>
        <w:t>Supplementary values recorded in the separate testing summary (static counts or estimates, not direct runtime measurements):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376"/>
        <w:gridCol w:w="4824"/>
      </w:tblGrid>
      <w:tr>
        <w:trPr>
          <w:cantSplit/>
        </w:trPr>
        <w:tc>
          <w:tcPr>
            <w:tcW w:type="dxa" w:w="2520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6"/>
              </w:rPr>
              <w:t>Raw metric</w:t>
            </w:r>
          </w:p>
        </w:tc>
        <w:tc>
          <w:tcPr>
            <w:tcW w:type="dxa" w:w="2376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4824"/>
            <w:shd w:fill="D9EAF7"/>
          </w:tcPr>
          <w:p>
            <w:pPr>
              <w:spacing w:before="0" w:after="20" w:line="240" w:lineRule="auto"/>
            </w:pPr>
            <w:r>
              <w:rPr>
                <w:b/>
                <w:sz w:val="16"/>
              </w:rPr>
              <w:t>Basis / qualification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General-purpose registers referenced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16 of 16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Static ROM analysis in the separate testing summary.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Most-written destination register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R3: 176 writes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Static decoded instruction count.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Most-read source register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R0: 221 reads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Static decoded instruction count.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JMP/JAL instructions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147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Static decoded instruction count.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CMP/BEQ branch instructions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67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Static decoded instruction count.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Unique jump targets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110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Distinct target addresses reported by the separate analysis.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MMIO load/store instructions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97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Count reported by the separate static analysis.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Simulation frequency in that report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2,048,000 Hz (2.048 MHz)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Configuration recorded in the separate testing summary; verify against the actual run.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Estimated single-pass time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Approximately 423 µs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Estimate in the separate report, not a measured wall-clock runtime.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Estimated critical path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Approximately 11–13 gate-level delays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Logic-depth estimate; not a measured physical delay.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Reported worst-case instruction path</w:t>
            </w:r>
          </w:p>
        </w:tc>
        <w:tc>
          <w:tcPr>
            <w:tcW w:type="dxa" w:w="2376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LW</w:t>
            </w:r>
          </w:p>
        </w:tc>
        <w:tc>
          <w:tcPr>
            <w:tcW w:type="dxa" w:w="4824"/>
          </w:tcPr>
          <w:p>
            <w:pPr>
              <w:spacing w:before="0" w:after="20" w:line="240" w:lineRule="auto"/>
            </w:pPr>
            <w:r>
              <w:rPr>
                <w:sz w:val="15"/>
              </w:rPr>
              <w:t>The report identifies load-word as traversing the longest path.</w:t>
            </w:r>
          </w:p>
        </w:tc>
      </w:tr>
    </w:tbl>
    <w:sectPr>
      <w:footerReference r:id="rId15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COA Project Report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amiul-islam-siam/Simple-Snake-Game" TargetMode="External"/><Relationship Id="rId7" Type="http://schemas.openxmlformats.org/officeDocument/2006/relationships/hyperlink" Target="https://github.com/samiul-islam-siam/Simple-Snake-Game" TargetMode="External"/><Relationship Id="rId8" Type="http://schemas.openxmlformats.org/officeDocument/2006/relationships/hyperlink" Target="https://github.com/samiul-islam-siam/Simple-Snake-Game" TargetMode="Externa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D. Raw Experimental Data</dc:title>
  <cp:lastModifiedBy>python-docx</cp:lastModifiedBy>
  <cp:revision>1</cp:revision>
  <dcterms:modified xsi:type="dcterms:W3CDTF">2026-10-12T10:24:57Z</dcterms:modified>
  <dc:subject>Raw structural counts and static ROM-analysis values for the Logisim game console</dc:subject>
  <dc:creator/>
</cp:coreProperties>
</file>