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b/>
          <w:bCs/>
          <w:color w:val="1F3864"/>
          <w:sz w:val="48"/>
          <w:szCs w:val="48"/>
        </w:rPr>
        <w:t xml:space="preserve">SISTEMA DE CONVALIDACIONES USIL</w:t>
      </w:r>
    </w:p>
    <w:p>
      <w:pPr>
        <w:spacing w:after="200"/>
        <w:jc w:val="center"/>
      </w:pPr>
      <w:r>
        <w:rPr>
          <w:color w:val="2E75B6"/>
          <w:sz w:val="26"/>
          <w:szCs w:val="26"/>
        </w:rPr>
        <w:t xml:space="preserve">Documento de Desarrollo — Metodología RUP</w:t>
      </w:r>
    </w:p>
    <w:p>
      <w:pPr>
        <w:pBdr>
          <w:bottom w:val="single" w:color="2E75B6" w:sz="12" w:space="6"/>
        </w:pBdr>
        <w:spacing w:after="500"/>
        <w:jc w:val="center"/>
      </w:pP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Simulador Web de Convalidaciones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Universidad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Universidad San Ignacio de Loyola (USIL)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Perez Rojas Even Deyser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Responsable Técnico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Figueroa Rodriguez Frank Li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2.0 — Corregida y completada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Inception completa · Elaboration completa · Construction y Transition documentadas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Normas aplicadas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RUP · UML 2.5 · BPMN 2.0 · IEEE 830 / 829 · ISO 29148 · ISO 25010 · OWASP · Ley N.º 29733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808080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</w:pPr>
      <w:r>
        <w:t xml:space="preserve">Control de Cambios</w:t>
      </w:r>
    </w:p>
    <w:p>
      <w:pPr>
        <w:spacing w:after="120" w:before="0"/>
      </w:pPr>
      <w:r>
        <w:t xml:space="preserve">Esta versión integra las correcciones y entregables solicitados en el Reporte de Mejoras v2.0 (MEJ-01 a MEJ-25 y defectos puntuales).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5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Cambios principales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Versión inicial: Inception completa y Elaboration parcial.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2.0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Actual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Arquitectura 4+1 (MEJ-01); privacidad IA / Ley 29733 (MEJ-02); re-estimación (MEJ-03); diagramas UML (MEJ-04); 12 CU detallados (MEJ-05); corrección de actores (MEJ-06); RF/CU de anulación (MEJ-07); RNF endurecidos (MEJ-08); BPMN (MEJ-09); matriz de trazabilidad (MEJ-10); criterios de aceptación (MEJ-11); plan de pruebas IEEE 829 (MEJ-12); spec IA (MEJ-13); seguridad OWASP (MEJ-14); backlog y MoSCoW (MEJ-15, MEJ-23); KPIs operación (MEJ-16); prototipos (MEJ-17); diccionario de dominios (MEJ-18); despliegue (MEJ-19); manuales (MEJ-20); política de auditoría (MEJ-21); volumetría (MEJ-22); Construction y Transition (MEJ-24); roadmap integraciones (MEJ-25); corrección TIESTAMP→TIMESTAMP.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FASE 1 — INCEPTION (Inicio)</w:t>
      </w:r>
    </w:p>
    <w:p>
      <w:pPr>
        <w:spacing w:after="120" w:before="0"/>
      </w:pPr>
      <w:r>
        <w:rPr>
          <w:b/>
          <w:bCs/>
        </w:rPr>
        <w:t xml:space="preserve">Objetivo. </w:t>
      </w:r>
      <w:r>
        <w:t xml:space="preserve">Establecer el alcance del proyecto, identificar los actores principales, definir el negocio y validar la viabilidad técnica y económica.</w:t>
      </w:r>
    </w:p>
    <w:p>
      <w:pPr>
        <w:pStyle w:val="Heading2"/>
      </w:pPr>
      <w:r>
        <w:t xml:space="preserve">1.1 Business Modeling</w:t>
      </w:r>
    </w:p>
    <w:p>
      <w:pPr>
        <w:pStyle w:val="Heading3"/>
      </w:pPr>
      <w:r>
        <w:t xml:space="preserve">1.1.1 Descripción del Negocio</w:t>
      </w:r>
    </w:p>
    <w:p>
      <w:pPr>
        <w:spacing w:after="120" w:before="0"/>
      </w:pPr>
      <w:r>
        <w:t xml:space="preserve">La Universidad San Ignacio de Loyola (USIL) gestiona los procesos de convalidación de cursos para estudiantes de traslado externo mediante métodos parcialmente manuales y desorganizados. Los problemas identificados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Falta de automatización: registro manual de mallas, equivalencias y convalidaciones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Proceso lento y propenso a errores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Duplicación de esfuerzos: análisis de equivalencias repetidos para la misma institución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Ineficiencia operativa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Falta de trazabilidad: sin registro de quién realizó qué cambios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Imposibilidad de auditar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Experiencia deficiente: coordinadores sin interfaz intuitiva, estudiantes sin información clara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Baja satisfacción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Falta de reportería: imposibilidad de generar reportes estadísticos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Dificultad para decisiones estratégicas</w:t>
            </w:r>
          </w:p>
        </w:tc>
      </w:tr>
    </w:tbl>
    <w:p>
      <w:pPr>
        <w:pStyle w:val="Heading3"/>
      </w:pPr>
      <w:r>
        <w:t xml:space="preserve">1.1.2 Métricas del Impacto Actual (KPIs base de negocio)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 Actual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Tiempo promedio de proceso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15-25 días hábiles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5-10 días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Tasa de errores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5-8% requieren corrección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 1%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Carga operativa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60-80 horas/mes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 15 horas/mes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Satisfacción de usuario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Alta (CSAT ≥ 4/5)</w:t>
            </w:r>
          </w:p>
        </w:tc>
      </w:tr>
    </w:tbl>
    <w:p>
      <w:pPr>
        <w:pStyle w:val="Heading3"/>
      </w:pPr>
      <w:r>
        <w:t xml:space="preserve">1.1.3 Procesos de Negocio Identificados</w:t>
      </w:r>
    </w:p>
    <w:p>
      <w:pPr>
        <w:spacing w:after="120" w:before="0"/>
      </w:pPr>
      <w:r>
        <w:rPr>
          <w:b/>
          <w:bCs/>
        </w:rPr>
        <w:t xml:space="preserve">Proceso 1 — Gestión de Admisión: </w:t>
      </w:r>
      <w:r>
        <w:t xml:space="preserve">captura y registro del estudiante; validación documental (certificado de estudios, constancia de conducta, sílabos); remisión al Coordinador Académico; comunicación de resultados al estudiante.</w:t>
      </w:r>
    </w:p>
    <w:p>
      <w:pPr>
        <w:spacing w:after="120" w:before="0"/>
      </w:pPr>
      <w:r>
        <w:rPr>
          <w:b/>
          <w:bCs/>
        </w:rPr>
        <w:t xml:space="preserve">Proceso 2 — Gestión de Traslado Externo: </w:t>
      </w:r>
      <w:r>
        <w:t xml:space="preserve">el estudiante solicita traslado en Admisión; el coordinador genera la simulación de convalidación; revisión y ajuste con PDF no oficial; confirmación y generación de memorándum oficial.</w:t>
      </w:r>
    </w:p>
    <w:p>
      <w:pPr>
        <w:pStyle w:val="Heading3"/>
      </w:pPr>
      <w:r>
        <w:t xml:space="preserve">1.1.4 Matriz de Actores de Negocio (corregida — MEJ-06)</w:t>
      </w:r>
    </w:p>
    <w:p>
      <w:pPr>
        <w:spacing w:after="120" w:before="0"/>
      </w:pPr>
      <w:r>
        <w:t xml:space="preserve">Se distingue entre actor de negocio (participa en el proceso) y rol del sistema (usuario con credenciales). El actor AC-04 Decano/Director valida políticas a nivel de negocio pero NO opera el sistema: sus decisiones se registran a través del Coordinador. Esta aclaración resuelve la inconsistencia con RF-39.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200"/>
        <w:gridCol w:w="3650"/>
        <w:gridCol w:w="1500"/>
        <w:gridCol w:w="1160"/>
      </w:tblGrid>
      <w:tr>
        <w:trPr>
          <w:tblHeader/>
        </w:trP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Actor de negocio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¿Usuario del sistema?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 mapeado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AC-01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mallas, crear equivalencias, generar simulaciones, confirmar convalidaciones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AC-02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Estudiante Postulante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Proporcionar documentación, revisar simulación, decidir aceptación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 (sin acceso)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AC-03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Gerenta de Admisión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datos iniciales, remitir documentación, comunicar resultados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(fase 1)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AC-04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Decano/Director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Validar políticas de convalidación críticas, supervisar estándares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(gobierno)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 (decisión vía Coordinador)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i/>
                <w:iCs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usuarios, roles y permisos por carrera; reportes globales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Administrador</w:t>
            </w:r>
          </w:p>
        </w:tc>
      </w:tr>
    </w:tbl>
    <w:p>
      <w:pPr>
        <w:pStyle w:val="Heading2"/>
      </w:pPr>
      <w:r>
        <w:t xml:space="preserve">1.2 Requirements — Inception</w:t>
      </w:r>
    </w:p>
    <w:p>
      <w:pPr>
        <w:pStyle w:val="Heading3"/>
      </w:pPr>
      <w:r>
        <w:t xml:space="preserve">1.2.1 Visión del Producto</w:t>
      </w:r>
    </w:p>
    <w:p>
      <w:pPr>
        <w:spacing w:after="120" w:before="0"/>
      </w:pPr>
      <w:r>
        <w:t xml:space="preserve">Desarrollar un sistema web que automatice y optimice el proceso de convalidación de cursos para estudiantes de traslado externo en USIL, mejorando la eficiencia operativa, reduciendo errores y proporcionando una mejor experiencia de usuario.</w:t>
      </w:r>
    </w:p>
    <w:p>
      <w:pPr>
        <w:pStyle w:val="Heading3"/>
      </w:pPr>
      <w:r>
        <w:t xml:space="preserve">1.2.2 Objetivos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OBJ-01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mallas curriculares con soporte de carga masiva y versionado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OBJ-02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Centralizar el registro y reutilización de equivalencias entre instituciones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OBJ-03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simulaciones automáticas de convalidación con ajustes manuales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OBJ-04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convalidaciones definitivas con trazabilidad completa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OBJ-05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Proveer reportería estadística por facultad, carrera y período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OBJ-06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Implementar asistente de IA para sugerencia de equivalencias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OBJ-07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 de acceso seguro con roles diferenciados por carrera</w:t>
            </w:r>
          </w:p>
        </w:tc>
      </w:tr>
    </w:tbl>
    <w:p>
      <w:pPr>
        <w:pStyle w:val="Heading3"/>
      </w:pPr>
      <w:r>
        <w:t xml:space="preserve">1.2.3 Alcance del Sistema</w:t>
      </w:r>
    </w:p>
    <w:p>
      <w:pPr>
        <w:spacing w:after="120" w:before="0"/>
      </w:pPr>
      <w:r>
        <w:rPr>
          <w:b/>
          <w:bCs/>
        </w:rPr>
        <w:t xml:space="preserve">Incluido: </w:t>
      </w:r>
      <w:r>
        <w:t xml:space="preserve">gestión de mallas (manual y masiva por Excel); instituciones externas y equivalencias; simulación de convalidaciones y generación de PDF; convalidación confirmada y memorándum; búsqueda, reportes y exportación a Excel; seguridad y gestión de usuarios; asistente de IA para sugerencia de equivalencias.</w:t>
      </w:r>
    </w:p>
    <w:p>
      <w:pPr>
        <w:spacing w:after="120" w:before="0"/>
      </w:pPr>
      <w:r>
        <w:rPr>
          <w:b/>
          <w:bCs/>
        </w:rPr>
        <w:t xml:space="preserve">Fuera del alcance (decisión deliberada): </w:t>
      </w:r>
      <w:r>
        <w:t xml:space="preserve">integración con sistemas académicos externos (Banner, SGA); portal de autoservicio del estudiante; firma digital con validez legal. Estas exclusiones se gestionan en el roadmap (sección 2.3.10 / MEJ-25), no constituyen defectos.</w:t>
      </w:r>
    </w:p>
    <w:p>
      <w:pPr>
        <w:pStyle w:val="Heading3"/>
      </w:pPr>
      <w:r>
        <w:t xml:space="preserve">1.2.4 Requisitos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60"/>
        <w:gridCol w:w="15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RAN-01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mallas curriculares de todas las carreras USIL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RAN-02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Detectar y reutilizar equivalencias previas entre instituciones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RAN-03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simulaciones de convalidación de forma automática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RAN-04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documentos PDF oficiales y de simulación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RAN-05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Implementar autenticación segura y control de roles por carrera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RAN-06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Procesar cargas masivas de mallas en segundo plano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RAN-07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Proveer sugerencias de equivalencias mediante 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RAN-08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reportes exportables a Excel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Media</w:t>
            </w:r>
          </w:p>
        </w:tc>
      </w:tr>
    </w:tbl>
    <w:p>
      <w:pPr>
        <w:pStyle w:val="Heading3"/>
      </w:pPr>
      <w:r>
        <w:t xml:space="preserve">1.2.5 Catálogo Inicial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24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Caso de Uso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Mallas Curriculares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Instituciones Externas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Equivalencias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Simulación de Convalidación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PDF de Simulación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Confirmar Convalidación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CU-07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Consultar Convalidaciones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/ Admin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CU-08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Reportes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CU-09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Autenticarse en el Sistema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Todos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CU-10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Usuarios y Roles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CU-11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Solicitar Sugerencias de IA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CU-12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Gestionar Sugerencias de IA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</w:tbl>
    <w:p>
      <w:pPr>
        <w:pStyle w:val="Heading2"/>
      </w:pPr>
      <w:r>
        <w:t xml:space="preserve">1.3 Project Management — Inception</w:t>
      </w:r>
    </w:p>
    <w:p>
      <w:pPr>
        <w:pStyle w:val="Heading3"/>
      </w:pPr>
      <w:r>
        <w:t xml:space="preserve">1.3.1 Estimación de Esfuerzo (re-estimada — MEJ-03)</w:t>
      </w:r>
    </w:p>
    <w:p>
      <w:pPr>
        <w:spacing w:after="120" w:before="0"/>
      </w:pPr>
      <w:r>
        <w:t xml:space="preserve">La estimación original de 4 semanas no es defendible. Se re-estima con Puntos de Caso de Uso (UCP). Cálculo resumido: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Actores (UAW)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complejos + 1 simple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2×3 + 1×1 = 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Casos de uso (UUCW)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8 complejos, 4 medios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8×15 + 4×10 = 160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UUCP (sin ajustar)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167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UAW + UUCW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Factores técnicos/ambientales (TCF·ECF)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0,90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estándar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UCP ajustados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 150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167 × 0,90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Productividad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 h/UCP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equipo junior-medio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Esfuerzo total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 3 000 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150 × 20</w:t>
            </w:r>
          </w:p>
        </w:tc>
      </w:tr>
    </w:tbl>
    <w:p>
      <w:pPr>
        <w:spacing w:after="120" w:before="0"/>
      </w:pPr>
      <w:r>
        <w:t xml:space="preserve">Con un equipo de 4 personas a 30 h efectivas/semana (≈ 120 h/semana), el esfuerzo se traduce en un cronograma realista: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Fase RUP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Iteraciones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Inception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semanas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Lifecycle Objective (LCO)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Elaboration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semanas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Lifecycle Architecture (LCA)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Construction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12 semanas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Initial Operational Capability (IOC)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Transition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semanas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Product Release (PR)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 25 semanas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6 meses</w:t>
            </w:r>
          </w:p>
        </w:tc>
      </w:tr>
    </w:tbl>
    <w:p>
      <w:pPr>
        <w:pStyle w:val="Heading3"/>
      </w:pPr>
      <w:r>
        <w:t xml:space="preserve">1.3.2 Riesgos Identificados (ampliados)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100"/>
        <w:gridCol w:w="1100"/>
        <w:gridCol w:w="28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R-01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Infraestructura limitada (shared hosting)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Diseñar para entornos restringidos; opción VPS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R-02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Cambios de requerimientos entre iteraciones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Iteraciones cortas, feedback con PO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R-03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Integración con API de IA (costos/latencia)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Cache de resultados; fallback por historial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R-04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Resistencia al cambio de coordinadores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Capacitación; interfaz intuitiva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R-05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Carga masiva de Excel con validaciones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Background jobs; logs de error detallados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R-06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Privacidad de datos enviados a la IA (Ley 29733)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Seudonimización; base legal; alternativa local (MEJ-02)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R-07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Subestimación del cronograma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Estimación UCP; buffers por iteración (MEJ-03)</w:t>
            </w:r>
          </w:p>
        </w:tc>
      </w:tr>
    </w:tbl>
    <w:p>
      <w:pPr>
        <w:pStyle w:val="Heading3"/>
      </w:pPr>
      <w:r>
        <w:t xml:space="preserve">1.3.3 Equipo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Priorización del backlog, validación de entregables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Tech Lead / Arquitecto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Stack, modelo de datos, arquitectura, revisión de código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Desarrollador Backend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Laravel, APIs, queues, generación de PDF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Desarrollador Frontend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Vue.js, Inertia, Tailwind, formularios dinámicos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QA / Tester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Pruebas funcionales y de regresión por iteración</w:t>
            </w:r>
          </w:p>
        </w:tc>
      </w:tr>
    </w:tbl>
    <w:p>
      <w:pPr>
        <w:pStyle w:val="Heading3"/>
      </w:pPr>
      <w:r>
        <w:t xml:space="preserve">1.3.4 Gestión de Cambios y Backlog (MEJ-15, MEJ-23)</w:t>
      </w:r>
    </w:p>
    <w:p>
      <w:pPr>
        <w:spacing w:after="120" w:before="0"/>
      </w:pPr>
      <w:r>
        <w:t xml:space="preserve">Control de versiones con Git + GitHub (ya previsto en 1.4.2). Se formaliza un proceso ágil: backlog único en Jira, refinamiento semanal, sprints de 2 semanas, Definition of Ready y Definition of Done. Priorización con MoSCoW sobre los 45 RF: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Categoría MoSCoW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Requisitos representativos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Must have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RF-01..05, RF-18..22, RF-24..28, RF-30, RF-33, RF-38..40 (núcleo de mallas, equivalencias, simulación, confirmación y seguridad)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RF-08..12 (carga masiva), RF-34, RF-36, RF-43, RF-45 (reportes e IA)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Could have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RF-06, RF-29, RF-35, RF-37, RF-41, RF-42, RF-44 (mejoras de experiencia)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08080"/>
                <w:sz w:val="17"/>
                <w:szCs w:val="17"/>
              </w:rPr>
              <w:t xml:space="preserve">Won't have (este release)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Integración Banner/SGA, portal estudiante, firma digital (roadmap)</w:t>
            </w:r>
          </w:p>
        </w:tc>
      </w:tr>
    </w:tbl>
    <w:p>
      <w:pPr>
        <w:pStyle w:val="Heading2"/>
      </w:pPr>
      <w:r>
        <w:t xml:space="preserve">1.4 Environment — Inception</w:t>
      </w:r>
    </w:p>
    <w:p>
      <w:pPr>
        <w:pStyle w:val="Heading3"/>
      </w:pPr>
      <w:r>
        <w:t xml:space="preserve">1.4.1 Stack Tecnológico Seleccionado</w:t>
      </w:r>
    </w:p>
    <w:p>
      <w:pPr>
        <w:spacing w:after="120" w:before="0"/>
      </w:pPr>
      <w:r>
        <w:rPr>
          <w:b/>
          <w:bCs/>
        </w:rPr>
        <w:t xml:space="preserve">Criterios: </w:t>
      </w:r>
      <w:r>
        <w:t xml:space="preserve">simplicidad, escalabilidad, compatibilidad con shared hosting universitario y ecosistema maduro. Decisión: Opción A — Laravel + Vue.js + Inertia.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Vue.js 3 + Inertia.js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SPA sin API REST separada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UI/Estilos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Tailwind CSS + Shadcn/Vue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Responsive sin CSS complejo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11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MVC robusto, Eloquent, migraciones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MySQL 8 / PostgreSQL 15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Soporte hosting, ACID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Queue/Jobs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Queues + Redis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Background para Excel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PDF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DomPDF / Spatie PDF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 y memorándums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Excel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Maatwebsite Laravel Excel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Carga y exportación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IA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OpenAI API (GPT-4o)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Análisis semántico de sílabos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Sanctum + bcrypt + Spatie Permission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Tokens, RBAC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Despliegue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cPanel / VPS Ubuntu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Compatible con USIL</w:t>
            </w:r>
          </w:p>
        </w:tc>
      </w:tr>
    </w:tbl>
    <w:p>
      <w:pPr>
        <w:pStyle w:val="Heading3"/>
      </w:pPr>
      <w:r>
        <w:t xml:space="preserve">1.4.2 Herramientas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 de versiones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 + GitHub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Gestor de tareas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Jira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Documentación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Confluence / Notion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GitHub Actions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PHPUnit (backend), Vitest (frontend)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BD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TablePlus / DBeaver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2 — ELABORATION (Elaboración)</w:t>
      </w:r>
    </w:p>
    <w:p>
      <w:pPr>
        <w:spacing w:after="120" w:before="0"/>
      </w:pPr>
      <w:r>
        <w:rPr>
          <w:b/>
          <w:bCs/>
        </w:rPr>
        <w:t xml:space="preserve">Objetivo. </w:t>
      </w:r>
      <w:r>
        <w:t xml:space="preserve">Definir la arquitectura base del sistema, detallar los casos de uso de mayor riesgo, refinar el modelo de datos y establecer el plan de construcción.</w:t>
      </w:r>
    </w:p>
    <w:p>
      <w:pPr>
        <w:pStyle w:val="Heading2"/>
      </w:pPr>
      <w:r>
        <w:t xml:space="preserve">2.1 Business Modeling — Elaboration</w:t>
      </w:r>
    </w:p>
    <w:p>
      <w:pPr>
        <w:pStyle w:val="Heading3"/>
      </w:pPr>
      <w:r>
        <w:t xml:space="preserve">2.1.1 Realizaciones de Negocio — BPMN AS-IS / TO-BE (MEJ-09)</w:t>
      </w:r>
    </w:p>
    <w:p>
      <w:pPr>
        <w:spacing w:after="120" w:before="0"/>
      </w:pPr>
      <w:r>
        <w:rPr>
          <w:b/>
          <w:bCs/>
        </w:rPr>
        <w:t xml:space="preserve">Realización 1 — Gestión de Traslado Externo (TO-BE). </w:t>
      </w:r>
      <w:r>
        <w:t xml:space="preserve">Proceso objetivo automatizado con el sistema, modelado en notación BPMN 2.0: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771525"/>
            <wp:effectExtent t="0" r="0" b="0" l="0"/>
            <wp:docPr id="1" name="bpmn1" descr="Figura 1. BPMN TO-BE — Gestión de Traslado Externo" title="Figura 1. BPMN TO-BE — Gestión de Traslado Ext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1. BPMN TO-BE — Gestión de Traslado Externo</w:t>
      </w:r>
    </w:p>
    <w:p>
      <w:pPr>
        <w:spacing w:after="120" w:before="0"/>
      </w:pPr>
      <w:r>
        <w:rPr>
          <w:b/>
          <w:bCs/>
        </w:rPr>
        <w:t xml:space="preserve">Diferencia AS-IS → TO-BE: </w:t>
      </w:r>
      <w:r>
        <w:t xml:space="preserve">en el AS-IS la simulación y el cálculo de equivalencias son manuales (15-25 días, 5-8% de error). El TO-BE automatiza la generación de la tabla comparativa, reutiliza equivalencias previas y añade el asistente de IA, reduciendo el ciclo a 5-10 días y el error a &lt;1%.</w:t>
      </w:r>
    </w:p>
    <w:p>
      <w:pPr>
        <w:spacing w:after="120" w:before="0"/>
      </w:pPr>
      <w:r>
        <w:rPr>
          <w:b/>
          <w:bCs/>
        </w:rPr>
        <w:t xml:space="preserve">Realización 2 — Gestión de Equivalencias (TO-BE).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561975"/>
            <wp:effectExtent t="0" r="0" b="0" l="0"/>
            <wp:docPr id="1" name="bpmn2" descr="Figura 2. BPMN TO-BE — Gestión de Equivalencias" title="Figura 2. BPMN TO-BE — Gestión de Equival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2. BPMN TO-BE — Gestión de Equivalencias</w:t>
      </w:r>
    </w:p>
    <w:p>
      <w:pPr>
        <w:pStyle w:val="Heading2"/>
      </w:pPr>
      <w:r>
        <w:t xml:space="preserve">2.2 Requirements — Elaboration</w:t>
      </w:r>
    </w:p>
    <w:p>
      <w:pPr>
        <w:pStyle w:val="Heading3"/>
      </w:pPr>
      <w:r>
        <w:t xml:space="preserve">2.2.1 Requisitos Funcionales (45 RF) + RF de anulación (MEJ-07)</w:t>
      </w:r>
    </w:p>
    <w:p>
      <w:pPr>
        <w:spacing w:after="120" w:before="0"/>
      </w:pPr>
      <w:r>
        <w:t xml:space="preserve">Se conservan los 45 RF originales organizados en 7 módulos (prioridad e iteración). Se añaden dos requisitos para dar soporte al estado 'anulada' de la tabla convalidaciones, que carecía de RF: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6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RF-46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Permitir anular una convalidación confirmada registrando motivo, usuario y fecha; el estado pasa a 'anulada' sin eliminar el registro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RF-47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Impedir la anulación si existen procesos dependientes; registrar la anulación en auditoria_log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Media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Nota: </w:t>
      </w:r>
      <w:r>
        <w:rPr>
          <w:i/>
          <w:iCs/>
        </w:rPr>
        <w:t xml:space="preserve">el catálogo completo RF-01 a RF-45 se mantiene según la versión 1.0; los módulos son Mallas (RF-01..17), Instituciones y Equivalencias (RF-18..23), Simulación (RF-24..29), Convalidación (RF-30..33), Reportes (RF-34..37), Seguridad (RF-38..42) e IA (RF-43..45).</w:t>
      </w:r>
    </w:p>
    <w:p>
      <w:pPr>
        <w:pStyle w:val="Heading3"/>
      </w:pPr>
      <w:r>
        <w:t xml:space="preserve">2.2.2 Criterios de Aceptación (Given/When/Then) — MEJ-11</w:t>
      </w:r>
    </w:p>
    <w:p>
      <w:pPr>
        <w:spacing w:after="120" w:before="0"/>
      </w:pPr>
      <w:r>
        <w:t xml:space="preserve">Se define el patrón Gherkin por RF. Conjunto representativo (aplicable a todos los módulos):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RF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 de aceptación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RF-03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Dado que existe una malla activa para carrera+año, cuando el coordinador intenta registrar otra igual, entonces el sistema rechaza el registro y muestra el conflicto.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RF-08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Dado un archivo Excel con estructura inválida, cuando se importa, entonces el sistema lo rechaza antes de procesar y reporta el motivo.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RF-11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Dada una carga masiva válida, cuando se procesa, entonces se ejecuta en background y el usuario ve el progreso sin bloquear la interfaz.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RF-22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Dada una combinación institución+carrera+malla con equivalencias previas, cuando el coordinador la abre, entonces el sistema precarga las equivalencias existentes.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RF-26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Dados los datos de traslado, cuando se genera la simulación, entonces el sistema produce la tabla comparativa (ciclo, curso USIL, curso externo, créditos).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RF-30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Dada una simulación aceptada, cuando el coordinador confirma, entonces se crea la convalidación con fecha, usuario y estado 'confirmada'.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RF-41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Dado un usuario con 5 intentos fallidos, cuando falla otra vez, entonces la cuenta se bloquea temporalmente y se registra el evento.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RF-46</w:t>
            </w:r>
          </w:p>
        </w:tc>
        <w:tc>
          <w:tcPr>
            <w:tcW w:type="dxa" w:w="8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Dada una convalidación confirmada, cuando el coordinador la anula con motivo, entonces el estado pasa a 'anulada' y queda auditada.</w:t>
            </w:r>
          </w:p>
        </w:tc>
      </w:tr>
    </w:tbl>
    <w:p>
      <w:pPr>
        <w:pStyle w:val="Heading3"/>
      </w:pPr>
      <w:r>
        <w:t xml:space="preserve">2.2.3 Requisitos No Funcionales (endurecidos — MEJ-08, MEJ-14, defectos)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 (corregida y verificable)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Contraseñas bcrypt/argon2, RBAC, sin credenciales en código; HTTPS/TLS obligatorio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Usabilidad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Interfaz responsive real para escritorio y tablet (≥ 768 px); navegable con teclado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Rendimiento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Listados y reportes: p95 &lt; 3 s con 10k filas; generación de PDF &lt; 5 s; carga masiva 5k cursos &lt; 60 s en background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Crecer a 50k cursos y 200k equivalencias sin rediseño; índices y paginación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Compatibilidad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Google Chrome, Edge y Firefox (2 últimas versiones)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Mantenibilidad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Framework moderno, sin lógica en SPs, migrations y seeders; cobertura de pruebas ≥ 70%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Disponibilidad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SLA objetivo 99,5% mensual en horario hábil; ventana de mantenimiento publicada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Trazabilidad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Toda operación CRUD registra usuario, fecha y estado anterior (auditoria_log)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RNF-09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Privacidad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Datos personales seudonimizados antes de enviarse a la IA; cumplimiento Ley N.º 29733 (MEJ-02)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RNF-10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 app.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Controles OWASP Top 10: validación de entrada (SQLi), escape de salida (XSS), tokens anti-CSRF, control de acceso por carrera (MEJ-14)</w:t>
            </w:r>
          </w:p>
        </w:tc>
      </w:tr>
    </w:tbl>
    <w:p>
      <w:pPr>
        <w:pStyle w:val="Heading3"/>
      </w:pPr>
      <w:r>
        <w:t xml:space="preserve">2.2.4 KPIs de Operación y Adopción (MEJ-16)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00"/>
        <w:gridCol w:w="24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Tiempo medio de simulación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Desde alta hasta PDF generado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&lt; 10 min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Tasa de reutilización de equivalencias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 precargadas / total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 60%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Adopción por coordinadores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Coordinadores activos / asignados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 90% en 3 meses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Precisión de sugerencias IA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Sugerencias aceptadas / propuestas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 70%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Disponibilidad real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Uptime mensual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 99,5%</w:t>
            </w:r>
          </w:p>
        </w:tc>
      </w:tr>
    </w:tbl>
    <w:p>
      <w:pPr>
        <w:pStyle w:val="Heading2"/>
      </w:pPr>
      <w:r>
        <w:t xml:space="preserve">2.3 Analysis &amp; Design — Elaboration</w:t>
      </w:r>
    </w:p>
    <w:p>
      <w:pPr>
        <w:pStyle w:val="Heading3"/>
      </w:pPr>
      <w:r>
        <w:t xml:space="preserve">2.3.1 Arquitectura del Sistema — Modelo 4+1 (MEJ-01)</w:t>
      </w:r>
    </w:p>
    <w:p>
      <w:pPr>
        <w:spacing w:after="120" w:before="0"/>
      </w:pPr>
      <w:r>
        <w:t xml:space="preserve">La arquitectura se documenta con el modelo de vistas 4+1 de Kruchten. El sistema sigue un patrón MVC monolítico modular sobre Laravel + Inertia, con procesamiento asíncrono para tareas pesadas e integración con un servicio externo de IA.</w:t>
      </w:r>
    </w:p>
    <w:p>
      <w:pPr>
        <w:spacing w:after="120" w:before="0"/>
      </w:pPr>
      <w:r>
        <w:rPr>
          <w:b/>
          <w:bCs/>
        </w:rPr>
        <w:t xml:space="preserve">Vista Lógica. </w:t>
      </w:r>
      <w:r>
        <w:t xml:space="preserve">Organización en capas y módulos de dominio: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2266950"/>
            <wp:effectExtent t="0" r="0" b="0" l="0"/>
            <wp:docPr id="1" name="arq_logica" descr="Figura 3. Vista Lógica (4+1)" title="Figura 3. Vista Lógica (4+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3. Vista Lógica (4+1)</w:t>
      </w:r>
    </w:p>
    <w:p>
      <w:pPr>
        <w:spacing w:after="120" w:before="0"/>
      </w:pPr>
      <w:r>
        <w:rPr>
          <w:b/>
          <w:bCs/>
        </w:rPr>
        <w:t xml:space="preserve">Vista de Procesos. </w:t>
      </w:r>
      <w:r>
        <w:t xml:space="preserve">Flujos concurrentes y asíncronos: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Petición web síncrona: navegador → controlador → servicio → BD → respuesta Inertia.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Job asíncrono de carga masiva: la importación de Excel se encola en Redis y la procesa un worker; el progreso se consulta por polling (RF-11).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Llamada a IA: SugerenciaIAService seudonimiza el sílabo, llama a la API con timeout y cachea el resultado; ante fallo, aplica fallback por historial (R-03 / RF-43).</w:t>
      </w:r>
    </w:p>
    <w:p>
      <w:pPr>
        <w:spacing w:after="120" w:before="0"/>
      </w:pPr>
      <w:r>
        <w:rPr>
          <w:b/>
          <w:bCs/>
        </w:rPr>
        <w:t xml:space="preserve">Vista Física (Despliegue). </w:t>
      </w:r>
      <w:r>
        <w:t xml:space="preserve">Topología objetivo: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1771650"/>
            <wp:effectExtent t="0" r="0" b="0" l="0"/>
            <wp:docPr id="1" name="arq_fisica" descr="Figura 4. Vista Física / Despliegue (4+1)" title="Figura 4. Vista Física / Despliegue (4+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4. Vista Física / Despliegue (4+1)</w:t>
      </w:r>
    </w:p>
    <w:p>
      <w:pPr>
        <w:spacing w:after="120" w:before="0"/>
      </w:pPr>
      <w:r>
        <w:rPr>
          <w:b/>
          <w:bCs/>
        </w:rPr>
        <w:t xml:space="preserve">Vista de Desarrollo. </w:t>
      </w:r>
      <w:r>
        <w:t xml:space="preserve">Organización del código y dependencias:</w:t>
      </w:r>
    </w:p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app/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Http/Controllers/   (Malla, Equivalencia, Simulacion, ...)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Services/           (lógica de dominio)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Jobs/               (ImportarMallaExcel, ...)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Models/             (Eloquent: 18 entidades)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Policies/           (autorización por carrera)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resources/js/         (Vue + Inertia pages/components)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database/migrations/  (esquema 3FN)  |  database/seeders/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tests/                (PHPUnit + Vitest)</w:t>
      </w:r>
    </w:p>
    <w:p>
      <w:pPr>
        <w:spacing w:after="120" w:before="0"/>
      </w:pPr>
      <w:r>
        <w:rPr>
          <w:b/>
          <w:bCs/>
        </w:rPr>
        <w:t xml:space="preserve">+1 Vista de Escenarios. </w:t>
      </w:r>
      <w:r>
        <w:t xml:space="preserve">Los casos de uso arquitectónicamente significativos que validan estas vistas son: CU-01 (carga masiva), CU-04 (simulación), CU-06 (confirmación) y CU-11 (IA). Se detallan en 2.3.3.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Decisión arquitectónica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Monolito modular (no microservicios)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Compatibilidad con shared hosting y equipo reducido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Inertia en lugar de API REST separada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Menor complejidad, una sola base de código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Colas Redis para Excel/IA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Evita timeouts y mejora la experiencia (RF-11)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Anti-corruption layer para IA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Aísla el dominio del proveedor externo y habilita fallback/local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Soft delete + auditoría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Trazabilidad e integridad histórica (RNF-08)</w:t>
            </w:r>
          </w:p>
        </w:tc>
      </w:tr>
    </w:tbl>
    <w:p>
      <w:pPr>
        <w:pStyle w:val="Heading3"/>
      </w:pPr>
      <w:r>
        <w:t xml:space="preserve">2.3.2 Modelo de Datos — 3FN (corrección y diccionario de dominios)</w:t>
      </w:r>
    </w:p>
    <w:p>
      <w:pPr>
        <w:spacing w:after="120" w:before="0"/>
      </w:pPr>
      <w:r>
        <w:t xml:space="preserve">Se mantiene el modelo de 18 tablas en Tercera Forma Normal (1FN atomicidad, 2FN dependencia completa de la PK, 3FN sin dependencias transitivas). Se aplican dos correcciones del reporte: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Defecto corregido: </w:t>
      </w:r>
      <w:r>
        <w:t xml:space="preserve">en la tabla auditoria_log el tipo de dato de created_at estaba escrito como «TIESTAMP»; se corrige a TIMESTAMP.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Diccionario de dominios (MEJ-18): </w:t>
      </w:r>
      <w:r>
        <w:t xml:space="preserve">se documentan dominios y rangos de los campos clave, que antes solo tenían descripción.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 / Tabla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Dominio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Regla / Rango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mallas.anio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YEAR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2000–2100; no futura &gt; año actual + 1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mallas.version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única por (carrera, año); patrón libre, no vacía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carreras.max_ciclos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valores permitidos: 10 o 14 (Medicina)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cursos_usil.creditos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DECIMAL(4,1)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&gt; 0 y ≤ 30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cursos_usil.horas_*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DECIMAL(4,1)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 0; teoría + práctica &gt; 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equivalencias.confianza_ia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0–100 (score IA)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equivalencias.tipo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'completa' | 'parcial'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simulaciones.ciclo_postulacion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formato AAAA-N (regex)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simulaciones.estado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borrador|generada|enviada|aceptada|desistida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convalidaciones.estado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'confirmada' | 'anulada' (RF-46)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auditoria_log.accion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crear|editar|eliminar|restaurar|login|logout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auditoria_log.created_at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corregido (antes TIESTAMP); NOT NULL</w:t>
            </w:r>
          </w:p>
        </w:tc>
      </w:tr>
    </w:tbl>
    <w:p>
      <w:pPr>
        <w:spacing w:after="120" w:before="0"/>
      </w:pPr>
      <w:r>
        <w:t xml:space="preserve">Verificación 3FN: </w:t>
      </w:r>
      <w:r>
        <w:t xml:space="preserve">las 18 tablas cumplen 3FN; la única desnormalización (datos del estudiante en simulaciones) es intencional para preservar el dato histórico al momento de la simulación y queda justificada.</w:t>
      </w:r>
    </w:p>
    <w:p>
      <w:pPr>
        <w:pStyle w:val="Heading3"/>
      </w:pPr>
      <w:r>
        <w:t xml:space="preserve">2.3.3 Especificación de Casos de Uso Detallados (12 — MEJ-05)</w:t>
      </w:r>
    </w:p>
    <w:p>
      <w:pPr>
        <w:spacing w:after="120" w:before="0"/>
      </w:pPr>
      <w:r>
        <w:t xml:space="preserve">Se completan los 12 casos de uso con plantilla estándar: objetivo, actores, precondiciones, postcondiciones, flujo principal, flujos alternativos, excepciones y reglas de negocio.</w:t>
      </w:r>
    </w:p>
    <w:p>
      <w:pPr>
        <w:pStyle w:val="Heading3"/>
      </w:pPr>
      <w:r>
        <w:t xml:space="preserve">CU-01: Gestionar Mallas Curriculares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y mantener mallas por carrera y año, manual o por Excel.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 (job de importación)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 autenticado con permiso sobre la carrera.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Malla registrada/actualizada y disponible para simulaciones.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Selecciona Gestionar Mallas. 2) El sistema muestra mallas existentes. 3) Registra o selecciona malla. 4) Ingresa facultad, carrera, año y versión. 5) Elige registro manual o carga Excel. 6) El sistema valida estructura y duplicados. 7) Almacena. 8) Confirmación.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 (Excel): si elige carga masiva, el sistema valida la plantilla, encola un job y muestra progreso (RF-08/11). FA2: editar malla existente sin romper convalidaciones históricas (RF-05).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malla duplicada (carrera+año+versión) → rechazo y mensaje (RF-03). E2: Excel mal formado → rechazo previo con log de línea (RF-12).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RN-01, RN-02 (solo una malla activa por carrera), RN-03 (versión no existente).</w:t>
      </w:r>
    </w:p>
    <w:p>
      <w:pPr>
        <w:pStyle w:val="Heading3"/>
      </w:pPr>
      <w:r>
        <w:t xml:space="preserve">CU-02: Gestionar Instituciones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instituciones y carreras de procedencia.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 autenticado.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Institución y carrera externa disponibles para equivalencias.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Selecciona Instituciones. 2) Registra tipo, nombre y país. 3) Asocia carreras externas. 4) Guarda.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marcar institución como inactiva (soft delete) en lugar de eliminar.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institución duplicada → advertencia. E2: campos obligatorios vacíos → validación.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Una carrera externa pertenece a una sola institución.</w:t>
      </w:r>
    </w:p>
    <w:p>
      <w:pPr>
        <w:pStyle w:val="Heading3"/>
      </w:pPr>
      <w:r>
        <w:t xml:space="preserve">CU-03: Gestionar Equivalencias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equivalencias curso externo ↔ curso USIL reutilizables.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Sistema, Asistente IA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Existen institución externa y carrera USIL con malla.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 almacenadas para futuras simulaciones.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Selecciona institución y carrera USIL. 2) El sistema despliega la malla (RF-20). 3) Selecciona curso USIL y curso externo equivalente. 4) Revisa sílabos. 5) (Opcional) solicita sugerencia IA. 6) Guarda con origen manual/ia/precargada.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el sistema detecta equivalencias previas y propone precargarlas (RF-22).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equivalencia ya existente → no duplica. E2: sílabo ausente → permite continuar sin IA.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La equivalencia se asocia a (carrera_externa, carrera_usil, curso_externo, curso_usil).</w:t>
      </w:r>
    </w:p>
    <w:p>
      <w:pPr>
        <w:pStyle w:val="Heading3"/>
      </w:pPr>
      <w:r>
        <w:t xml:space="preserve">CU-04: Gestionar Simulación de Convalidación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la tabla comparativa de convalidación para un estudiante.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Sistema, Asistente IA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Existen malla USIL, equivalencias o datos de cursos externos.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Simulación en estado 'generada' lista para PDF.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Registra datos del estudiante (RF-24) y de traslado (RF-25). 2) El sistema genera la tabla comparativa (RF-26). 3) El coordinador ajusta filas y excluye excepciones (RF-27). 4) Guarda la simulación.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usar sugerencias IA para filas sin equivalencia. FA2: guardar como 'borrador' y retomar luego.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malla destino inexistente → bloquea. E2: documento del estudiante inválido → validación.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Los datos del estudiante se almacenan desnormalizados (integridad histórica).</w:t>
      </w:r>
    </w:p>
    <w:p>
      <w:pPr>
        <w:pStyle w:val="Heading3"/>
      </w:pPr>
      <w:r>
        <w:t xml:space="preserve">CU-05: Generar PDF de Simulación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Producir el documento no oficial de simulación.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 (motor PDF)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Simulación en estado 'generada'.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PDF disponible para enviar o descargar; estado 'enviada' si se envía.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Abre la simulación. 2) Solicita generar PDF. 3) El sistema renderiza el PDF con datos y tabla (RF-28). 4) Permite descargar o enviar (RF-29).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regenerar PDF tras un ajuste de la tabla.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fallo del motor PDF → reintento y registro de error.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El PDF de simulación no tiene validez oficial.</w:t>
      </w:r>
    </w:p>
    <w:p>
      <w:pPr>
        <w:pStyle w:val="Heading3"/>
      </w:pPr>
      <w:r>
        <w:t xml:space="preserve">CU-06: Confirmar Convalidación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la convalidación definitiva y su memorándum.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 (motor PDF)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Simulación aceptada por el estudiante.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Convalidación 'confirmada' con memorándum y trazabilidad.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Selecciona la simulación aceptada. 2) Confirma la convalidación (RF-30). 3) El sistema registra fecha, usuario y estado (RF-31). 4) Genera el memorándum oficial (RF-33).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si el estudiante desiste, se conserva la simulación sin confirmar (RF-32).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simulación ya convalidada → relación 1:1, bloquea duplicado.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convalidaciones.simulacion_id es UNIQUE (1:1).</w:t>
      </w:r>
    </w:p>
    <w:p>
      <w:pPr>
        <w:pStyle w:val="Heading3"/>
      </w:pPr>
      <w:r>
        <w:t xml:space="preserve">CU-07: Consultar Convalidaciones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Buscar y ver el detalle de simulaciones y convalidaciones.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/ Administrador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 autenticado.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Información consultada; sin cambios de estado.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Ingresa filtros (nombre, fechas, carrera) (RF-34). 2) El sistema lista resultados según permisos por carrera. 3) Abre el detalle (RF-35).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agregar/eliminar equivalencias desde el detalle (según permiso).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sin resultados → mensaje informativo.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El coordinador solo ve sus carreras asignadas (RF-40).</w:t>
      </w:r>
    </w:p>
    <w:p>
      <w:pPr>
        <w:pStyle w:val="Heading3"/>
      </w:pPr>
      <w:r>
        <w:t xml:space="preserve">CU-08: Generar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Producir reportes estadísticos y exportarlos.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 (exportador Excel)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Existen convalidaciones registradas.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Reporte mostrado y/o exportado a Excel.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Selecciona tipo de reporte y filtros (facultad, carrera, fechas) (RF-36). 2) El sistema calcula y muestra. 3) Exporta a Excel (RF-37).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programar reporte recurrente (futuro).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rango sin datos → reporte vacío con aviso.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Los reportes respetan el alcance de permisos del usuario.</w:t>
      </w:r>
    </w:p>
    <w:p>
      <w:pPr>
        <w:pStyle w:val="Heading3"/>
      </w:pPr>
      <w:r>
        <w:t xml:space="preserve">CU-09: Autenticarse en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Validar identidad y establecer sesión segura.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Todos los usuarios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 registrado y activo.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Sesión iniciada con rol y permisos cargados.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Ingresa correo y contraseña. 2) El sistema valida credenciales (bcrypt). 3) Establece sesión y aplica RBAC.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primer acceso → fuerza cambio de contraseña (RF-42). FA2: recuperación vía token con expiración (RF-41).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5 intentos fallidos → bloqueo temporal (RF-41). E2: cuenta inactiva → acceso denegado.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Contraseñas nunca en claro; tokens con expiración.</w:t>
      </w:r>
    </w:p>
    <w:p>
      <w:pPr>
        <w:pStyle w:val="Heading3"/>
      </w:pPr>
      <w:r>
        <w:t xml:space="preserve">CU-10: Gestionar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Administrar cuentas, roles y permisos por carrera.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Administrador autenticado.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Usuarios/roles/permisos actualizados.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Crea o edita usuario. 2) Asigna rol (Administrador/Coordinador) (RF-39). 3) Asigna carreras permitidas (RF-40). 4) Guarda.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desactivar usuario sin eliminarlo.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correo duplicado → validación (UNIQUE).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Índice único (usuario_id, carrera_id) en permisos_carrera.</w:t>
      </w:r>
    </w:p>
    <w:p>
      <w:pPr>
        <w:pStyle w:val="Heading3"/>
      </w:pPr>
      <w:r>
        <w:t xml:space="preserve">CU-11: Solicitar Sugerencias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Obtener equivalencias propuestas por el asistente de IA.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Asistente IA (OpenAI), Sistema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Cursos y sílabos registrados.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Propuesta con nivel de confianza generada.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Selecciona curso. 2) Solicita sugerencias. 3) El sistema seudonimiza y envía sílabos a la IA (RF-43). 4) Muestra sugerencia con confianza (RF-44).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sin conexión IA → fallback por historial de convalidaciones previas (R-03).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timeout de la API → mensaje y fallback. E2: sílabo insuficiente → confianza baja.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Antes de enviar datos a la IA se aplica seudonimización (RNF-09, Ley 29733).</w:t>
      </w:r>
    </w:p>
    <w:p>
      <w:pPr>
        <w:pStyle w:val="Heading3"/>
      </w:pPr>
      <w:r>
        <w:t xml:space="preserve">CU-12: Gestionar Sugerencias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Aceptar, rechazar o modificar las sugerencias de la IA.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 principal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Coordinador Académico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Actores secundarios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Existe una sugerencia generada (CU-11).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 confirmada o descartada por decisión humana.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principal: </w:t>
      </w:r>
      <w:r>
        <w:t xml:space="preserve">1) Revisa la sugerencia y su confianza. 2) Acepta, rechaza o modifica (RF-45). 3) Al aceptar, se guarda como equivalencia (origen 'ia').</w:t>
      </w:r>
    </w:p>
    <w:p>
      <w:pPr>
        <w:spacing w:after="120" w:before="0"/>
      </w:pPr>
      <w:r>
        <w:rPr>
          <w:b/>
          <w:bCs/>
        </w:rPr>
        <w:t xml:space="preserve">Flujos alternativos: </w:t>
      </w:r>
      <w:r>
        <w:t xml:space="preserve">FA1: modificar antes de aceptar ajustando el curso USIL.</w:t>
      </w:r>
    </w:p>
    <w:p>
      <w:pPr>
        <w:spacing w:after="120" w:before="0"/>
      </w:pPr>
      <w:r>
        <w:rPr>
          <w:b/>
          <w:bCs/>
        </w:rPr>
        <w:t xml:space="preserve">Excepciones: </w:t>
      </w:r>
      <w:r>
        <w:t xml:space="preserve">E1: rechazo → no se persiste equivalencia.</w:t>
      </w:r>
    </w:p>
    <w:p>
      <w:pPr>
        <w:spacing w:after="120" w:before="0"/>
      </w:pPr>
      <w:r>
        <w:rPr>
          <w:b/>
          <w:bCs/>
        </w:rPr>
        <w:t xml:space="preserve">Reglas de negocio: </w:t>
      </w:r>
      <w:r>
        <w:t xml:space="preserve">La decisión final siempre es del coordinador (la IA no autoconfirma).</w:t>
      </w:r>
    </w:p>
    <w:p>
      <w:r>
        <w:br w:type="page"/>
      </w:r>
    </w:p>
    <w:p>
      <w:pPr>
        <w:pStyle w:val="Heading3"/>
      </w:pPr>
      <w:r>
        <w:t xml:space="preserve">2.3.4 Diagramas UML (MEJ-04)</w:t>
      </w:r>
    </w:p>
    <w:p>
      <w:pPr>
        <w:spacing w:after="120" w:before="0"/>
      </w:pPr>
      <w:r>
        <w:t xml:space="preserve">Se entrega el set mínimo de diagramas UML del sistema: casos de uso, clases, secuencia, estados y actividad. Los diagramas de componentes y despliegue se representan en las vistas del modelo 4+1 (sección 2.3.1).</w:t>
      </w:r>
    </w:p>
    <w:p>
      <w:pPr>
        <w:spacing w:after="120" w:before="0"/>
      </w:pPr>
      <w:r>
        <w:rPr>
          <w:b/>
          <w:bCs/>
        </w:rPr>
        <w:t xml:space="preserve">Diagrama de Casos de Uso (resumen).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4305300"/>
            <wp:effectExtent t="0" r="0" b="0" l="0"/>
            <wp:docPr id="1" name="usecase" descr="Figura 5. Diagrama de Casos de Uso" title="Figura 5. 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5. Diagrama de Casos de Uso</w:t>
      </w:r>
    </w:p>
    <w:p>
      <w:pPr>
        <w:spacing w:after="120" w:before="0"/>
      </w:pPr>
      <w:r>
        <w:rPr>
          <w:b/>
          <w:bCs/>
        </w:rPr>
        <w:t xml:space="preserve">Diagrama de Clases (núcleo, derivado del modelo 3FN).</w:t>
      </w:r>
    </w:p>
    <w:p>
      <w:pPr>
        <w:spacing w:after="40" w:before="80"/>
        <w:jc w:val="center"/>
      </w:pPr>
      <w:r>
        <w:drawing>
          <wp:inline distT="0" distB="0" distL="0" distR="0">
            <wp:extent cx="3495675" cy="6677025"/>
            <wp:effectExtent t="0" r="0" b="0" l="0"/>
            <wp:docPr id="1" name="clases" descr="Figura 6. Diagrama de Clases (núcleo)" title="Figura 6. Diagrama de Clases (núcle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6. Diagrama de Clases (núcleo)</w:t>
      </w:r>
    </w:p>
    <w:p>
      <w:pPr>
        <w:spacing w:after="120" w:before="0"/>
      </w:pPr>
      <w:r>
        <w:rPr>
          <w:b/>
          <w:bCs/>
        </w:rPr>
        <w:t xml:space="preserve">Diagrama de Secuencia — Generar Simulación con IA (CU-04/CU-11).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3171825"/>
            <wp:effectExtent t="0" r="0" b="0" l="0"/>
            <wp:docPr id="1" name="secuencia" descr="Figura 7. Secuencia — Generar Simulación con IA" title="Figura 7. Secuencia — Generar Simulación con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7. Secuencia — Generar Simulación con IA</w:t>
      </w:r>
    </w:p>
    <w:p>
      <w:pPr>
        <w:spacing w:after="120" w:before="0"/>
      </w:pPr>
      <w:r>
        <w:rPr>
          <w:b/>
          <w:bCs/>
        </w:rPr>
        <w:t xml:space="preserve">Diagrama de Estados — Simulación / Convalidación.</w:t>
      </w:r>
    </w:p>
    <w:p>
      <w:pPr>
        <w:spacing w:after="40" w:before="80"/>
        <w:jc w:val="center"/>
      </w:pPr>
      <w:r>
        <w:drawing>
          <wp:inline distT="0" distB="0" distL="0" distR="0">
            <wp:extent cx="5762625" cy="762000"/>
            <wp:effectExtent t="0" r="0" b="0" l="0"/>
            <wp:docPr id="1" name="estados" descr="Figura 8. Diagrama de Estados — Simulación / Convalidación" title="Figura 8. Diagrama de Estados — Simulación / Convalid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8. Diagrama de Estados — Simulación / Convalidación</w:t>
      </w:r>
    </w:p>
    <w:p>
      <w:pPr>
        <w:spacing w:after="120" w:before="0"/>
      </w:pPr>
      <w:r>
        <w:rPr>
          <w:b/>
          <w:bCs/>
        </w:rPr>
        <w:t xml:space="preserve">Diagrama de Actividad — Carga masiva de malla (RF-08..12).</w:t>
      </w:r>
    </w:p>
    <w:p>
      <w:pPr>
        <w:spacing w:after="40" w:before="80"/>
        <w:jc w:val="center"/>
      </w:pPr>
      <w:r>
        <w:drawing>
          <wp:inline distT="0" distB="0" distL="0" distR="0">
            <wp:extent cx="1952625" cy="6677025"/>
            <wp:effectExtent t="0" r="0" b="0" l="0"/>
            <wp:docPr id="1" name="actividad" descr="Figura 9. Actividad — Carga masiva de malla" title="Figura 9. Actividad — Carga masiva de m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Figura 9. Actividad — Carga masiva de malla</w:t>
      </w:r>
    </w:p>
    <w:p>
      <w:pPr>
        <w:spacing w:after="120" w:before="0"/>
      </w:pPr>
      <w:r>
        <w:rPr>
          <w:b/>
          <w:bCs/>
        </w:rPr>
        <w:t xml:space="preserve">Diagramas de Componentes y Despliegue: </w:t>
      </w:r>
      <w:r>
        <w:t xml:space="preserve">ver las vistas Lógica y Física de la sección 2.3.1 (modelo 4+1), que los representan.</w:t>
      </w:r>
    </w:p>
    <w:p>
      <w:pPr>
        <w:pStyle w:val="Heading3"/>
      </w:pPr>
      <w:r>
        <w:t xml:space="preserve">2.3.5 Especificación Funcional de la IA (MEJ-13)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Entradas (input)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Sílabo/descripción del curso externo y del curso USIL candidato (texto seudonimizado), metadatos de carrera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Salidas (output)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Lista de cursos USIL candidatos con score de confianza 0-100 y justificación breve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Lógica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(a) coincidencia por historial de la misma combinación institución-carrera; (b) similitud semántica de sílabos vía embeddings/LLM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Umbral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Sugerencias con score ≥ 60 se muestran; &lt; 60 se marcan como baja confianza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Fallback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 la API falla o supera el timeout, se sugiere por historial; si no hay historial, no se sugiere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Privacidad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Seudonimización previa; sin datos personales del estudiante en el prompt (RNF-09, Ley 29733)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 humano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 IA nunca confirma: el coordinador acepta/rechaza/modifica (RF-45 / CU-12)</w:t>
            </w:r>
          </w:p>
        </w:tc>
      </w:tr>
    </w:tbl>
    <w:p>
      <w:pPr>
        <w:pStyle w:val="Heading3"/>
      </w:pPr>
      <w:r>
        <w:t xml:space="preserve">2.3.6 Especificación de Seguridad — OWASP Top 10 (MEJ-14)</w:t>
      </w:r>
    </w:p>
    <w:p>
      <w:pPr>
        <w:spacing w:after="120" w:before="0"/>
      </w:pPr>
      <w:r>
        <w:t xml:space="preserve">La base ya cubre autenticación (bcrypt), RBAC, bloqueo por intentos y tokens. Se amplía con controles OWASP: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Riesgo OWASP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 aplicado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A01 Control de acceso roto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Políticas por carrera (RF-40); autorización en servidor, no solo UI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A02 Fallos criptográficos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TLS en tránsito; hashing bcrypt/argon2; secretos fuera del código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A03 Inyección (SQLi)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ORM Eloquent con consultas parametrizadas; validación de entrada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A03 XSS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Escape de salida de Vue/Blade; sanitización de campos de texto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A05 Configuración incorrecta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Hardening de servidor; cabeceras de seguridad; debug off en prod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Tokens anti-CSRF de Laravel en formularios y peticiones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A08 Integridad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Validación de archivos Excel; verificación de tipos y tamaño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A09 Logging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auditoria_log + alertas ante eventos sospechosos (logins fallidos)</w:t>
            </w:r>
          </w:p>
        </w:tc>
      </w:tr>
    </w:tbl>
    <w:p>
      <w:pPr>
        <w:pStyle w:val="Heading3"/>
      </w:pPr>
      <w:r>
        <w:t xml:space="preserve">2.3.7 Matriz de Trazabilidad (MEJ-10)</w:t>
      </w:r>
    </w:p>
    <w:p>
      <w:pPr>
        <w:spacing w:after="120" w:before="0"/>
      </w:pPr>
      <w:r>
        <w:t xml:space="preserve">Relaciona Objetivo → Requisito de alto nivel → Caso de uso → RF → Entidad de BD → Prueba. Extracto representativo: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900"/>
        <w:gridCol w:w="19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RF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Entidad BD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RF-01..17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mallas, ciclos, cursos_usil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TC-01..05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RF-18..23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TC-10..12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RF-24..29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simulaciones, simulacion_detalle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TC-20..24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RF-30..33, RF-46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convalidaciones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TC-30..33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RF-34..37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(consultas)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TC-40..42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CU-11/12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RF-43..45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 (origen ia)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TC-50..52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OBJ-07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RAN-05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CU-09/10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RF-38..42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usuarios, roles, permisos_carrera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TC-60..64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Validaciones automáticas de la matriz: </w:t>
      </w:r>
      <w:r>
        <w:rPr>
          <w:i/>
          <w:iCs/>
        </w:rPr>
        <w:t xml:space="preserve">no se detectan RF sin CU, ni CU sin RF, ni objetivos huérfanos. Todos los riesgos críticos (R-06, R-07) tienen mitigación asignada.</w:t>
      </w:r>
    </w:p>
    <w:p>
      <w:pPr>
        <w:pStyle w:val="Heading3"/>
      </w:pPr>
      <w:r>
        <w:t xml:space="preserve">2.3.8 Volumetría y Plan de Capacidad (MEJ-22)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Dimensión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Estimación año 1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Proyección año 3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Mallas curriculares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120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200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Cursos USIL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6 000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12 000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20 000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80 000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Simulaciones/año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3 000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6 000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Usuarios concurrentes (pico)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20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50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Registros auditoria_log/año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150 000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≈ 400 000</w:t>
            </w:r>
          </w:p>
        </w:tc>
      </w:tr>
    </w:tbl>
    <w:p>
      <w:pPr>
        <w:spacing w:after="120" w:before="0"/>
      </w:pPr>
      <w:r>
        <w:t xml:space="preserve">Plan de capacidad: índices sobre claves de búsqueda y FKs; paginación en listados; cache de equivalencias frecuentes en Redis; particionado/retención de auditoria_log (ver 2.3.10). Pruebas de carga según RNF-03 (MEJ-08).</w:t>
      </w:r>
    </w:p>
    <w:p>
      <w:pPr>
        <w:pStyle w:val="Heading3"/>
      </w:pPr>
      <w:r>
        <w:t xml:space="preserve">2.3.9 Prototipos de Interfaz (MEJ-17)</w:t>
      </w:r>
    </w:p>
    <w:p>
      <w:pPr>
        <w:spacing w:after="120" w:before="0"/>
      </w:pPr>
      <w:r>
        <w:t xml:space="preserve">Se define el inventario de pantallas y wireframes de baja fidelidad (a maquetar en Figma) para validar la «interfaz intuitiva» antes de construir: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Login y cambio de contraseña en primer acceso.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Dashboard del coordinador (accesos a mallas, equivalencias, simulaciones).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Gestión de mallas: formulario dinámico y carga Excel con barra de progreso.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Editor de equivalencias con comparación de sílabos y panel de sugerencias 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Asistente de simulación: tabla comparativa editable y previsualización de PDF.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Reportes con filtros y exportación a Excel.</w:t>
      </w:r>
    </w:p>
    <w:p>
      <w:pPr>
        <w:pStyle w:val="Heading3"/>
      </w:pPr>
      <w:r>
        <w:t xml:space="preserve">2.3.10 Política de Auditoría, Retención y Roadmap (MEJ-21, MEJ-25)</w:t>
      </w:r>
    </w:p>
    <w:p>
      <w:pPr>
        <w:spacing w:after="120" w:before="0"/>
      </w:pPr>
      <w:r>
        <w:rPr>
          <w:b/>
          <w:bCs/>
        </w:rPr>
        <w:t xml:space="preserve">Auditoría: </w:t>
      </w:r>
      <w:r>
        <w:t xml:space="preserve">toda acción CRUD y de sesión se registra en auditoria_log (usuario, acción, tabla, valores anterior/nuevo, IP, fecha). Retención mínima de 24 meses en línea y archivado posterior; acceso de consulta restringido al Administrador; reportes de auditoría por usuario y por entidad.</w:t>
      </w:r>
    </w:p>
    <w:p>
      <w:pPr>
        <w:spacing w:after="120" w:before="0"/>
      </w:pPr>
      <w:r>
        <w:rPr>
          <w:b/>
          <w:bCs/>
        </w:rPr>
        <w:t xml:space="preserve">Roadmap de integraciones (exclusión deliberada, no defecto): </w:t>
      </w:r>
      <w:r>
        <w:t xml:space="preserve">(1) integración con Banner/SGA vía API en una fase posterior; (2) portal de autoservicio del estudiante; (3) firma digital con validez legal. Se documentan como evolución, fuera del alcance del release actual.</w:t>
      </w:r>
    </w:p>
    <w:p>
      <w:r>
        <w:br w:type="page"/>
      </w:r>
    </w:p>
    <w:p>
      <w:pPr>
        <w:pStyle w:val="Heading1"/>
      </w:pPr>
      <w:r>
        <w:t xml:space="preserve">FASE 3 — CONSTRUCTION (Construcción)</w:t>
      </w:r>
    </w:p>
    <w:p>
      <w:pPr>
        <w:spacing w:after="120" w:before="0"/>
      </w:pPr>
      <w:r>
        <w:rPr>
          <w:b/>
          <w:bCs/>
        </w:rPr>
        <w:t xml:space="preserve">Objetivo. </w:t>
      </w:r>
      <w:r>
        <w:t xml:space="preserve">Construir el sistema de forma iterativa (3 iteraciones), con pruebas continuas y entregas incrementales hasta la capacidad operativa inicial (IOC).</w:t>
      </w:r>
    </w:p>
    <w:p>
      <w:pPr>
        <w:pStyle w:val="Heading2"/>
      </w:pPr>
      <w:r>
        <w:t xml:space="preserve">3.1 Plan de Iteraciones de Construcción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Iteración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Alcance (Must/Should)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 #1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Seguridad, mallas (manual), instituciones y equivalencias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Módulos 1-2-6 funcionales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 #2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Carga masiva Excel, simulación y PDF, convalidación y memorándum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Módulos 1(masiva)-3-4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 #3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Reportes, asistente IA, anulación y pulido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Módulos 5-7 + RF-46/47</w:t>
            </w:r>
          </w:p>
        </w:tc>
      </w:tr>
    </w:tbl>
    <w:p>
      <w:pPr>
        <w:pStyle w:val="Heading2"/>
      </w:pPr>
      <w:r>
        <w:t xml:space="preserve">3.2 Plan de Pruebas — IEEE 829 (MEJ-12)</w:t>
      </w:r>
    </w:p>
    <w:p>
      <w:pPr>
        <w:spacing w:after="120" w:before="0"/>
      </w:pPr>
      <w:r>
        <w:t xml:space="preserve">Estrategia multinivel con criterios de entrada/salida por iteración.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Herramienta / Técnica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Cobertura objetivo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Unitarias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PHPUnit (backend), Vitest (frontend)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≥ 70% lógica de servicios y reglas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PHPUnit + BD de prueba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Flujos malla→equivalencia→simulación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Sistema / E2E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Cypress/Playwright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CU-01, CU-04, CU-06, CU-11 (críticos)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Rendimiento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k6 / JMeter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RNF-03 (p95 &lt; 3 s, PDF &lt; 5 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Checklist OWASP + escaneo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RNF-10 (SQLi, XSS, CSRF, acceso)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UAT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Pruebas con coordinadores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Aceptación del negocio por CU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Casos de prueba (ejemplo).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7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RF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TC-01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malla duplicada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Rechazo y mensaje de conflicto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RF-03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TC-08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Importar Excel inválido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Rechazo previo + log de línea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RF-08/12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TC-22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Generar simulación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Tabla comparativa correcta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RF-26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TC-31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Confirmar convalidación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Estado 'confirmada' + memorándum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RF-30/33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TC-51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Sugerencia IA sin conexión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Fallback por historial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RF-43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TC-61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intentos fallidos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Bloqueo temporal de cuenta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RF-41</w:t>
            </w:r>
          </w:p>
        </w:tc>
      </w:tr>
    </w:tbl>
    <w:p>
      <w:pPr>
        <w:pStyle w:val="Heading2"/>
      </w:pPr>
      <w:r>
        <w:t xml:space="preserve">3.3 Plan de Despliegue y Entornos — CI/CD (MEJ-19)</w:t>
      </w:r>
    </w:p>
    <w:p>
      <w:pPr>
        <w:spacing w:after="120" w:before="0"/>
      </w:pPr>
      <w:r>
        <w:t xml:space="preserve">Tres entornos con promoción controlada y pipeline automatizado en GitHub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Entorno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Características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dev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Desarrollo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Datos de prueba, despliegue continuo por rama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QA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Pruebas/UAT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Datos anonimizados, despliegue por PR aprobado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Producción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cPanel/VPS, backups, monitoreo, despliegue por release etiquetado</w:t>
            </w:r>
          </w:p>
        </w:tc>
      </w:tr>
    </w:tbl>
    <w:p>
      <w:pPr>
        <w:pBdr>
          <w:top w:val="single" w:color="2E75B6" w:sz="8" w:space="4"/>
          <w:bottom w:val="single" w:color="2E75B6" w:sz="8" w:space="4"/>
        </w:pBdr>
        <w:shd w:fill="F4F6F8" w:val="clear"/>
        <w:spacing w:after="140" w:before="60"/>
      </w:pPr>
      <w:r>
        <w:rPr>
          <w:rFonts w:ascii="Consolas" w:cs="Consolas" w:eastAsia="Consolas" w:hAnsi="Consolas"/>
          <w:sz w:val="16"/>
          <w:szCs w:val="16"/>
        </w:rPr>
        <w:t xml:space="preserve">pipeline (GitHub Actions):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on: push/PR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jobs: lint -&gt; test(PHPUnit/Vitest) -&gt; build -&gt; deploy(dev)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on: tag v* -&gt; deploy(QA) -&gt; aprobación -&gt; deploy(prod) + migraciones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estrategia BD: migrations versionadas; rollback por release</w:t>
      </w:r>
    </w:p>
    <w:p>
      <w:pPr>
        <w:pStyle w:val="Heading1"/>
      </w:pPr>
      <w:r>
        <w:t xml:space="preserve">FASE 4 — TRANSITION (Transición)</w:t>
      </w:r>
    </w:p>
    <w:p>
      <w:pPr>
        <w:spacing w:after="120" w:before="0"/>
      </w:pPr>
      <w:r>
        <w:rPr>
          <w:b/>
          <w:bCs/>
        </w:rPr>
        <w:t xml:space="preserve">Objetivo. </w:t>
      </w:r>
      <w:r>
        <w:t xml:space="preserve">Entregar el producto a producción, capacitar a los usuarios, validar la aceptación y establecer el soporte.</w:t>
      </w:r>
    </w:p>
    <w:p>
      <w:pPr>
        <w:pStyle w:val="Heading2"/>
      </w:pPr>
      <w:r>
        <w:t xml:space="preserve">4.1 Manuales (MEJ-20)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Manual técnico: </w:t>
      </w:r>
      <w:r>
        <w:t xml:space="preserve">arquitectura, instalación, variables de entorno, migraciones, ejecución de workers, configuración de la API de IA y procedimientos de respaldo.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Manual de usuario: </w:t>
      </w:r>
      <w:r>
        <w:t xml:space="preserve">guías por rol (Coordinador, Administrador) con los flujos de mallas, equivalencias, simulación, confirmación y reportes, con capturas de los prototipos validados.</w:t>
      </w:r>
    </w:p>
    <w:p>
      <w:pPr>
        <w:pStyle w:val="Heading2"/>
      </w:pPr>
      <w:r>
        <w:t xml:space="preserve">4.2 Capacitación, Aceptación y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Capacitación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Sesiones por rol; material de apoyo; mitiga R-04 (resistencia al cambio)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Aceptación (UAT)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Criterios de aceptación por CU; acta de conformidad del PO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Despliegue a producción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Checklist de release, migración de datos iniciales (seeders), verificación post-deploy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Soporte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Niveles L1/L2; SLA de atención; backlog de incidencias; período de garantía/estabilización</w:t>
            </w:r>
          </w:p>
        </w:tc>
      </w:tr>
    </w:tbl>
    <w:p>
      <w:pPr>
        <w:pStyle w:val="Heading1"/>
      </w:pPr>
      <w:r>
        <w:t xml:space="preserve">Estado de Cumplimiento RUP (tras correcciones)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360"/>
        <w:gridCol w:w="1600"/>
      </w:tblGrid>
      <w:tr>
        <w:trPr>
          <w:tblHeader/>
        </w:trP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Fase / Disciplina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Cumpl.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Inception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Completa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Elaboration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Completa (arquitectura, CU, UML, BPMN, trazabilidad)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17"/>
                <w:szCs w:val="17"/>
              </w:rPr>
              <w:t xml:space="preserve">90%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Construction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Documentada (plan, pruebas, despliegue)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BF8F00"/>
                <w:sz w:val="17"/>
                <w:szCs w:val="17"/>
              </w:rPr>
              <w:t xml:space="preserve">75%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Transition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Documentada (manuales, capacitación, soporte)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BF8F00"/>
                <w:sz w:val="17"/>
                <w:szCs w:val="17"/>
              </w:rPr>
              <w:t xml:space="preserve">70%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Nota: </w:t>
      </w:r>
      <w:r>
        <w:rPr>
          <w:i/>
          <w:iCs/>
        </w:rPr>
        <w:t xml:space="preserve">Construction y Transition quedan documentadas a nivel de plan; su cumplimiento de ejecución se completará durante el desarrollo. Con estas correcciones, la Fase de Elaboration queda en condiciones de cerrar su hito (LCA).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5"/>
        <w:szCs w:val="15"/>
      </w:rPr>
      <w:t xml:space="preserve">Confidencial — Uso interno</w:t>
    </w:r>
    <w:r>
      <w:rPr>
        <w:color w:val="808080"/>
        <w:sz w:val="15"/>
        <w:szCs w:val="15"/>
      </w:rPr>
      <w:t xml:space="preserve">	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5"/>
        <w:szCs w:val="15"/>
      </w:rPr>
      <w:t xml:space="preserve">Sistema de Convalidaciones USIL</w:t>
    </w:r>
    <w:r>
      <w:rPr>
        <w:color w:val="808080"/>
        <w:sz w:val="15"/>
        <w:szCs w:val="15"/>
      </w:rPr>
      <w:t xml:space="preserve">	Documento RUP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59b68dc1334023ea70ee8218bfe93704e1b1be.png"/><Relationship Id="rId10" Type="http://schemas.openxmlformats.org/officeDocument/2006/relationships/image" Target="media/db38999ba9a14dce4c6b2ee294c02a34fa9b5fb6.png"/><Relationship Id="rId11" Type="http://schemas.openxmlformats.org/officeDocument/2006/relationships/image" Target="media/d139db2361ffa3730ef9ffa5546cc28b651d8ee7.png"/><Relationship Id="rId12" Type="http://schemas.openxmlformats.org/officeDocument/2006/relationships/image" Target="media/6e3d808f3904a912e86d36f5170912eb7d79490b.png"/><Relationship Id="rId13" Type="http://schemas.openxmlformats.org/officeDocument/2006/relationships/image" Target="media/4067a0cea7797f33b71b87478275771ae2ebd67c.png"/><Relationship Id="rId14" Type="http://schemas.openxmlformats.org/officeDocument/2006/relationships/image" Target="media/5ba078a316d52dd7b4338780772c1cc78886a256.png"/><Relationship Id="rId15" Type="http://schemas.openxmlformats.org/officeDocument/2006/relationships/image" Target="media/98c3a780779eff8c6d8beb598d72bf0b11038cc3.png"/><Relationship Id="rId16" Type="http://schemas.openxmlformats.org/officeDocument/2006/relationships/image" Target="media/8c88433252893efb4bb7ff02e0d856e5351b34a7.png"/><Relationship Id="rId17" Type="http://schemas.openxmlformats.org/officeDocument/2006/relationships/image" Target="media/69a332b8632dc86c8a1158946868900f91cd9b0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Convalidaciones USIL - RUP v2.0</dc:title>
  <dc:creator>Equipo USIL</dc:creator>
  <cp:lastModifiedBy>Un-named</cp:lastModifiedBy>
  <cp:revision>1</cp:revision>
  <dcterms:created xsi:type="dcterms:W3CDTF">2026-06-25T17:36:00.148Z</dcterms:created>
  <dcterms:modified xsi:type="dcterms:W3CDTF">2026-06-25T17:36:00.149Z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