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eEvidence Workflow Audit &amp; Validation Guide</w:t>
      </w:r>
    </w:p>
    <w:p>
      <w:pPr>
        <w:pStyle w:val="Heading1"/>
      </w:pPr>
      <w:r>
        <w:t xml:space="preserve">eEvidence Workflow Audit &amp; Validation Guide</w:t>
      </w:r>
    </w:p>
    <w:p>
      <w:r>
        <w:rPr>
          <w:b/>
          <w:bCs/>
        </w:rPr>
        <w:t xml:space="preserve">App:</w:t>
      </w:r>
      <w:r>
        <w:t xml:space="preserve"> DARS eEvidence prototype</w:t>
      </w:r>
    </w:p>
    <w:p>
      <w:r>
        <w:rPr>
          <w:b/>
          <w:bCs/>
        </w:rPr>
        <w:t xml:space="preserve">URL:</w:t>
      </w:r>
      <w:r>
        <w:t xml:space="preserve"> http://localhost:3001</w:t>
      </w:r>
    </w:p>
    <w:p>
      <w:r>
        <w:rPr>
          <w:b/>
          <w:bCs/>
        </w:rPr>
        <w:t xml:space="preserve">Login (mock):</w:t>
      </w:r>
      <w:r>
        <w:t xml:space="preserve"> Nicole Garcia (CURRENT_USER)</w:t>
      </w:r>
    </w:p>
    <w:p>
      <w:r>
        <w:rPr>
          <w:b/>
          <w:bCs/>
        </w:rPr>
        <w:t xml:space="preserve">Source of truth:</w:t>
      </w:r>
      <w:r>
        <w:t xml:space="preserve"> EU Reg 2023/1543 Appendix-F workflows 1-8, seeded mock cases (</w:t>
      </w:r>
      <w:r>
        <w:rPr>
          <w:rFonts w:ascii="Consolas" w:cs="Consolas" w:eastAsia="Consolas" w:hAnsi="Consolas"/>
        </w:rPr>
        <w:t xml:space="preserve">src/utils/mockCaseDataLENS*.ts</w:t>
      </w:r>
      <w:r>
        <w:t xml:space="preserve">), and the case-to-workflow decision tree in </w:t>
      </w:r>
      <w:r>
        <w:rPr>
          <w:rFonts w:ascii="Consolas" w:cs="Consolas" w:eastAsia="Consolas" w:hAnsi="Consolas"/>
        </w:rPr>
        <w:t xml:space="preserve">docs/UAT-MockCases.md</w:t>
      </w:r>
      <w:r>
        <w:t xml:space="preserve"> §4.5.</w:t>
      </w:r>
    </w:p>
    <w:p>
      <w:r>
        <w:t xml:space="preserve">This is the workflow-centric companion to the case-centric </w:t>
      </w:r>
      <w:r>
        <w:rPr>
          <w:rFonts w:ascii="Consolas" w:cs="Consolas" w:eastAsia="Consolas" w:hAnsi="Consolas"/>
        </w:rPr>
        <w:t xml:space="preserve">UAT-MockCases.md</w:t>
      </w:r>
      <w:r>
        <w:t xml:space="preserve">: every EU eEvidence workflow, its canonical mock case, and step-by-step validation, plus the coverage gaps found during the audit.</w:t>
      </w:r>
    </w:p>
    <w:p>
      <w:pPr>
        <w:pStyle w:val="Heading2"/>
      </w:pPr>
      <w:r>
        <w:t xml:space="preserve">One-time pre-flight (do once before any workflow)</w:t>
      </w:r>
    </w:p>
    <w:p>
      <w:pPr>
        <w:pStyle w:val="ListParagraph"/>
        <w:numPr>
          <w:ilvl w:val="0"/>
          <w:numId w:val="2"/>
        </w:numPr>
      </w:pPr>
      <w:r>
        <w:t xml:space="preserve">Start the dev server from </w:t>
      </w:r>
      <w:r>
        <w:rPr>
          <w:rFonts w:ascii="Consolas" w:cs="Consolas" w:eastAsia="Consolas" w:hAnsi="Consolas"/>
        </w:rPr>
        <w:t xml:space="preserve">c:\r\dars_eevidence</w:t>
      </w:r>
      <w:r>
        <w:t xml:space="preserve"> (</w:t>
      </w:r>
      <w:r>
        <w:rPr>
          <w:rFonts w:ascii="Consolas" w:cs="Consolas" w:eastAsia="Consolas" w:hAnsi="Consolas"/>
        </w:rPr>
        <w:t xml:space="preserve">npm run dev</w:t>
      </w:r>
      <w:r>
        <w:t xml:space="preserve">, port 3001). Confirm http://localhost:3001 returns 200.</w:t>
      </w:r>
    </w:p>
    <w:p>
      <w:pPr>
        <w:pStyle w:val="ListParagraph"/>
        <w:numPr>
          <w:ilvl w:val="0"/>
          <w:numId w:val="2"/>
        </w:numPr>
      </w:pPr>
      <w:r>
        <w:t xml:space="preserve">Confirm the </w:t>
      </w:r>
      <w:r>
        <w:rPr>
          <w:b/>
          <w:bCs/>
        </w:rPr>
        <w:t xml:space="preserve">Cases</w:t>
      </w:r>
      <w:r>
        <w:t xml:space="preserve"> app is selected in the left rail and the </w:t>
      </w:r>
      <w:r>
        <w:rPr>
          <w:b/>
          <w:bCs/>
        </w:rPr>
        <w:t xml:space="preserve">All Cases</w:t>
      </w:r>
      <w:r>
        <w:t xml:space="preserve"> queue renders.</w:t>
      </w:r>
    </w:p>
    <w:p>
      <w:pPr>
        <w:pStyle w:val="ListParagraph"/>
        <w:numPr>
          <w:ilvl w:val="0"/>
          <w:numId w:val="2"/>
        </w:numPr>
      </w:pPr>
      <w:r>
        <w:t xml:space="preserve">Use the queue </w:t>
      </w:r>
      <w:r>
        <w:rPr>
          <w:b/>
          <w:bCs/>
        </w:rPr>
        <w:t xml:space="preserve">search box</w:t>
      </w:r>
      <w:r>
        <w:t xml:space="preserve"> plus the case ID to locate each case below, then click the row to open it.</w:t>
      </w:r>
    </w:p>
    <w:p>
      <w:pPr>
        <w:pStyle w:val="Heading2"/>
      </w:pPr>
      <w:r>
        <w:t xml:space="preserve">Coverage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/>
          </w:tcPr>
          <w:p>
            <w:r>
              <w:rPr>
                <w:b/>
                <w:bCs/>
              </w:rPr>
              <w:t xml:space="preserve">WF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/>
          </w:tcPr>
          <w:p>
            <w:r>
              <w:rPr>
                <w:b/>
                <w:bCs/>
              </w:rPr>
              <w:t xml:space="preserve">eEvidence workflow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/>
          </w:tcPr>
          <w:p>
            <w:r>
              <w:rPr>
                <w:b/>
                <w:bCs/>
              </w:rPr>
              <w:t xml:space="preserve">Canonical mock case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/>
          </w:tcPr>
          <w:p>
            <w:r>
              <w:rPr>
                <w:b/>
                <w:bCs/>
              </w:rPr>
              <w:t xml:space="preserve">UAT ID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/>
          </w:tcPr>
          <w:p>
            <w:r>
              <w:rPr>
                <w:b/>
                <w:bCs/>
              </w:rPr>
              <w:t xml:space="preserve">Coverage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Standard Production - National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LNS-2026-00130 (Irish DPP)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026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Full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Standard Production - International / EA Review Window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LNS-2026-00245 active; 00247 lapsed; 00255 cleared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024 / 025 / 017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Full (3 states)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Emergency Production - 8h (Art. 9(2))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LNS-2026-00140 (German BKA)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027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Full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Preservation Order (EPOC-PR)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LNS-2026-00215 receipt+ack; 00220 pipeline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023 / 013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Full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Subsequent Production (Form 5 -&gt; EPOC-ER)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LNS-2026-00230 (linkage only)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014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Partial - GAP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Grounds for Refusal (Full / Partial)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LNS-2026-00240 Full; 00250 Partial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015+028 / 016+029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Full (informational + enforced)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Non-Execution (Form 3)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LNS-2026-00265 (EA overrules) + overlay on 00150/00190/00200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018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Partial - no standalone compose+submit case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IA Withdrawal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LNS-2026-00280 (Portuguese)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022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r>
              <w:t xml:space="preserve">Full</w:t>
            </w:r>
          </w:p>
        </w:tc>
      </w:tr>
    </w:tbl>
    <w:p/>
    <w:p>
      <w:pPr>
        <w:pBdr>
          <w:bottom w:val="single" w:color="888888" w:sz="6"/>
        </w:pBdr>
      </w:pPr>
    </w:p>
    <w:p>
      <w:pPr>
        <w:pStyle w:val="Heading2"/>
      </w:pPr>
      <w:r>
        <w:t xml:space="preserve">Workflow 1 - Standard Production (National) - LNS-2026-00130</w:t>
      </w:r>
    </w:p>
    <w:p>
      <w:r>
        <w:t xml:space="preserve">The control/baseline: same-jurisdiction EPOC-ER (Irish IA + Irish SP), no EA leg.</w:t>
      </w:r>
    </w:p>
    <w:p>
      <w:pPr>
        <w:pStyle w:val="ListParagraph"/>
        <w:numPr>
          <w:ilvl w:val="0"/>
          <w:numId w:val="2"/>
        </w:numPr>
      </w:pPr>
      <w:r>
        <w:t xml:space="preserve">Open the case; it lands on </w:t>
      </w:r>
      <w:r>
        <w:rPr>
          <w:b/>
          <w:bCs/>
        </w:rPr>
        <w:t xml:space="preserve">Collection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Sticky header: SLA chip shows </w:t>
      </w:r>
      <w:r>
        <w:rPr>
          <w:b/>
          <w:bCs/>
        </w:rPr>
        <w:t xml:space="preserve">Routine</w:t>
      </w:r>
      <w:r>
        <w:t xml:space="preserve"> countdown, green/OnTrack. Verify NO "EA REVIEW WINDOW" / GFR chip.</w:t>
      </w:r>
    </w:p>
    <w:p>
      <w:pPr>
        <w:pStyle w:val="ListParagraph"/>
        <w:numPr>
          <w:ilvl w:val="0"/>
          <w:numId w:val="2"/>
        </w:numPr>
      </w:pPr>
      <w:r>
        <w:t xml:space="preserve">Banner stack is </w:t>
      </w:r>
      <w:r>
        <w:rPr>
          <w:b/>
          <w:bCs/>
        </w:rPr>
        <w:t xml:space="preserve">empty</w:t>
      </w:r>
      <w:r>
        <w:t xml:space="preserve"> (no preservation/GFR/emergency/withdrawal banners).</w:t>
      </w:r>
    </w:p>
    <w:p>
      <w:pPr>
        <w:pStyle w:val="ListParagraph"/>
        <w:numPr>
          <w:ilvl w:val="0"/>
          <w:numId w:val="2"/>
        </w:numPr>
      </w:pPr>
      <w:r>
        <w:t xml:space="preserve">CollectionTracker shows the full </w:t>
      </w:r>
      <w:r>
        <w:rPr>
          <w:b/>
          <w:bCs/>
        </w:rPr>
        <w:t xml:space="preserve">three-column</w:t>
      </w:r>
      <w:r>
        <w:t xml:space="preserve"> pipeline (Collection / Package / Delivery).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Submit to Publish</w:t>
      </w:r>
      <w:r>
        <w:t xml:space="preserve"> and </w:t>
      </w:r>
      <w:r>
        <w:rPr>
          <w:b/>
          <w:bCs/>
        </w:rPr>
        <w:t xml:space="preserve">Review &amp; Deliver</w:t>
      </w:r>
      <w:r>
        <w:t xml:space="preserve"> CTAs are both </w:t>
      </w:r>
      <w:r>
        <w:rPr>
          <w:b/>
          <w:bCs/>
        </w:rPr>
        <w:t xml:space="preserve">enabled</w:t>
      </w:r>
      <w:r>
        <w:t xml:space="preserve">, tooltips mention no block.</w:t>
      </w:r>
    </w:p>
    <w:p>
      <w:pPr>
        <w:pStyle w:val="ListParagraph"/>
        <w:numPr>
          <w:ilvl w:val="0"/>
          <w:numId w:val="2"/>
        </w:numPr>
      </w:pPr>
      <w:r>
        <w:t xml:space="preserve">Audit thread has no workflow-specific events.</w:t>
      </w:r>
    </w:p>
    <w:p>
      <w:r>
        <w:rPr>
          <w:b/>
          <w:bCs/>
        </w:rPr>
        <w:t xml:space="preserve">Pass:</w:t>
      </w:r>
      <w:r>
        <w:t xml:space="preserve"> baseline pipeline, no eEvidence gating, both submit actions enabled.</w:t>
      </w:r>
    </w:p>
    <w:p>
      <w:pPr>
        <w:pBdr>
          <w:bottom w:val="single" w:color="888888" w:sz="6"/>
        </w:pBdr>
      </w:pPr>
    </w:p>
    <w:p>
      <w:pPr>
        <w:pStyle w:val="Heading2"/>
      </w:pPr>
      <w:r>
        <w:t xml:space="preserve">Workflow 2 - International / EA Review Window (3 states)</w:t>
      </w:r>
    </w:p>
    <w:p>
      <w:pPr>
        <w:pStyle w:val="Heading3"/>
      </w:pPr>
      <w:r>
        <w:t xml:space="preserve">2a - Active window - LNS-2026-00245 (Italian, 5 days left)</w:t>
      </w:r>
    </w:p>
    <w:p>
      <w:pPr>
        <w:pStyle w:val="ListParagraph"/>
        <w:numPr>
          <w:ilvl w:val="0"/>
          <w:numId w:val="2"/>
        </w:numPr>
      </w:pPr>
      <w:r>
        <w:t xml:space="preserve">Open; header chip reads </w:t>
      </w:r>
      <w:r>
        <w:rPr>
          <w:b/>
          <w:bCs/>
        </w:rPr>
        <w:t xml:space="preserve">"EA REVIEW WINDOW · 5d"</w:t>
      </w:r>
      <w:r>
        <w:t xml:space="preserve"> (blue-violet).</w:t>
      </w:r>
    </w:p>
    <w:p>
      <w:pPr>
        <w:pStyle w:val="ListParagraph"/>
        <w:numPr>
          <w:ilvl w:val="0"/>
          <w:numId w:val="2"/>
        </w:numPr>
      </w:pPr>
      <w:r>
        <w:t xml:space="preserve">Top of Case Overview: purple GFR panel </w:t>
      </w:r>
      <w:r>
        <w:rPr>
          <w:b/>
          <w:bCs/>
        </w:rPr>
        <w:t xml:space="preserve">"EA REVIEW WINDOW - Enforcing Authority is reviewing"</w:t>
      </w:r>
      <w:r>
        <w:t xml:space="preserve"> plus "5 days remaining · operational countdown only - SLA continues".</w:t>
      </w:r>
    </w:p>
    <w:p>
      <w:pPr>
        <w:pStyle w:val="ListParagraph"/>
        <w:numPr>
          <w:ilvl w:val="0"/>
          <w:numId w:val="2"/>
        </w:numPr>
      </w:pPr>
      <w:r>
        <w:t xml:space="preserve">Package column </w:t>
      </w:r>
      <w:r>
        <w:rPr>
          <w:b/>
          <w:bCs/>
        </w:rPr>
        <w:t xml:space="preserve">"Review &amp; Deliver"</w:t>
      </w:r>
      <w:r>
        <w:t xml:space="preserve"> button reads </w:t>
      </w:r>
      <w:r>
        <w:rPr>
          <w:b/>
          <w:bCs/>
        </w:rPr>
        <w:t xml:space="preserve">"Blocked - EA review window"</w:t>
      </w:r>
      <w:r>
        <w:t xml:space="preserve">, greyed; hover tooltip = "Action blocked - EA review window active."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Collection actions stay enabled</w:t>
      </w:r>
      <w:r>
        <w:t xml:space="preserve"> (only delivery is gated).</w:t>
      </w:r>
    </w:p>
    <w:p>
      <w:pPr>
        <w:pStyle w:val="Heading3"/>
      </w:pPr>
      <w:r>
        <w:t xml:space="preserve">2b - Lapsed + resume - LNS-2026-00247 (French, expired 2 days ago)</w:t>
      </w:r>
    </w:p>
    <w:p>
      <w:pPr>
        <w:pStyle w:val="ListParagraph"/>
        <w:numPr>
          <w:ilvl w:val="0"/>
          <w:numId w:val="2"/>
        </w:numPr>
      </w:pPr>
      <w:r>
        <w:t xml:space="preserve">Open; </w:t>
      </w:r>
      <w:r>
        <w:rPr>
          <w:rFonts w:ascii="Consolas" w:cs="Consolas" w:eastAsia="Consolas" w:hAnsi="Consolas"/>
        </w:rPr>
        <w:t xml:space="preserve">useEaWindowExpiry</w:t>
      </w:r>
      <w:r>
        <w:t xml:space="preserve"> auto-fires; header chip </w:t>
      </w:r>
      <w:r>
        <w:rPr>
          <w:b/>
          <w:bCs/>
        </w:rPr>
        <w:t xml:space="preserve">"EA window lapsed · resume delivery"</w:t>
      </w:r>
      <w:r>
        <w:t xml:space="preserve"> (amber); green panel </w:t>
      </w:r>
      <w:r>
        <w:rPr>
          <w:b/>
          <w:bCs/>
        </w:rPr>
        <w:t xml:space="preserve">"delivery is now permitted (Art. 8 + 10(2))"</w:t>
      </w:r>
      <w:r>
        <w:t xml:space="preserve"> plus </w:t>
      </w:r>
      <w:r>
        <w:rPr>
          <w:b/>
          <w:bCs/>
        </w:rPr>
        <w:t xml:space="preserve">Resume Delivery</w:t>
      </w:r>
      <w:r>
        <w:t xml:space="preserve"> CTA.</w:t>
      </w:r>
    </w:p>
    <w:p>
      <w:pPr>
        <w:pStyle w:val="ListParagraph"/>
        <w:numPr>
          <w:ilvl w:val="0"/>
          <w:numId w:val="2"/>
        </w:numPr>
      </w:pPr>
      <w:r>
        <w:t xml:space="preserve">Audit thread: exactly one auto </w:t>
      </w:r>
      <w:r>
        <w:rPr>
          <w:b/>
          <w:bCs/>
        </w:rPr>
        <w:t xml:space="preserve">`EaWindowExpired`</w:t>
      </w:r>
      <w:r>
        <w:t xml:space="preserve"> (actor "System").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 xml:space="preserve">Resume Delivery</w:t>
      </w:r>
      <w:r>
        <w:t xml:space="preserve">; toast confirms; chip flips to </w:t>
      </w:r>
      <w:r>
        <w:rPr>
          <w:b/>
          <w:bCs/>
        </w:rPr>
        <w:t xml:space="preserve">"delivery resumed"</w:t>
      </w:r>
      <w:r>
        <w:t xml:space="preserve"> (green); new </w:t>
      </w:r>
      <w:r>
        <w:rPr>
          <w:b/>
          <w:bCs/>
        </w:rPr>
        <w:t xml:space="preserve">`GfrDeliveryResumedManually`</w:t>
      </w:r>
      <w:r>
        <w:t xml:space="preserve"> audit; Review &amp; Deliver re-enables.</w:t>
      </w:r>
    </w:p>
    <w:p>
      <w:pPr>
        <w:pStyle w:val="ListParagraph"/>
        <w:numPr>
          <w:ilvl w:val="0"/>
          <w:numId w:val="2"/>
        </w:numPr>
      </w:pPr>
      <w:r>
        <w:t xml:space="preserve">Hard-reload; both audit events still appear exactly once (idempotent).</w:t>
      </w:r>
    </w:p>
    <w:p>
      <w:pPr>
        <w:pStyle w:val="Heading3"/>
      </w:pPr>
      <w:r>
        <w:t xml:space="preserve">2c - EA cleared (happy path) - LNS-2026-00255 (Belgian) - also exercises failed-delivery retry</w:t>
      </w:r>
    </w:p>
    <w:p>
      <w:pPr>
        <w:pStyle w:val="ListParagraph"/>
        <w:numPr>
          <w:ilvl w:val="0"/>
          <w:numId w:val="2"/>
        </w:numPr>
      </w:pPr>
      <w:r>
        <w:t xml:space="preserve">Open; green panel </w:t>
      </w:r>
      <w:r>
        <w:rPr>
          <w:b/>
          <w:bCs/>
        </w:rPr>
        <w:t xml:space="preserve">"EA cleared this case"</w:t>
      </w:r>
      <w:r>
        <w:t xml:space="preserve"> plus amber </w:t>
      </w:r>
      <w:r>
        <w:rPr>
          <w:b/>
          <w:bCs/>
        </w:rPr>
        <w:t xml:space="preserve">FailedDeliveryBanner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 xml:space="preserve">Retry Delivery</w:t>
      </w:r>
      <w:r>
        <w:t xml:space="preserve">; dialog with failed job pre-selected; 4 seeded jobs span Failed/Acknowledged/Complete/Publishable.</w:t>
      </w:r>
    </w:p>
    <w:p>
      <w:pPr>
        <w:pStyle w:val="ListParagraph"/>
        <w:numPr>
          <w:ilvl w:val="0"/>
          <w:numId w:val="2"/>
        </w:numPr>
      </w:pPr>
      <w:r>
        <w:t xml:space="preserve">Audit thread carries </w:t>
      </w:r>
      <w:r>
        <w:rPr>
          <w:b/>
          <w:bCs/>
        </w:rPr>
        <w:t xml:space="preserve">`GfrCleared`</w:t>
      </w:r>
      <w:r>
        <w:t xml:space="preserve">.</w:t>
      </w:r>
    </w:p>
    <w:p>
      <w:pPr>
        <w:pBdr>
          <w:bottom w:val="single" w:color="888888" w:sz="6"/>
        </w:pBdr>
      </w:pPr>
    </w:p>
    <w:p>
      <w:pPr>
        <w:pStyle w:val="Heading2"/>
      </w:pPr>
      <w:r>
        <w:t xml:space="preserve">Workflow 3 - Emergency Production 8h - LNS-2026-00140</w:t>
      </w:r>
    </w:p>
    <w:p>
      <w:pPr>
        <w:pStyle w:val="ListParagraph"/>
        <w:numPr>
          <w:ilvl w:val="0"/>
          <w:numId w:val="2"/>
        </w:numPr>
      </w:pPr>
      <w:r>
        <w:t xml:space="preserve">Open; red </w:t>
      </w:r>
      <w:r>
        <w:rPr>
          <w:b/>
          <w:bCs/>
        </w:rPr>
        <w:t xml:space="preserve">EmergencyEEvidenceBanner</w:t>
      </w:r>
      <w:r>
        <w:t xml:space="preserve">: "Emergency Production - 8-hour SLA (Art. 9(2))" plus "Imminent danger to life" plus kidnapping justification sub-box.</w:t>
      </w:r>
    </w:p>
    <w:p>
      <w:pPr>
        <w:pStyle w:val="ListParagraph"/>
        <w:numPr>
          <w:ilvl w:val="0"/>
          <w:numId w:val="2"/>
        </w:numPr>
      </w:pPr>
      <w:r>
        <w:t xml:space="preserve">SLA chip in </w:t>
      </w:r>
      <w:r>
        <w:rPr>
          <w:b/>
          <w:bCs/>
        </w:rPr>
        <w:t xml:space="preserve">Approaching</w:t>
      </w:r>
      <w:r>
        <w:t xml:space="preserve"> (amber), tooltip says </w:t>
      </w:r>
      <w:r>
        <w:rPr>
          <w:b/>
          <w:bCs/>
        </w:rPr>
        <w:t xml:space="preserve">"SLA 8 hours"</w:t>
      </w:r>
      <w:r>
        <w:t xml:space="preserve"> (not 3).</w:t>
      </w:r>
    </w:p>
    <w:p>
      <w:pPr>
        <w:pStyle w:val="ListParagraph"/>
        <w:numPr>
          <w:ilvl w:val="0"/>
          <w:numId w:val="2"/>
        </w:numPr>
      </w:pPr>
      <w:r>
        <w:t xml:space="preserve">Cross-check against LNS-2025-00142 (non-eEvidence Emergency); that one is </w:t>
      </w:r>
      <w:r>
        <w:rPr>
          <w:b/>
          <w:bCs/>
        </w:rPr>
        <w:t xml:space="preserve">3h</w:t>
      </w:r>
      <w:r>
        <w:t xml:space="preserve">, proving the SlaContext shim applies only on WF3.</w:t>
      </w:r>
    </w:p>
    <w:p>
      <w:pPr>
        <w:pStyle w:val="ListParagraph"/>
        <w:numPr>
          <w:ilvl w:val="0"/>
          <w:numId w:val="2"/>
        </w:numPr>
      </w:pPr>
      <w:r>
        <w:t xml:space="preserve">Three-column pipeline; </w:t>
      </w:r>
      <w:r>
        <w:rPr>
          <w:b/>
          <w:bCs/>
        </w:rPr>
        <w:t xml:space="preserve">Review &amp; Deliver enabled</w:t>
      </w:r>
      <w:r>
        <w:t xml:space="preserve"> (no gates).</w:t>
      </w:r>
    </w:p>
    <w:p>
      <w:pPr>
        <w:pStyle w:val="ListParagraph"/>
        <w:numPr>
          <w:ilvl w:val="0"/>
          <w:numId w:val="2"/>
        </w:numPr>
      </w:pPr>
      <w:r>
        <w:t xml:space="preserve">Open LNS-2026-00130 to confirm the emergency banner self-hides off-WF3.</w:t>
      </w:r>
    </w:p>
    <w:p>
      <w:pPr>
        <w:pBdr>
          <w:bottom w:val="single" w:color="888888" w:sz="6"/>
        </w:pBdr>
      </w:pPr>
    </w:p>
    <w:p>
      <w:pPr>
        <w:pStyle w:val="Heading2"/>
      </w:pPr>
      <w:r>
        <w:t xml:space="preserve">Workflow 4 - Preservation Order - LNS-2026-00215 (receipt+ack); LNS-2026-00220 (pipeline)</w:t>
      </w:r>
    </w:p>
    <w:p>
      <w:r>
        <w:t xml:space="preserve">On </w:t>
      </w:r>
      <w:r>
        <w:rPr>
          <w:b/>
          <w:bCs/>
        </w:rPr>
        <w:t xml:space="preserve">00215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t xml:space="preserve">Open; blue </w:t>
      </w:r>
      <w:r>
        <w:rPr>
          <w:b/>
          <w:bCs/>
        </w:rPr>
        <w:t xml:space="preserve">"Preservation Order in Effect"</w:t>
      </w:r>
      <w:r>
        <w:t xml:space="preserve"> banner, earliest expiry </w:t>
      </w:r>
      <w:r>
        <w:rPr>
          <w:b/>
          <w:bCs/>
        </w:rPr>
        <w:t xml:space="preserve">Nov 25 2026</w:t>
      </w:r>
      <w:r>
        <w:t xml:space="preserve">, </w:t>
      </w:r>
      <w:r>
        <w:rPr>
          <w:b/>
          <w:bCs/>
        </w:rPr>
        <w:t xml:space="preserve">Acknowledge Receipt</w:t>
      </w:r>
      <w:r>
        <w:t xml:space="preserve"> CTA.</w:t>
      </w:r>
    </w:p>
    <w:p>
      <w:pPr>
        <w:pStyle w:val="ListParagraph"/>
        <w:numPr>
          <w:ilvl w:val="0"/>
          <w:numId w:val="2"/>
        </w:numPr>
      </w:pPr>
      <w:r>
        <w:t xml:space="preserve">Pipeline collapses to </w:t>
      </w:r>
      <w:r>
        <w:rPr>
          <w:b/>
          <w:bCs/>
        </w:rPr>
        <w:t xml:space="preserve">Preservation column only</w:t>
      </w:r>
      <w:r>
        <w:t xml:space="preserve"> (Package/Delivery hidden); "Cannot preserve - submit Form 3" CTA at the bottom.</w:t>
      </w:r>
    </w:p>
    <w:p>
      <w:pPr>
        <w:pStyle w:val="ListParagraph"/>
        <w:numPr>
          <w:ilvl w:val="0"/>
          <w:numId w:val="2"/>
        </w:numPr>
      </w:pPr>
      <w:r>
        <w:t xml:space="preserve">Correspondence; open </w:t>
      </w:r>
      <w:r>
        <w:rPr>
          <w:b/>
          <w:bCs/>
        </w:rPr>
        <w:t xml:space="preserve">Form 2</w:t>
      </w:r>
      <w:r>
        <w:t xml:space="preserve"> bubble; FormPreviewPanel hydrates with EPOC_FORM_2 fields.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 xml:space="preserve">Acknowledge Receipt</w:t>
      </w:r>
      <w:r>
        <w:t xml:space="preserve">; composer opens with </w:t>
      </w:r>
      <w:r>
        <w:rPr>
          <w:b/>
          <w:bCs/>
        </w:rPr>
        <w:t xml:space="preserve">EPOC_PRESERVATION_ACK pre-attached</w:t>
      </w:r>
      <w:r>
        <w:t xml:space="preserve">; sign &amp; send; toast; banner swaps to green check.</w:t>
      </w:r>
    </w:p>
    <w:p>
      <w:pPr>
        <w:pStyle w:val="ListParagraph"/>
        <w:numPr>
          <w:ilvl w:val="0"/>
          <w:numId w:val="2"/>
        </w:numPr>
      </w:pPr>
      <w:r>
        <w:t xml:space="preserve">Audit thread: exactly two events - </w:t>
      </w:r>
      <w:r>
        <w:rPr>
          <w:b/>
          <w:bCs/>
        </w:rPr>
        <w:t xml:space="preserve">`PreservationOrderReceived`</w:t>
      </w:r>
      <w:r>
        <w:t xml:space="preserve"> plus </w:t>
      </w:r>
      <w:r>
        <w:rPr>
          <w:b/>
          <w:bCs/>
        </w:rPr>
        <w:t xml:space="preserve">`PreservationOrderAcknowledged`</w:t>
      </w:r>
      <w:r>
        <w:t xml:space="preserve">; idempotent across reload.</w:t>
      </w:r>
    </w:p>
    <w:p>
      <w:r>
        <w:t xml:space="preserve">On </w:t>
      </w:r>
      <w:r>
        <w:rPr>
          <w:b/>
          <w:bCs/>
        </w:rPr>
        <w:t xml:space="preserve">00220</w:t>
      </w:r>
      <w:r>
        <w:t xml:space="preserve">: confirm per-identifier </w:t>
      </w:r>
      <w:r>
        <w:rPr>
          <w:b/>
          <w:bCs/>
        </w:rPr>
        <w:t xml:space="preserve">"Preserve until: [date]"</w:t>
      </w:r>
      <w:r>
        <w:t xml:space="preserve"> (6-mo Consumer / 12-mo Enterprise).</w:t>
      </w:r>
    </w:p>
    <w:p>
      <w:pPr>
        <w:pBdr>
          <w:bottom w:val="single" w:color="888888" w:sz="6"/>
        </w:pBdr>
      </w:pPr>
    </w:p>
    <w:p>
      <w:pPr>
        <w:pStyle w:val="Heading2"/>
      </w:pPr>
      <w:r>
        <w:t xml:space="preserve">Workflow 5 - Subsequent Production - LNS-2026-00230 (GAP)</w:t>
      </w:r>
    </w:p>
    <w:p>
      <w:r>
        <w:t xml:space="preserve">Best available case validates </w:t>
      </w:r>
      <w:r>
        <w:rPr>
          <w:b/>
          <w:bCs/>
        </w:rPr>
        <w:t xml:space="preserve">linkage only</w:t>
      </w:r>
      <w:r>
        <w:t xml:space="preserve">, not the full run:</w:t>
      </w:r>
    </w:p>
    <w:p>
      <w:pPr>
        <w:pStyle w:val="ListParagraph"/>
        <w:numPr>
          <w:ilvl w:val="0"/>
          <w:numId w:val="2"/>
        </w:numPr>
      </w:pPr>
      <w:r>
        <w:t xml:space="preserve">Open LNS-2026-00230 (lands on </w:t>
      </w:r>
      <w:r>
        <w:rPr>
          <w:b/>
          <w:bCs/>
        </w:rPr>
        <w:t xml:space="preserve">Triage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In Case Identification, the </w:t>
      </w:r>
      <w:r>
        <w:rPr>
          <w:b/>
          <w:bCs/>
        </w:rPr>
        <w:t xml:space="preserve">Related Cases</w:t>
      </w:r>
      <w:r>
        <w:t xml:space="preserve"> panel shows entry to </w:t>
      </w:r>
      <w:r>
        <w:rPr>
          <w:b/>
          <w:bCs/>
        </w:rPr>
        <w:t xml:space="preserve">LNS-2026-00220</w:t>
      </w:r>
      <w:r>
        <w:t xml:space="preserve"> labeled "Follow-on to EPOC-PR".</w:t>
      </w:r>
    </w:p>
    <w:p>
      <w:pPr>
        <w:pStyle w:val="ListParagraph"/>
        <w:numPr>
          <w:ilvl w:val="0"/>
          <w:numId w:val="2"/>
        </w:numPr>
      </w:pPr>
      <w:r>
        <w:t xml:space="preserve">Click it; routes to the parent preservation case (which carries the reciprocal forward link).</w:t>
      </w:r>
    </w:p>
    <w:p>
      <w:r>
        <w:rPr>
          <w:b/>
          <w:bCs/>
        </w:rPr>
        <w:t xml:space="preserve">Audit finding:</w:t>
      </w:r>
      <w:r>
        <w:t xml:space="preserve"> No case sets </w:t>
      </w:r>
      <w:r>
        <w:rPr>
          <w:rFonts w:ascii="Consolas" w:cs="Consolas" w:eastAsia="Consolas" w:hAnsi="Consolas"/>
        </w:rPr>
        <w:t xml:space="preserve">eevidenceWorkflow: 5</w:t>
      </w:r>
      <w:r>
        <w:t xml:space="preserve">, and no case exercises the actual subsequent-production mechanics (new 10-day SLA off the Form 5, delivery from the preserved snapshot rather than fresh collection). LNS-2026-00230 only demonstrates the back-pointer. This is the one workflow without an end-to-end demo.</w:t>
      </w:r>
    </w:p>
    <w:p>
      <w:pPr>
        <w:pBdr>
          <w:bottom w:val="single" w:color="888888" w:sz="6"/>
        </w:pBdr>
      </w:pPr>
    </w:p>
    <w:p>
      <w:pPr>
        <w:pStyle w:val="Heading2"/>
      </w:pPr>
      <w:r>
        <w:t xml:space="preserve">Workflow 6 - Grounds for Refusal (Full &amp; Partial)</w:t>
      </w:r>
    </w:p>
    <w:p>
      <w:r>
        <w:t xml:space="preserve">Each has a two-phase contract: </w:t>
      </w:r>
      <w:r>
        <w:rPr>
          <w:b/>
          <w:bCs/>
        </w:rPr>
        <w:t xml:space="preserve">informational</w:t>
      </w:r>
      <w:r>
        <w:t xml:space="preserve"> (EA decision shown, delivery NOT auto-blocked) then </w:t>
      </w:r>
      <w:r>
        <w:rPr>
          <w:b/>
          <w:bCs/>
        </w:rPr>
        <w:t xml:space="preserve">enforced</w:t>
      </w:r>
      <w:r>
        <w:t xml:space="preserve"> (RS clicks Block).</w:t>
      </w:r>
    </w:p>
    <w:p>
      <w:pPr>
        <w:pStyle w:val="Heading3"/>
      </w:pPr>
      <w:r>
        <w:t xml:space="preserve">Full - LNS-2026-00240 - UAT-015 (informational) then UAT-028 (enforce)</w:t>
      </w:r>
    </w:p>
    <w:p>
      <w:pPr>
        <w:pStyle w:val="ListParagraph"/>
        <w:numPr>
          <w:ilvl w:val="0"/>
          <w:numId w:val="2"/>
        </w:numPr>
      </w:pPr>
      <w:r>
        <w:t xml:space="preserve">Open; red panel </w:t>
      </w:r>
      <w:r>
        <w:rPr>
          <w:b/>
          <w:bCs/>
        </w:rPr>
        <w:t xml:space="preserve">"Full Grounds for Refusal - review the EA's decision"</w:t>
      </w:r>
      <w:r>
        <w:t xml:space="preserve"> (reason: ImmunitiesOrPrivileges, Art. 12(1)(a)) plus red </w:t>
      </w:r>
      <w:r>
        <w:rPr>
          <w:b/>
          <w:bCs/>
        </w:rPr>
        <w:t xml:space="preserve">"Block Delivery (case-wide)"</w:t>
      </w:r>
      <w:r>
        <w:t xml:space="preserve"> CTA; header chip </w:t>
      </w:r>
      <w:r>
        <w:rPr>
          <w:b/>
          <w:bCs/>
        </w:rPr>
        <w:t xml:space="preserve">"EA Hold - Full"</w:t>
      </w:r>
      <w:r>
        <w:t xml:space="preserve">; </w:t>
      </w:r>
      <w:r>
        <w:rPr>
          <w:b/>
          <w:bCs/>
        </w:rPr>
        <w:t xml:space="preserve">SLA paused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Confirm toolbar </w:t>
      </w:r>
      <w:r>
        <w:rPr>
          <w:b/>
          <w:bCs/>
        </w:rPr>
        <w:t xml:space="preserve">Block Delivery</w:t>
      </w:r>
      <w:r>
        <w:t xml:space="preserve"> plus per-row Review &amp; Deliver are </w:t>
      </w:r>
      <w:r>
        <w:rPr>
          <w:b/>
          <w:bCs/>
        </w:rPr>
        <w:t xml:space="preserve">still clickable</w:t>
      </w:r>
      <w:r>
        <w:t xml:space="preserve">; audit has </w:t>
      </w:r>
      <w:r>
        <w:rPr>
          <w:rFonts w:ascii="Consolas" w:cs="Consolas" w:eastAsia="Consolas" w:hAnsi="Consolas"/>
        </w:rPr>
        <w:t xml:space="preserve">GfrReceived</w:t>
      </w:r>
      <w:r>
        <w:t xml:space="preserve">, no </w:t>
      </w:r>
      <w:r>
        <w:rPr>
          <w:rFonts w:ascii="Consolas" w:cs="Consolas" w:eastAsia="Consolas" w:hAnsi="Consolas"/>
        </w:rPr>
        <w:t xml:space="preserve">GfrEnforced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 xml:space="preserve">Block Delivery (case-wide)</w:t>
      </w:r>
      <w:r>
        <w:t xml:space="preserve">; toast; panel flips to "delivery blocked" plus actor/date chip; toolbar reads "Blocked - GFR enforced"; per-row delivery disabled; </w:t>
      </w:r>
      <w:r>
        <w:rPr>
          <w:b/>
          <w:bCs/>
        </w:rPr>
        <w:t xml:space="preserve">`GfrEnforced`</w:t>
      </w:r>
      <w:r>
        <w:t xml:space="preserve"> (scope: case-wide) appended; idempotent on reload.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Undo</w:t>
      </w:r>
      <w:r>
        <w:t xml:space="preserve"> on the chip; reverts gates; appends </w:t>
      </w:r>
      <w:r>
        <w:rPr>
          <w:rFonts w:ascii="Consolas" w:cs="Consolas" w:eastAsia="Consolas" w:hAnsi="Consolas"/>
        </w:rPr>
        <w:t xml:space="preserve">GfrEnforcementReleased</w:t>
      </w:r>
      <w:r>
        <w:t xml:space="preserve"> (original event retained).</w:t>
      </w:r>
    </w:p>
    <w:p>
      <w:pPr>
        <w:pStyle w:val="Heading3"/>
      </w:pPr>
      <w:r>
        <w:t xml:space="preserve">Partial - LNS-2026-00250 - UAT-016 then UAT-029</w:t>
      </w:r>
    </w:p>
    <w:p>
      <w:pPr>
        <w:pStyle w:val="ListParagraph"/>
        <w:numPr>
          <w:ilvl w:val="0"/>
          <w:numId w:val="2"/>
        </w:numPr>
      </w:pPr>
      <w:r>
        <w:t xml:space="preserve">Open; amber panel listing the </w:t>
      </w:r>
      <w:r>
        <w:rPr>
          <w:b/>
          <w:bCs/>
        </w:rPr>
        <w:t xml:space="preserve">1 journalist identifier</w:t>
      </w:r>
      <w:r>
        <w:t xml:space="preserve"> (reason FreedomOfPressOrExpression) plus </w:t>
      </w:r>
      <w:r>
        <w:rPr>
          <w:b/>
          <w:bCs/>
        </w:rPr>
        <w:t xml:space="preserve">"Block Delivery for these 1 identifier"</w:t>
      </w:r>
      <w:r>
        <w:t xml:space="preserve"> CTA; </w:t>
      </w:r>
      <w:r>
        <w:rPr>
          <w:b/>
          <w:bCs/>
        </w:rPr>
        <w:t xml:space="preserve">SLA unchanged</w:t>
      </w:r>
      <w:r>
        <w:t xml:space="preserve"> (Partial does not pause).</w:t>
      </w:r>
    </w:p>
    <w:p>
      <w:pPr>
        <w:pStyle w:val="ListParagraph"/>
        <w:numPr>
          <w:ilvl w:val="0"/>
          <w:numId w:val="2"/>
        </w:numPr>
      </w:pPr>
      <w:r>
        <w:t xml:space="preserve">All 3 rows clickable pre-enforcement.</w:t>
      </w:r>
    </w:p>
    <w:p>
      <w:pPr>
        <w:pStyle w:val="ListParagraph"/>
        <w:numPr>
          <w:ilvl w:val="0"/>
          <w:numId w:val="2"/>
        </w:numPr>
      </w:pPr>
      <w:r>
        <w:t xml:space="preserve">Click CTA; only the </w:t>
      </w:r>
      <w:r>
        <w:rPr>
          <w:b/>
          <w:bCs/>
        </w:rPr>
        <w:t xml:space="preserve">journalist row</w:t>
      </w:r>
      <w:r>
        <w:t xml:space="preserve"> locks (</w:t>
      </w:r>
      <w:r>
        <w:rPr>
          <w:rFonts w:ascii="Consolas" w:cs="Consolas" w:eastAsia="Consolas" w:hAnsi="Consolas"/>
        </w:rPr>
        <w:t xml:space="preserve">identifierBlockedByPartialGfr</w:t>
      </w:r>
      <w:r>
        <w:t xml:space="preserve">), witness+phone keep delivering; </w:t>
      </w:r>
      <w:r>
        <w:rPr>
          <w:rFonts w:ascii="Consolas" w:cs="Consolas" w:eastAsia="Consolas" w:hAnsi="Consolas"/>
        </w:rPr>
        <w:t xml:space="preserve">GfrEnforced</w:t>
      </w:r>
      <w:r>
        <w:t xml:space="preserve"> scope "1 target identifier"; Undo path symmetric.</w:t>
      </w:r>
    </w:p>
    <w:p>
      <w:pPr>
        <w:pBdr>
          <w:bottom w:val="single" w:color="888888" w:sz="6"/>
        </w:pBdr>
      </w:pPr>
    </w:p>
    <w:p>
      <w:pPr>
        <w:pStyle w:val="Heading2"/>
      </w:pPr>
      <w:r>
        <w:t xml:space="preserve">Workflow 7 - Non-Execution (Form 3) - LNS-2026-00265 (+ overlays) (Partial)</w:t>
      </w:r>
    </w:p>
    <w:p>
      <w:pPr>
        <w:pStyle w:val="ListParagraph"/>
        <w:numPr>
          <w:ilvl w:val="0"/>
          <w:numId w:val="2"/>
        </w:numPr>
      </w:pPr>
      <w:r>
        <w:t xml:space="preserve">Open LNS-2026-00265; orange GFR panel </w:t>
      </w:r>
      <w:r>
        <w:rPr>
          <w:b/>
          <w:bCs/>
        </w:rPr>
        <w:t xml:space="preserve">"EA rejected your Form 3 - production required"</w:t>
      </w:r>
      <w:r>
        <w:t xml:space="preserve">; header chip </w:t>
      </w:r>
      <w:r>
        <w:rPr>
          <w:b/>
          <w:bCs/>
        </w:rPr>
        <w:t xml:space="preserve">"EA rejected Form 3"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 xml:space="preserve">Retract Form 3</w:t>
      </w:r>
      <w:r>
        <w:t xml:space="preserve">; confirmation dialog; page-top </w:t>
      </w:r>
      <w:r>
        <w:rPr>
          <w:b/>
          <w:bCs/>
        </w:rPr>
        <w:t xml:space="preserve">Attorney review required</w:t>
      </w:r>
      <w:r>
        <w:t xml:space="preserve"> banner appears (auto-escalation).</w:t>
      </w:r>
    </w:p>
    <w:p>
      <w:r>
        <w:t xml:space="preserve">Form-3 </w:t>
      </w:r>
      <w:r>
        <w:rPr>
          <w:b/>
          <w:bCs/>
        </w:rPr>
        <w:t xml:space="preserve">submission</w:t>
      </w:r>
      <w:r>
        <w:t xml:space="preserve"> origin is validated piecemeal as an overlay (Form 3 template available on LNS-2026-00150; manifest-error auto-issue on LNS-2026-00190; held controller-notice Form 3 on LNS-2026-00200).</w:t>
      </w:r>
    </w:p>
    <w:p>
      <w:r>
        <w:rPr>
          <w:b/>
          <w:bCs/>
        </w:rPr>
        <w:t xml:space="preserve">Audit finding:</w:t>
      </w:r>
      <w:r>
        <w:t xml:space="preserve"> there is no single case dedicated to compose -&gt; attorney-gate -&gt; QES sign -&gt; submit Form 3 end-to-end; coverage is spread across cases plus the decision-tree overlay.</w:t>
      </w:r>
    </w:p>
    <w:p>
      <w:pPr>
        <w:pBdr>
          <w:bottom w:val="single" w:color="888888" w:sz="6"/>
        </w:pBdr>
      </w:pPr>
    </w:p>
    <w:p>
      <w:pPr>
        <w:pStyle w:val="Heading2"/>
      </w:pPr>
      <w:r>
        <w:t xml:space="preserve">Workflow 8 - IA Withdrawal - LNS-2026-00280</w:t>
      </w:r>
    </w:p>
    <w:p>
      <w:pPr>
        <w:pStyle w:val="ListParagraph"/>
        <w:numPr>
          <w:ilvl w:val="0"/>
          <w:numId w:val="2"/>
        </w:numPr>
      </w:pPr>
      <w:r>
        <w:t xml:space="preserve">Open; red </w:t>
      </w:r>
      <w:r>
        <w:rPr>
          <w:b/>
          <w:bCs/>
        </w:rPr>
        <w:t xml:space="preserve">WithdrawalBanner</w:t>
      </w:r>
      <w:r>
        <w:t xml:space="preserve"> "EPOC withdrawn by the Issuing Authority", effective </w:t>
      </w:r>
      <w:r>
        <w:rPr>
          <w:b/>
          <w:bCs/>
        </w:rPr>
        <w:t xml:space="preserve">May 20 2026</w:t>
      </w:r>
      <w:r>
        <w:t xml:space="preserve">, deletion deadline </w:t>
      </w:r>
      <w:r>
        <w:rPr>
          <w:b/>
          <w:bCs/>
        </w:rPr>
        <w:t xml:space="preserve">Jul 4 2026</w:t>
      </w:r>
      <w:r>
        <w:t xml:space="preserve">, IA = Ministerio Publico - DIAP Lisboa.</w:t>
      </w:r>
    </w:p>
    <w:p>
      <w:pPr>
        <w:pStyle w:val="ListParagraph"/>
        <w:numPr>
          <w:ilvl w:val="0"/>
          <w:numId w:val="2"/>
        </w:numPr>
      </w:pPr>
      <w:r>
        <w:t xml:space="preserve">Header: </w:t>
      </w:r>
      <w:r>
        <w:rPr>
          <w:b/>
          <w:bCs/>
        </w:rPr>
        <w:t xml:space="preserve">Retention chip "~38d left"</w:t>
      </w:r>
      <w:r>
        <w:t xml:space="preserve"> (neutral); SLA continues (withdrawal does not pause SLA).</w:t>
      </w:r>
    </w:p>
    <w:p>
      <w:pPr>
        <w:pStyle w:val="ListParagraph"/>
        <w:numPr>
          <w:ilvl w:val="0"/>
          <w:numId w:val="2"/>
        </w:numPr>
      </w:pPr>
      <w:r>
        <w:t xml:space="preserve">Per-identifier jobs: two pre-pending jobs flipped to </w:t>
      </w:r>
      <w:r>
        <w:rPr>
          <w:b/>
          <w:bCs/>
        </w:rPr>
        <w:t xml:space="preserve">Cancelled</w:t>
      </w:r>
      <w:r>
        <w:t xml:space="preserve">, the already-</w:t>
      </w:r>
      <w:r>
        <w:rPr>
          <w:b/>
          <w:bCs/>
        </w:rPr>
        <w:t xml:space="preserve">Complete</w:t>
      </w:r>
      <w:r>
        <w:t xml:space="preserve"> job untouched.</w:t>
      </w:r>
    </w:p>
    <w:p>
      <w:pPr>
        <w:pStyle w:val="ListParagraph"/>
        <w:numPr>
          <w:ilvl w:val="0"/>
          <w:numId w:val="2"/>
        </w:numPr>
      </w:pPr>
      <w:r>
        <w:t xml:space="preserve">Correspondence; withdrawal-notice bubble; FormPreviewPanel (EPOC_WITHDRAWAL).</w:t>
      </w:r>
    </w:p>
    <w:p>
      <w:pPr>
        <w:pStyle w:val="ListParagraph"/>
        <w:numPr>
          <w:ilvl w:val="0"/>
          <w:numId w:val="2"/>
        </w:numPr>
      </w:pPr>
      <w:r>
        <w:t xml:space="preserve">Audit: exactly one </w:t>
      </w:r>
      <w:r>
        <w:rPr>
          <w:b/>
          <w:bCs/>
        </w:rPr>
        <w:t xml:space="preserve">`EpocWithdrawn`</w:t>
      </w:r>
      <w:r>
        <w:t xml:space="preserve">; case stage chip = </w:t>
      </w:r>
      <w:r>
        <w:rPr>
          <w:b/>
          <w:bCs/>
        </w:rPr>
        <w:t xml:space="preserve">Withdrawn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Hard-reload; still exactly one </w:t>
      </w:r>
      <w:r>
        <w:rPr>
          <w:rFonts w:ascii="Consolas" w:cs="Consolas" w:eastAsia="Consolas" w:hAnsi="Consolas"/>
        </w:rPr>
        <w:t xml:space="preserve">EpocWithdrawn</w:t>
      </w:r>
      <w:r>
        <w:t xml:space="preserve"> (idempotent).</w:t>
      </w:r>
    </w:p>
    <w:p>
      <w:pPr>
        <w:pBdr>
          <w:bottom w:val="single" w:color="888888" w:sz="6"/>
        </w:pBdr>
      </w:pPr>
    </w:p>
    <w:p>
      <w:pPr>
        <w:pStyle w:val="Heading2"/>
      </w:pPr>
      <w:r>
        <w:t xml:space="preserve">Audit findings (cleanup backlog)</w:t>
      </w:r>
    </w:p>
    <w:p>
      <w:pPr>
        <w:pStyle w:val="Heading3"/>
      </w:pPr>
      <w:r>
        <w:t xml:space="preserve">Coverage gaps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Workflow 5 (Subsequent Production) has no end-to-end demo</w:t>
      </w:r>
      <w:r>
        <w:t xml:space="preserve"> - only the linkage on LNS-2026-00230. The doc header itself admits demos exist only for "Workflows 1/2/3/4/6/7/8." Recommend authoring an EPOC-ER-from-Form-5 case (new SLA, snapshot delivery).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Workflow 7 lacks a standalone Form-3 submission case</w:t>
      </w:r>
      <w:r>
        <w:t xml:space="preserve"> - the compose/sign/submit path is only exercised as an overlay.</w:t>
      </w:r>
    </w:p>
    <w:p>
      <w:pPr>
        <w:pStyle w:val="Heading3"/>
      </w:pPr>
      <w:r>
        <w:t xml:space="preserve">Documentation defects in UAT-MockCases.md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Duplicate test ID:</w:t>
      </w:r>
      <w:r>
        <w:t xml:space="preserve"> UAT-DARS-028 is assigned twice - to LNS-2026-00240 (Full-GFR enforcement) and to LNS-2026-00310 (Romania placeholder).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Missing from the §4 index &amp; §7 sign-off sheet:</w:t>
      </w:r>
      <w:r>
        <w:t xml:space="preserve"> UAT-DARS-015 and -016 exist as full sections (lines 688, 720) but are not in the case-index table (it jumps 014-&gt;017) or the sign-off sheet.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Sign-off sheet stops at SMOKE-D</w:t>
      </w:r>
      <w:r>
        <w:t xml:space="preserve"> - omits SMOKE-E/F/G, which are defined in §6.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Inconsistent case counts:</w:t>
      </w:r>
      <w:r>
        <w:t xml:space="preserve"> the intro says "29 cases," SMOKE-A says "27 case rows," and MOCK_CASES actually defines </w:t>
      </w:r>
      <w:r>
        <w:rPr>
          <w:b/>
          <w:bCs/>
        </w:rPr>
        <w:t xml:space="preserve">30</w:t>
      </w:r>
      <w:r>
        <w:t xml:space="preserve"> (</w:t>
      </w:r>
      <w:r>
        <w:rPr>
          <w:rFonts w:ascii="Consolas" w:cs="Consolas" w:eastAsia="Consolas" w:hAnsi="Consolas"/>
        </w:rPr>
        <w:t xml:space="preserve">case-queue-types.ts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Stale placeholders:</w:t>
      </w:r>
      <w:r>
        <w:t xml:space="preserve"> LNS-2026-00310 (Romania) and LNS-2026-00320 (US Subpoena) are marked "please author," yet 00310's data builder is already partially populated (DIICOT issuing authority) - doc and code have drifted.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eEvidence Workflow Audit &amp; Validation Guide</dc:title>
  <dc:creator>DARS_eEvidence md-to-docx</dc:creator>
  <cp:lastModifiedBy>Un-named</cp:lastModifiedBy>
  <cp:revision>1</cp:revision>
  <dcterms:created xsi:type="dcterms:W3CDTF">2026-06-11T22:34:46.230Z</dcterms:created>
  <dcterms:modified xsi:type="dcterms:W3CDTF">2026-06-11T22:34:46.230Z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