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8" w:name="Xda34eb3ffdb9b648d06f3212d21d3191dc5e50a"/>
    <w:p>
      <w:pPr>
        <w:pStyle w:val="Heading1"/>
      </w:pPr>
      <w:r>
        <w:t xml:space="preserve">Case List View Controls — Product Feature Specification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Engineering (LENS-LRMS WebClient + WebApi; LENS-CMS API + DataAccess; LENS-Common contracts) and Business Analysts (Response Specialists, Operations Leads, Program Managers, Transparency Reporting team).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This specification covers</w:t>
      </w:r>
      <w:r>
        <w:t xml:space="preserve"> </w:t>
      </w:r>
      <w:r>
        <w:rPr>
          <w:b/>
          <w:bCs/>
        </w:rPr>
        <w:t xml:space="preserve">real-time</w:t>
      </w:r>
      <w:r>
        <w:t xml:space="preserve"> </w:t>
      </w:r>
      <w:r>
        <w:t xml:space="preserve">shaping of the case list — Search, Filter, Sort, Column configuration.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 Saved Views, view sharing, view persistence beyond a per-user session, or view export to external systems. Those concerns are addressed in the companion</w:t>
      </w:r>
      <w:r>
        <w:t xml:space="preserve"> </w:t>
      </w:r>
      <w:r>
        <w:rPr>
          <w:b/>
          <w:bCs/>
        </w:rPr>
        <w:t xml:space="preserve">Saved Views Specification</w:t>
      </w:r>
      <w:r>
        <w:t xml:space="preserve"> </w:t>
      </w:r>
      <w:r>
        <w:t xml:space="preserve">(separate document).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Draft. Anchored against LENS-Common / LENS-CMS / LENS-LRMS source as of the sync run that produced this document (LENS-CMS@a05a9e6, LENS-Common@b93b66b, LENS-LRMS@7874ca3e).</w:t>
      </w:r>
    </w:p>
    <w:p>
      <w:pPr>
        <w:pStyle w:val="BodyText"/>
      </w:pPr>
      <w:r>
        <w:rPr>
          <w:b/>
          <w:bCs/>
        </w:rPr>
        <w:t xml:space="preserve">Companion prototype:</w:t>
      </w:r>
      <w:r>
        <w:t xml:space="preserve"> </w:t>
      </w:r>
      <w:r>
        <w:rPr>
          <w:rStyle w:val="VerbatimChar"/>
        </w:rPr>
        <w:t xml:space="preserve">c:/R/DARS_eEvidence/</w:t>
      </w:r>
      <w:r>
        <w:t xml:space="preserve"> </w:t>
      </w:r>
      <w:r>
        <w:t xml:space="preserve">— the prototype implementation of the proposed UX. This spec generalises the prototype’s behaviours into a contract the LENS production stack can implement.</w:t>
      </w:r>
    </w:p>
    <w:p>
      <w:r>
        <w:pict>
          <v:rect style="width:0;height:1.5pt" o:hralign="center" o:hrstd="t" o:hr="t"/>
        </w:pict>
      </w:r>
    </w:p>
    <w:bookmarkStart w:id="14" w:name="problem-statement-context"/>
    <w:p>
      <w:pPr>
        <w:pStyle w:val="Heading2"/>
      </w:pPr>
      <w:r>
        <w:t xml:space="preserve">1. Problem Statement &amp; Context</w:t>
      </w:r>
    </w:p>
    <w:bookmarkStart w:id="11" w:name="the-problem"/>
    <w:p>
      <w:pPr>
        <w:pStyle w:val="Heading3"/>
      </w:pPr>
      <w:r>
        <w:t xml:space="preserve">1.1 The problem</w:t>
      </w:r>
    </w:p>
    <w:p>
      <w:pPr>
        <w:pStyle w:val="FirstParagraph"/>
      </w:pPr>
      <w:r>
        <w:t xml:space="preserve">Response Specialists (RS), Triage Specialists (TS), Operations Leads, and Program Managers all interact with the same Case List in LRMS Portal but for very different reasons: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TS</w:t>
      </w:r>
      <w:r>
        <w:t xml:space="preserve"> </w:t>
      </w:r>
      <w:r>
        <w:t xml:space="preserve">triaging new intake: needs to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a specific case by reference number or identifier value in seconds, then assess it against jurisdiction and priority.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</w:t>
      </w:r>
      <w:r>
        <w:t xml:space="preserve"> </w:t>
      </w:r>
      <w:r>
        <w:t xml:space="preserve">working their personal queue: needs to</w:t>
      </w:r>
      <w:r>
        <w:t xml:space="preserve"> </w:t>
      </w:r>
      <w:r>
        <w:rPr>
          <w:i/>
          <w:iCs/>
        </w:rPr>
        <w:t xml:space="preserve">prioritise</w:t>
      </w:r>
      <w:r>
        <w:t xml:space="preserve"> </w:t>
      </w:r>
      <w:r>
        <w:t xml:space="preserve">across 20–50 active cases by SLA pressure (Due Date), workflow stage, and outstanding correspondence.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Operations Lead</w:t>
      </w:r>
      <w:r>
        <w:t xml:space="preserve"> </w:t>
      </w:r>
      <w:r>
        <w:t xml:space="preserve">running weekly forecasting: needs to</w:t>
      </w:r>
      <w:r>
        <w:t xml:space="preserve"> </w:t>
      </w:r>
      <w:r>
        <w:rPr>
          <w:i/>
          <w:iCs/>
        </w:rPr>
        <w:t xml:space="preserve">segment</w:t>
      </w:r>
      <w:r>
        <w:t xml:space="preserve"> </w:t>
      </w:r>
      <w:r>
        <w:t xml:space="preserve">the queue by request type, jurisdiction, and assignee distribution and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the slice for downstream forecasting tooling.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 Manager</w:t>
      </w:r>
      <w:r>
        <w:t xml:space="preserve"> </w:t>
      </w:r>
      <w:r>
        <w:t xml:space="preserve">preparing transparency reports: needs to</w:t>
      </w:r>
      <w:r>
        <w:t xml:space="preserve"> </w:t>
      </w:r>
      <w:r>
        <w:rPr>
          <w:i/>
          <w:iCs/>
        </w:rPr>
        <w:t xml:space="preserve">audit</w:t>
      </w:r>
      <w:r>
        <w:t xml:space="preserve"> </w:t>
      </w:r>
      <w:r>
        <w:t xml:space="preserve">historical case data across long time ranges with broad filter combinations (country, jurisdiction, request type, agency).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personas</w:t>
      </w:r>
      <w:r>
        <w:t xml:space="preserve"> </w:t>
      </w:r>
      <w:r>
        <w:t xml:space="preserve">investigating anomalies: need to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filters that don’t fit named-view buckets (e.g.,</w:t>
      </w:r>
      <w:r>
        <w:t xml:space="preserve"> </w:t>
      </w:r>
      <w:r>
        <w:t xml:space="preserve">“long-open Resolved cases with mismatched stage / status”</w:t>
      </w:r>
      <w:r>
        <w:t xml:space="preserve">,</w:t>
      </w:r>
      <w:r>
        <w:t xml:space="preserve"> </w:t>
      </w:r>
      <w:r>
        <w:t xml:space="preserve">“cases where Validating Authority differs from Issuing Authority”</w:t>
      </w:r>
      <w:r>
        <w:t xml:space="preserve">,</w:t>
      </w:r>
      <w:r>
        <w:t xml:space="preserve"> </w:t>
      </w:r>
      <w:r>
        <w:t xml:space="preserve">“Recommend-Rejection cases with no escalation in 7 days”</w:t>
      </w:r>
      <w:r>
        <w:t xml:space="preserve">).</w:t>
      </w:r>
    </w:p>
    <w:p>
      <w:pPr>
        <w:pStyle w:val="FirstParagraph"/>
      </w:pPr>
      <w:r>
        <w:t xml:space="preserve">Today’s LENS-LRMS WebClient implementation (</w:t>
      </w:r>
      <w:hyperlink r:id="rId9">
        <w:r>
          <w:rPr>
            <w:rStyle w:val="Hyperlink"/>
          </w:rPr>
          <w:t xml:space="preserve">case-queue-filters.types.ts</w:t>
        </w:r>
      </w:hyperlink>
      <w:r>
        <w:t xml:space="preserve">) ships a fixed 9-field</w:t>
      </w:r>
      <w:r>
        <w:t xml:space="preserve"> </w:t>
      </w:r>
      <w:r>
        <w:rPr>
          <w:rStyle w:val="VerbatimChar"/>
        </w:rPr>
        <w:t xml:space="preserve">CaseQueueFilters</w:t>
      </w:r>
      <w:r>
        <w:t xml:space="preserve"> </w:t>
      </w:r>
      <w:r>
        <w:t xml:space="preserve">shape: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freeText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workflowStage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jurisdiction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assigneeName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agencyId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dueDateBucket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leReferenceNumber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etsiAuthId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three named views:</w:t>
      </w:r>
      <w:r>
        <w:t xml:space="preserve"> </w:t>
      </w:r>
      <w:r>
        <w:rPr>
          <w:rStyle w:val="VerbatimChar"/>
        </w:rPr>
        <w:t xml:space="preserve">'my' | 'overdue' | 'all'</w:t>
      </w:r>
      <w:r>
        <w:t xml:space="preserve">. There is no in-product sort UI, no in-product column configuration, and no in-product way to add a filter that isn’t one of the nine. The downstream CMS API already supports a richer 17-field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contract (</w:t>
      </w:r>
      <w:hyperlink r:id="rId10">
        <w:r>
          <w:rPr>
            <w:rStyle w:val="Hyperlink"/>
          </w:rPr>
          <w:t xml:space="preserve">CaseListFilters.cs</w:t>
        </w:r>
      </w:hyperlink>
      <w:r>
        <w:t xml:space="preserve">) — the WebClient is the bottleneck.</w:t>
      </w:r>
    </w:p>
    <w:bookmarkEnd w:id="11"/>
    <w:bookmarkStart w:id="12" w:name="why-this-matters"/>
    <w:p>
      <w:pPr>
        <w:pStyle w:val="Heading3"/>
      </w:pPr>
      <w:r>
        <w:t xml:space="preserve">1.2 Why this matters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Capability gap</w:t>
            </w:r>
          </w:p>
        </w:tc>
        <w:tc>
          <w:tcPr/>
          <w:p>
            <w:pPr>
              <w:pStyle w:val="Compact"/>
            </w:pPr>
            <w:r>
              <w:t xml:space="preserve">Business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 / RS</w:t>
            </w:r>
          </w:p>
        </w:tc>
        <w:tc>
          <w:tcPr/>
          <w:p>
            <w:pPr>
              <w:pStyle w:val="Compact"/>
            </w:pPr>
            <w:r>
              <w:t xml:space="preserve">Can’t filter by</w:t>
            </w:r>
            <w:r>
              <w:t xml:space="preserve"> </w:t>
            </w:r>
            <w:r>
              <w:rPr>
                <w:rStyle w:val="VerbatimChar"/>
              </w:rPr>
              <w:t xml:space="preserve">RequestType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NatureOfCrimes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RequestOrigin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CreatedFrom/To</w:t>
            </w:r>
            <w:r>
              <w:t xml:space="preserve"> </w:t>
            </w:r>
            <w:r>
              <w:t xml:space="preserve">— already in the CMS contract, not in the UI</w:t>
            </w:r>
          </w:p>
        </w:tc>
        <w:tc>
          <w:tcPr/>
          <w:p>
            <w:pPr>
              <w:pStyle w:val="Compact"/>
            </w:pPr>
            <w:r>
              <w:t xml:space="preserve">Missed cases; slower triage; SLA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Lead</w:t>
            </w:r>
          </w:p>
        </w:tc>
        <w:tc>
          <w:tcPr/>
          <w:p>
            <w:pPr>
              <w:pStyle w:val="Compact"/>
            </w:pPr>
            <w:r>
              <w:t xml:space="preserve">No way to scope to a specific agency role (Issuing vs Validating vs Competent) or to a tenant; no client-side reshape of the visible column set</w:t>
            </w:r>
          </w:p>
        </w:tc>
        <w:tc>
          <w:tcPr/>
          <w:p>
            <w:pPr>
              <w:pStyle w:val="Compact"/>
            </w:pPr>
            <w:r>
              <w:t xml:space="preserve">Forecasts built off-platform in Excel; data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Manager</w:t>
            </w:r>
          </w:p>
        </w:tc>
        <w:tc>
          <w:tcPr/>
          <w:p>
            <w:pPr>
              <w:pStyle w:val="Compact"/>
            </w:pPr>
            <w:r>
              <w:t xml:space="preserve">Transparency reports require date-bounded scopes the UI can’t express</w:t>
            </w:r>
          </w:p>
        </w:tc>
        <w:tc>
          <w:tcPr/>
          <w:p>
            <w:pPr>
              <w:pStyle w:val="Compact"/>
            </w:pPr>
            <w:r>
              <w:t xml:space="preserve">Manual SQL pulls against Cosmos; engineering cycles per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personas</w:t>
            </w:r>
          </w:p>
        </w:tc>
        <w:tc>
          <w:tcPr/>
          <w:p>
            <w:pPr>
              <w:pStyle w:val="Compact"/>
            </w:pPr>
            <w:r>
              <w:t xml:space="preserve">No way to identify anomalous cases visually (e.g., Resolved-but-stuck cases, mismatched resolution code vs delivery status)</w:t>
            </w:r>
          </w:p>
        </w:tc>
        <w:tc>
          <w:tcPr/>
          <w:p>
            <w:pPr>
              <w:pStyle w:val="Compact"/>
            </w:pPr>
            <w:r>
              <w:t xml:space="preserve">Anomalies surface late, often after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personas</w:t>
            </w:r>
          </w:p>
        </w:tc>
        <w:tc>
          <w:tcPr/>
          <w:p>
            <w:pPr>
              <w:pStyle w:val="Compact"/>
            </w:pPr>
            <w:r>
              <w:t xml:space="preserve">“All”</w:t>
            </w:r>
            <w:r>
              <w:t xml:space="preserve"> </w:t>
            </w:r>
            <w:r>
              <w:t xml:space="preserve">tab means different things in different scopes; without a page-level Active/All scope, the queue is implicitly</w:t>
            </w:r>
            <w:r>
              <w:t xml:space="preserve"> </w:t>
            </w:r>
            <w:r>
              <w:t xml:space="preserve">“all states”</w:t>
            </w:r>
            <w:r>
              <w:t xml:space="preserve"> </w:t>
            </w:r>
            <w:r>
              <w:t xml:space="preserve">— Resolved cases dilute the working set</w:t>
            </w:r>
          </w:p>
        </w:tc>
        <w:tc>
          <w:tcPr/>
          <w:p>
            <w:pPr>
              <w:pStyle w:val="Compact"/>
            </w:pPr>
            <w:r>
              <w:t xml:space="preserve">Slow page load + cognitive overhead reviewing finalised cases</w:t>
            </w:r>
          </w:p>
        </w:tc>
      </w:tr>
    </w:tbl>
    <w:bookmarkEnd w:id="12"/>
    <w:bookmarkStart w:id="13" w:name="outcome-the-spec-drives-toward"/>
    <w:p>
      <w:pPr>
        <w:pStyle w:val="Heading3"/>
      </w:pPr>
      <w:r>
        <w:t xml:space="preserve">1.3 Outcome the spec drives toward</w:t>
      </w:r>
    </w:p>
    <w:p>
      <w:pPr>
        <w:pStyle w:val="FirstParagraph"/>
      </w:pPr>
      <w:r>
        <w:t xml:space="preserve">A Case List View Controls surface that:</w:t>
      </w:r>
    </w:p>
    <w:p>
      <w:pPr>
        <w:pStyle w:val="Compact"/>
        <w:numPr>
          <w:ilvl w:val="0"/>
          <w:numId w:val="1002"/>
        </w:numPr>
      </w:pPr>
      <w:r>
        <w:t xml:space="preserve">Exposes the</w:t>
      </w:r>
      <w:r>
        <w:t xml:space="preserve"> </w:t>
      </w:r>
      <w:r>
        <w:rPr>
          <w:b/>
          <w:bCs/>
        </w:rPr>
        <w:t xml:space="preserve">full CMS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CaseListFilters</w:t>
      </w:r>
      <w:r>
        <w:rPr>
          <w:b/>
          <w:bCs/>
        </w:rPr>
        <w:t xml:space="preserve"> </w:t>
      </w:r>
      <w:r>
        <w:rPr>
          <w:b/>
          <w:bCs/>
        </w:rPr>
        <w:t xml:space="preserve">contract</w:t>
      </w:r>
      <w:r>
        <w:t xml:space="preserve"> </w:t>
      </w:r>
      <w:r>
        <w:t xml:space="preserve">to the user (and grows beyond it where new filters are needed).</w:t>
      </w:r>
    </w:p>
    <w:p>
      <w:pPr>
        <w:pStyle w:val="Compact"/>
        <w:numPr>
          <w:ilvl w:val="0"/>
          <w:numId w:val="1002"/>
        </w:numPr>
      </w:pPr>
      <w:r>
        <w:t xml:space="preserve">Lets every column be</w:t>
      </w:r>
      <w:r>
        <w:t xml:space="preserve"> </w:t>
      </w:r>
      <w:r>
        <w:rPr>
          <w:b/>
          <w:bCs/>
        </w:rPr>
        <w:t xml:space="preserve">shown, hidden, or reordered</w:t>
      </w:r>
      <w:r>
        <w:t xml:space="preserve"> </w:t>
      </w:r>
      <w:r>
        <w:t xml:space="preserve">by the user in real time.</w:t>
      </w:r>
    </w:p>
    <w:p>
      <w:pPr>
        <w:pStyle w:val="Compact"/>
        <w:numPr>
          <w:ilvl w:val="0"/>
          <w:numId w:val="1002"/>
        </w:numPr>
      </w:pPr>
      <w:r>
        <w:t xml:space="preserve">Supports</w:t>
      </w:r>
      <w:r>
        <w:t xml:space="preserve"> </w:t>
      </w:r>
      <w:r>
        <w:rPr>
          <w:b/>
          <w:bCs/>
        </w:rPr>
        <w:t xml:space="preserve">multi-key sort</w:t>
      </w:r>
      <w:r>
        <w:t xml:space="preserve"> </w:t>
      </w:r>
      <w:r>
        <w:t xml:space="preserve">(primary key + tiebreakers) consistent with how operations leads already think about prioritisation.</w:t>
      </w:r>
    </w:p>
    <w:p>
      <w:pPr>
        <w:pStyle w:val="Compact"/>
        <w:numPr>
          <w:ilvl w:val="0"/>
          <w:numId w:val="1002"/>
        </w:numPr>
      </w:pPr>
      <w:r>
        <w:t xml:space="preserve">Has a</w:t>
      </w:r>
      <w:r>
        <w:t xml:space="preserve"> </w:t>
      </w:r>
      <w:r>
        <w:rPr>
          <w:b/>
          <w:bCs/>
        </w:rPr>
        <w:t xml:space="preserve">page-level Active/All scope</w:t>
      </w:r>
      <w:r>
        <w:t xml:space="preserve"> </w:t>
      </w:r>
      <w:r>
        <w:t xml:space="preserve">distinct from quick-filter tabs —</w:t>
      </w:r>
      <w:r>
        <w:t xml:space="preserve"> </w:t>
      </w:r>
      <w:r>
        <w:rPr>
          <w:rStyle w:val="VerbatimChar"/>
        </w:rPr>
        <w:t xml:space="preserve">Active = caseStage ≠ Resolved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Maintains a</w:t>
      </w:r>
      <w:r>
        <w:t xml:space="preserve"> </w:t>
      </w:r>
      <w:r>
        <w:rPr>
          <w:b/>
          <w:bCs/>
        </w:rPr>
        <w:t xml:space="preserve">unified</w:t>
      </w:r>
      <w:r>
        <w:rPr>
          <w:b/>
          <w:bCs/>
        </w:rPr>
        <w:t xml:space="preserve"> </w:t>
      </w:r>
      <w:r>
        <w:rPr>
          <w:b/>
          <w:bCs/>
        </w:rPr>
        <w:t xml:space="preserve">“Customize view”</w:t>
      </w:r>
      <w:r>
        <w:rPr>
          <w:b/>
          <w:bCs/>
        </w:rP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that consolidates Filters / Sort / Columns so power users can dial in a complete slice in one place.</w:t>
      </w:r>
    </w:p>
    <w:p>
      <w:pPr>
        <w:pStyle w:val="Compact"/>
        <w:numPr>
          <w:ilvl w:val="0"/>
          <w:numId w:val="1002"/>
        </w:numPr>
      </w:pPr>
      <w:r>
        <w:t xml:space="preserve">Exports the on-screen slice as CSV with the user’s exact visible columns, so transparency reporting and weekly forecasting work directly off the controls the user just configured.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business-requirements"/>
    <w:p>
      <w:pPr>
        <w:pStyle w:val="Heading2"/>
      </w:pPr>
      <w:r>
        <w:t xml:space="preserve">2. Business Requirements</w:t>
      </w:r>
    </w:p>
    <w:bookmarkStart w:id="15" w:name="capability-matrix"/>
    <w:p>
      <w:pPr>
        <w:pStyle w:val="Heading3"/>
      </w:pPr>
      <w:r>
        <w:t xml:space="preserve">2.1 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Primary persona</w:t>
            </w:r>
          </w:p>
        </w:tc>
        <w:tc>
          <w:tcPr/>
          <w:p>
            <w:pPr>
              <w:pStyle w:val="Compact"/>
            </w:pPr>
            <w:r>
              <w:t xml:space="preserve">Drives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Search across case-level metadata + identifier values</w:t>
            </w:r>
          </w:p>
        </w:tc>
        <w:tc>
          <w:tcPr/>
          <w:p>
            <w:pPr>
              <w:pStyle w:val="Compact"/>
            </w:pPr>
            <w:r>
              <w:t xml:space="preserve">TS, RS</w:t>
            </w:r>
          </w:p>
        </w:tc>
        <w:tc>
          <w:tcPr/>
          <w:p>
            <w:pPr>
              <w:pStyle w:val="Compact"/>
            </w:pPr>
            <w:r>
              <w:t xml:space="preserve">Time-to-locate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Search by external reference numbers (</w:t>
            </w:r>
            <w:r>
              <w:rPr>
                <w:rStyle w:val="VerbatimChar"/>
              </w:rPr>
              <w:t xml:space="preserve">LeReferenceNumber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EtsiAuthId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TS, RS, Ops Lead</w:t>
            </w:r>
          </w:p>
        </w:tc>
        <w:tc>
          <w:tcPr/>
          <w:p>
            <w:pPr>
              <w:pStyle w:val="Compact"/>
            </w:pPr>
            <w:r>
              <w:t xml:space="preserve">Cross-system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Filter by case state, workflow stage, priority, jurisdiction, request type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Triage, 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BR-4</w:t>
            </w:r>
          </w:p>
        </w:tc>
        <w:tc>
          <w:tcPr/>
          <w:p>
            <w:pPr>
              <w:pStyle w:val="Compact"/>
            </w:pPr>
            <w:r>
              <w:t xml:space="preserve">Filter by nature of crime, account types, request origin</w:t>
            </w:r>
          </w:p>
        </w:tc>
        <w:tc>
          <w:tcPr/>
          <w:p>
            <w:pPr>
              <w:pStyle w:val="Compact"/>
            </w:pPr>
            <w:r>
              <w:t xml:space="preserve">RS, Ops Lead, PM</w:t>
            </w:r>
          </w:p>
        </w:tc>
        <w:tc>
          <w:tcPr/>
          <w:p>
            <w:pPr>
              <w:pStyle w:val="Compact"/>
            </w:pPr>
            <w:r>
              <w:t xml:space="preserve">Transparency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BR-5</w:t>
            </w:r>
          </w:p>
        </w:tc>
        <w:tc>
          <w:tcPr/>
          <w:p>
            <w:pPr>
              <w:pStyle w:val="Compact"/>
            </w:pPr>
            <w:r>
              <w:t xml:space="preserve">Filter by SLA pressure (</w:t>
            </w:r>
            <w:r>
              <w:rPr>
                <w:rStyle w:val="VerbatimChar"/>
              </w:rPr>
              <w:t xml:space="preserve">DueDateBucket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DueBefore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RS</w:t>
            </w:r>
          </w:p>
        </w:tc>
        <w:tc>
          <w:tcPr/>
          <w:p>
            <w:pPr>
              <w:pStyle w:val="Compact"/>
            </w:pPr>
            <w:r>
              <w:t xml:space="preserve">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BR-6</w:t>
            </w:r>
          </w:p>
        </w:tc>
        <w:tc>
          <w:tcPr/>
          <w:p>
            <w:pPr>
              <w:pStyle w:val="Compact"/>
            </w:pPr>
            <w:r>
              <w:t xml:space="preserve">Filter by agency role — Issuing, Validating, Competent, Enforcing</w:t>
            </w:r>
          </w:p>
        </w:tc>
        <w:tc>
          <w:tcPr/>
          <w:p>
            <w:pPr>
              <w:pStyle w:val="Compact"/>
            </w:pPr>
            <w:r>
              <w:t xml:space="preserve">Ops Lead, PM</w:t>
            </w:r>
          </w:p>
        </w:tc>
        <w:tc>
          <w:tcPr/>
          <w:p>
            <w:pPr>
              <w:pStyle w:val="Compact"/>
            </w:pPr>
            <w:r>
              <w:t xml:space="preserve">Authority-scoped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BR-7</w:t>
            </w:r>
          </w:p>
        </w:tc>
        <w:tc>
          <w:tcPr/>
          <w:p>
            <w:pPr>
              <w:pStyle w:val="Compact"/>
            </w:pPr>
            <w:r>
              <w:t xml:space="preserve">Filter by created-date range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Transparency reporting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BR-8</w:t>
            </w:r>
          </w:p>
        </w:tc>
        <w:tc>
          <w:tcPr/>
          <w:p>
            <w:pPr>
              <w:pStyle w:val="Compact"/>
            </w:pPr>
            <w:r>
              <w:t xml:space="preserve">Filter by tenant (Enterprise)</w:t>
            </w:r>
          </w:p>
        </w:tc>
        <w:tc>
          <w:tcPr/>
          <w:p>
            <w:pPr>
              <w:pStyle w:val="Compact"/>
            </w:pPr>
            <w:r>
              <w:t xml:space="preserve">Ops Lead</w:t>
            </w:r>
          </w:p>
        </w:tc>
        <w:tc>
          <w:tcPr/>
          <w:p>
            <w:pPr>
              <w:pStyle w:val="Compact"/>
            </w:pPr>
            <w:r>
              <w:t xml:space="preserve">Enterprise account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BR-9</w:t>
            </w:r>
          </w:p>
        </w:tc>
        <w:tc>
          <w:tcPr/>
          <w:p>
            <w:pPr>
              <w:pStyle w:val="Compact"/>
            </w:pPr>
            <w:r>
              <w:t xml:space="preserve">Filter by escalation state (sub-state, assigned attorney, stale, recommend-rejection)</w:t>
            </w:r>
          </w:p>
        </w:tc>
        <w:tc>
          <w:tcPr/>
          <w:p>
            <w:pPr>
              <w:pStyle w:val="Compact"/>
            </w:pPr>
            <w:r>
              <w:t xml:space="preserve">Attorney, RS</w:t>
            </w:r>
          </w:p>
        </w:tc>
        <w:tc>
          <w:tcPr/>
          <w:p>
            <w:pPr>
              <w:pStyle w:val="Compact"/>
            </w:pPr>
            <w:r>
              <w:t xml:space="preserve">Escalation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BR-10</w:t>
            </w:r>
          </w:p>
        </w:tc>
        <w:tc>
          <w:tcPr/>
          <w:p>
            <w:pPr>
              <w:pStyle w:val="Compact"/>
            </w:pPr>
            <w:r>
              <w:t xml:space="preserve">Sort by multiple keys (primary + 2 tiebreakers)</w:t>
            </w:r>
          </w:p>
        </w:tc>
        <w:tc>
          <w:tcPr/>
          <w:p>
            <w:pPr>
              <w:pStyle w:val="Compact"/>
            </w:pPr>
            <w:r>
              <w:t xml:space="preserve">Ops Lead, RS</w:t>
            </w:r>
          </w:p>
        </w:tc>
        <w:tc>
          <w:tcPr/>
          <w:p>
            <w:pPr>
              <w:pStyle w:val="Compact"/>
            </w:pPr>
            <w:r>
              <w:t xml:space="preserve">Multi-axis 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BR-11</w:t>
            </w:r>
          </w:p>
        </w:tc>
        <w:tc>
          <w:tcPr/>
          <w:p>
            <w:pPr>
              <w:pStyle w:val="Compact"/>
            </w:pPr>
            <w:r>
              <w:t xml:space="preserve">Show / hide / reorder columns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Persona-appropriate density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BR-12</w:t>
            </w:r>
          </w:p>
        </w:tc>
        <w:tc>
          <w:tcPr/>
          <w:p>
            <w:pPr>
              <w:pStyle w:val="Compact"/>
            </w:pPr>
            <w:r>
              <w:t xml:space="preserve">Page-level Active/All scope toggle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Default working-set narrowing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BR-13</w:t>
            </w:r>
          </w:p>
        </w:tc>
        <w:tc>
          <w:tcPr/>
          <w:p>
            <w:pPr>
              <w:pStyle w:val="Compact"/>
            </w:pPr>
            <w:r>
              <w:t xml:space="preserve">Export the on-screen slice to CSV with the user’s visible columns</w:t>
            </w:r>
          </w:p>
        </w:tc>
        <w:tc>
          <w:tcPr/>
          <w:p>
            <w:pPr>
              <w:pStyle w:val="Compact"/>
            </w:pPr>
            <w:r>
              <w:t xml:space="preserve">Ops Lead, PM</w:t>
            </w:r>
          </w:p>
        </w:tc>
        <w:tc>
          <w:tcPr/>
          <w:p>
            <w:pPr>
              <w:pStyle w:val="Compact"/>
            </w:pPr>
            <w:r>
              <w:t xml:space="preserve">Forecasting, transparency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BR-14</w:t>
            </w:r>
          </w:p>
        </w:tc>
        <w:tc>
          <w:tcPr/>
          <w:p>
            <w:pPr>
              <w:pStyle w:val="Compact"/>
            </w:pPr>
            <w:r>
              <w:t xml:space="preserve">Identify anomalous cases through filter combinations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Anomaly detection workflows</w:t>
            </w:r>
          </w:p>
        </w:tc>
      </w:tr>
    </w:tbl>
    <w:bookmarkEnd w:id="15"/>
    <w:bookmarkStart w:id="16" w:name="why-these-capabilities-are-critical"/>
    <w:p>
      <w:pPr>
        <w:pStyle w:val="Heading3"/>
      </w:pPr>
      <w:r>
        <w:t xml:space="preserve">2.2 Why these capabilities are critical</w:t>
      </w:r>
    </w:p>
    <w:p>
      <w:pPr>
        <w:pStyle w:val="FirstParagraph"/>
      </w:pPr>
      <w:r>
        <w:rPr>
          <w:b/>
          <w:bCs/>
        </w:rPr>
        <w:t xml:space="preserve">Transparency reporting (BR-2, BR-4, BR-7, BR-13).</w:t>
      </w:r>
      <w:r>
        <w:t xml:space="preserve"> </w:t>
      </w:r>
      <w:r>
        <w:t xml:space="preserve">Microsoft’s biannual Law Enforcement Requests Report depends on auditable counts by request type, agency country, jurisdiction, and nature-of-crime. The current path is offline SQL against the Cosmos backing store; this spec brings those slices in-product so report writers iterate against the same data the operations team is working from.</w:t>
      </w:r>
    </w:p>
    <w:p>
      <w:pPr>
        <w:pStyle w:val="BodyText"/>
      </w:pPr>
      <w:r>
        <w:rPr>
          <w:b/>
          <w:bCs/>
        </w:rPr>
        <w:t xml:space="preserve">Weekly operational forecasting (BR-3, BR-5, BR-6, BR-10, BR-13).</w:t>
      </w:r>
      <w:r>
        <w:t xml:space="preserve"> </w:t>
      </w:r>
      <w:r>
        <w:t xml:space="preserve">Ops Leads run a weekly capacity forecast — case volume by request type × jurisdiction × workflow stage, projected against assignee headcount. They currently build the forecast in Excel from a Cosmos dump. With multi-key sort + flexible filtering + CSV export, the same slice ships from the UI in &lt;30 seconds.</w:t>
      </w:r>
    </w:p>
    <w:p>
      <w:pPr>
        <w:pStyle w:val="BodyText"/>
      </w:pPr>
      <w:r>
        <w:rPr>
          <w:b/>
          <w:bCs/>
        </w:rPr>
        <w:t xml:space="preserve">Anomaly identification (BR-14).</w:t>
      </w:r>
      <w:r>
        <w:t xml:space="preserve"> </w:t>
      </w:r>
      <w:r>
        <w:t xml:space="preserve">Examples of anomalies the current UI can’t express:</w:t>
      </w:r>
      <w:r>
        <w:t xml:space="preserve"> </w:t>
      </w:r>
      <w:r>
        <w:t xml:space="preserve">- Resolved cases where</w:t>
      </w:r>
      <w:r>
        <w:t xml:space="preserve"> </w:t>
      </w:r>
      <w:r>
        <w:rPr>
          <w:rStyle w:val="VerbatimChar"/>
        </w:rPr>
        <w:t xml:space="preserve">delivery_status ≠ delivered_successfully</w:t>
      </w:r>
      <w:r>
        <w:t xml:space="preserve"> </w:t>
      </w:r>
      <w:r>
        <w:t xml:space="preserve">(mismatched resolution).</w:t>
      </w:r>
      <w:r>
        <w:t xml:space="preserve"> </w:t>
      </w:r>
      <w:r>
        <w:t xml:space="preserve">- Cases open &gt;30 days with no workflow stage change (stuck triage).</w:t>
      </w:r>
      <w:r>
        <w:t xml:space="preserve"> </w:t>
      </w:r>
      <w:r>
        <w:t xml:space="preserve">- Cases where the agency country doesn’t match the case country (</w:t>
      </w:r>
      <w:r>
        <w:rPr>
          <w:rStyle w:val="VerbatimChar"/>
        </w:rPr>
        <w:t xml:space="preserve">agencyCountryMatch === 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CaseLegalContext</w:t>
      </w:r>
      <w:r>
        <w:t xml:space="preserve">) — already a flag in the data model, never surfaced.</w:t>
      </w:r>
      <w:r>
        <w:t xml:space="preserve"> </w:t>
      </w:r>
      <w:r>
        <w:t xml:space="preserve">- Cases where Recommend-Rejection has been the stage &gt;7 days with no attorney action.</w:t>
      </w:r>
    </w:p>
    <w:p>
      <w:pPr>
        <w:pStyle w:val="BodyText"/>
      </w:pPr>
      <w:r>
        <w:t xml:space="preserve">Without filter composition, anomaly hunting is a developer task. With it, it’s a daily Ops responsibility.</w:t>
      </w:r>
    </w:p>
    <w:bookmarkEnd w:id="16"/>
    <w:bookmarkStart w:id="17" w:name="Xb266923731ad18a78a197b1bc0311ddca8629f3"/>
    <w:p>
      <w:pPr>
        <w:pStyle w:val="Heading3"/>
      </w:pPr>
      <w:r>
        <w:t xml:space="preserve">2.3 Non-goals (in scope for the Saved Views spec)</w:t>
      </w:r>
    </w:p>
    <w:p>
      <w:pPr>
        <w:pStyle w:val="Compact"/>
        <w:numPr>
          <w:ilvl w:val="0"/>
          <w:numId w:val="1003"/>
        </w:numPr>
      </w:pPr>
      <w:r>
        <w:t xml:space="preserve">Saving a configured view as a named, reusable preset.</w:t>
      </w:r>
    </w:p>
    <w:p>
      <w:pPr>
        <w:pStyle w:val="Compact"/>
        <w:numPr>
          <w:ilvl w:val="0"/>
          <w:numId w:val="1003"/>
        </w:numPr>
      </w:pPr>
      <w:r>
        <w:t xml:space="preserve">Sharing a configured view with another user via URL or workspace.</w:t>
      </w:r>
    </w:p>
    <w:p>
      <w:pPr>
        <w:pStyle w:val="Compact"/>
        <w:numPr>
          <w:ilvl w:val="0"/>
          <w:numId w:val="1003"/>
        </w:numPr>
      </w:pPr>
      <w:r>
        <w:t xml:space="preserve">Persisting a configured view across sessions beyond per-user defaults.</w:t>
      </w:r>
    </w:p>
    <w:p>
      <w:pPr>
        <w:pStyle w:val="Compact"/>
        <w:numPr>
          <w:ilvl w:val="0"/>
          <w:numId w:val="1003"/>
        </w:numPr>
      </w:pPr>
      <w:r>
        <w:t xml:space="preserve">Subscribing to a saved view (e.g., email-on-change).</w:t>
      </w:r>
    </w:p>
    <w:p>
      <w:pPr>
        <w:pStyle w:val="Compact"/>
        <w:numPr>
          <w:ilvl w:val="0"/>
          <w:numId w:val="1003"/>
        </w:numPr>
      </w:pPr>
      <w:r>
        <w:t xml:space="preserve">Cross-tenant or cross-workspace view roaming.</w:t>
      </w:r>
    </w:p>
    <w:p>
      <w:pPr>
        <w:pStyle w:val="FirstParagraph"/>
      </w:pPr>
      <w:r>
        <w:t xml:space="preserve">The per-user</w:t>
      </w:r>
      <w:r>
        <w:t xml:space="preserve"> </w:t>
      </w:r>
      <w:r>
        <w:rPr>
          <w:b/>
          <w:bCs/>
        </w:rPr>
        <w:t xml:space="preserve">session-scoped</w:t>
      </w:r>
      <w:r>
        <w:t xml:space="preserve"> </w:t>
      </w:r>
      <w:r>
        <w:t xml:space="preserve">persistence of state (last scope, last filter set, last column order, last sort) is in scope here — that’s a UX continuity expectation, not a saved-views feature.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user-experience-ux-requirements"/>
    <w:p>
      <w:pPr>
        <w:pStyle w:val="Heading2"/>
      </w:pPr>
      <w:r>
        <w:t xml:space="preserve">3. User Experience (UX) Requirements</w:t>
      </w:r>
    </w:p>
    <w:bookmarkStart w:id="19" w:name="page-level-scope-toggle-active-all"/>
    <w:p>
      <w:pPr>
        <w:pStyle w:val="Heading3"/>
      </w:pPr>
      <w:r>
        <w:t xml:space="preserve">3.1 Page-level scope toggle (Active / All)</w:t>
      </w:r>
    </w:p>
    <w:p>
      <w:pPr>
        <w:pStyle w:val="FirstParagraph"/>
      </w:pPr>
      <w:r>
        <w:rPr>
          <w:b/>
          <w:bCs/>
        </w:rPr>
        <w:t xml:space="preserve">Placement.</w:t>
      </w:r>
      <w:r>
        <w:t xml:space="preserve"> </w:t>
      </w:r>
      <w:r>
        <w:t xml:space="preserve">As the leading segment of the quick-filter tab row, left-justified, with a vertical divider separating it from the quick-filter tabs.</w:t>
      </w:r>
    </w:p>
    <w:p>
      <w:pPr>
        <w:pStyle w:val="BodyText"/>
      </w:pPr>
      <w:r>
        <w:rPr>
          <w:b/>
          <w:bCs/>
        </w:rPr>
        <w:t xml:space="preserve">Behaviour.</w:t>
      </w:r>
    </w:p>
    <w:p>
      <w:pPr>
        <w:pStyle w:val="Compact"/>
        <w:numPr>
          <w:ilvl w:val="0"/>
          <w:numId w:val="1004"/>
        </w:numPr>
      </w:pPr>
      <w:r>
        <w:t xml:space="preserve">Two-option radiogroup,</w:t>
      </w:r>
      <w:r>
        <w:t xml:space="preserve"> </w:t>
      </w:r>
      <w:r>
        <w:rPr>
          <w:rStyle w:val="VerbatimChar"/>
        </w:rPr>
        <w:t xml:space="preserve">role="radiogroup" aria-label="Case scope"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on every fresh load and after every session expiry. Selection persists per-user via the LRMS session-state mechanism (see §5.5).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Active</w:t>
      </w:r>
      <w:r>
        <w:t xml:space="preserve"> </w:t>
      </w:r>
      <w:r>
        <w:t xml:space="preserve">predicate:</w:t>
      </w:r>
      <w:r>
        <w:t xml:space="preserve"> </w:t>
      </w:r>
      <w:r>
        <w:rPr>
          <w:rStyle w:val="VerbatimChar"/>
        </w:rPr>
        <w:t xml:space="preserve">caseStage !== "Resolved"</w:t>
      </w:r>
      <w:r>
        <w:t xml:space="preserve"> </w:t>
      </w:r>
      <w:r>
        <w:t xml:space="preserve">evaluated against the current case state. A re-opened case (Resolved → any other stage) re-enters Active automatically because the predicate reads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stage at query time. No history-aware logic is required.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All</w:t>
      </w:r>
      <w:r>
        <w:t xml:space="preserve"> </w:t>
      </w:r>
      <w:r>
        <w:t xml:space="preserve">shows every case regardless of stage.</w:t>
      </w:r>
    </w:p>
    <w:p>
      <w:pPr>
        <w:pStyle w:val="Compact"/>
        <w:numPr>
          <w:ilvl w:val="0"/>
          <w:numId w:val="1004"/>
        </w:numPr>
      </w:pPr>
      <w:r>
        <w:t xml:space="preserve">Switching scope triggers a list refetch (see §5.3) and the quick-filter tab</w:t>
      </w:r>
      <w:r>
        <w:t xml:space="preserve"> </w:t>
      </w:r>
      <w:r>
        <w:t xml:space="preserve">“All”</w:t>
      </w:r>
      <w:r>
        <w:t xml:space="preserve"> </w:t>
      </w:r>
      <w:r>
        <w:t xml:space="preserve">label dynamically re-reads as</w:t>
      </w:r>
      <w:r>
        <w:t xml:space="preserve"> </w:t>
      </w:r>
      <w:r>
        <w:rPr>
          <w:rStyle w:val="VerbatimChar"/>
        </w:rPr>
        <w:t xml:space="preserve">All Active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 Cases</w:t>
      </w:r>
      <w:r>
        <w:t xml:space="preserve"> </w:t>
      </w:r>
      <w:r>
        <w:t xml:space="preserve">to disambiguate against the toggle.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“Active = not Resolved”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“Active = open lifecycle stages”</w:t>
      </w:r>
      <w:r>
        <w:rPr>
          <w:b/>
          <w:bCs/>
        </w:rPr>
        <w:t xml:space="preserve">:</w:t>
      </w:r>
      <w:r>
        <w:t xml:space="preserve"> </w:t>
      </w:r>
      <w:r>
        <w:t xml:space="preserve">Resolved is the only terminal stage where the case is genuinely finalised; Cancelled, Rejected, and No Data Provided are intermediate states where re-opening or appeal is still possible, so they should remain in scope by default.</w:t>
      </w:r>
    </w:p>
    <w:bookmarkEnd w:id="19"/>
    <w:bookmarkStart w:id="21" w:name="search"/>
    <w:p>
      <w:pPr>
        <w:pStyle w:val="Heading3"/>
      </w:pPr>
      <w:r>
        <w:t xml:space="preserve">3.2 Search</w:t>
      </w:r>
    </w:p>
    <w:p>
      <w:pPr>
        <w:pStyle w:val="FirstParagraph"/>
      </w:pPr>
      <w:r>
        <w:rPr>
          <w:b/>
          <w:bCs/>
        </w:rPr>
        <w:t xml:space="preserve">Input.</w:t>
      </w:r>
      <w:r>
        <w:t xml:space="preserve"> </w:t>
      </w:r>
      <w:r>
        <w:t xml:space="preserve">Single text field with a search icon, right-justified in the toolbar row, max width 360px, placeholder</w:t>
      </w:r>
      <w:r>
        <w:t xml:space="preserve"> </w:t>
      </w:r>
      <w:r>
        <w:rPr>
          <w:rStyle w:val="VerbatimChar"/>
        </w:rPr>
        <w:t xml:space="preserve">Search by case ID, identifier, assignee, country…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Match semantics.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Case-insensitive substring</w:t>
      </w:r>
      <w:r>
        <w:t xml:space="preserve"> </w:t>
      </w:r>
      <w:r>
        <w:t xml:space="preserve">match against the haystack defined in §4.1.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Multi-field</w:t>
      </w:r>
      <w:r>
        <w:t xml:space="preserve"> </w:t>
      </w:r>
      <w:r>
        <w:t xml:space="preserve">— the search term is checked against every field in §4.1 simultaneously; first hit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typeahead suggestions</w:t>
      </w:r>
      <w:r>
        <w:t xml:space="preserve"> </w:t>
      </w:r>
      <w:r>
        <w:t xml:space="preserve">in v1. (Typeahead is a §10 future-consideration item; cost is server-side index work.)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Debounced</w:t>
      </w:r>
      <w:r>
        <w:t xml:space="preserve"> </w:t>
      </w:r>
      <w:r>
        <w:t xml:space="preserve">at 250ms (see §3.6 perf requirement) — the WebClient holds the in-flight request and aborts via</w:t>
      </w:r>
      <w:r>
        <w:t xml:space="preserve"> </w:t>
      </w:r>
      <w:r>
        <w:rPr>
          <w:rStyle w:val="VerbatimChar"/>
        </w:rPr>
        <w:t xml:space="preserve">AbortController</w:t>
      </w:r>
      <w:r>
        <w:t xml:space="preserve"> </w:t>
      </w:r>
      <w:r>
        <w:t xml:space="preserve">on each new keystroke (already implemented in</w:t>
      </w:r>
      <w:r>
        <w:t xml:space="preserve"> </w:t>
      </w:r>
      <w:hyperlink r:id="rId20">
        <w:r>
          <w:rPr>
            <w:rStyle w:val="Hyperlink"/>
          </w:rPr>
          <w:t xml:space="preserve">useCaseQueue.ts:101-128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 search</w:t>
      </w:r>
      <w:r>
        <w:t xml:space="preserve"> </w:t>
      </w:r>
      <w:r>
        <w:t xml:space="preserve">returns to the full scope+filter+sort slice.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 whitespace</w:t>
      </w:r>
      <w:r>
        <w:t xml:space="preserve"> </w:t>
      </w:r>
      <w:r>
        <w:t xml:space="preserve">before matching; a search term that is whitespace-only is equivalent to empty.</w:t>
      </w:r>
    </w:p>
    <w:p>
      <w:pPr>
        <w:pStyle w:val="FirstParagraph"/>
      </w:pPr>
      <w:r>
        <w:rPr>
          <w:b/>
          <w:bCs/>
        </w:rPr>
        <w:t xml:space="preserve">Feedback.</w:t>
      </w:r>
    </w:p>
    <w:p>
      <w:pPr>
        <w:pStyle w:val="Compact"/>
        <w:numPr>
          <w:ilvl w:val="0"/>
          <w:numId w:val="1006"/>
        </w:numPr>
      </w:pPr>
      <w:r>
        <w:t xml:space="preserve">Loading state: shimmer on the table rows; the search input remains responsive (does not disable).</w:t>
      </w:r>
    </w:p>
    <w:p>
      <w:pPr>
        <w:pStyle w:val="Compact"/>
        <w:numPr>
          <w:ilvl w:val="0"/>
          <w:numId w:val="1006"/>
        </w:numPr>
      </w:pPr>
      <w:r>
        <w:t xml:space="preserve">Zero-results state: an inline empty state (see §3.7) with a button to clear the search term.</w:t>
      </w:r>
    </w:p>
    <w:p>
      <w:pPr>
        <w:pStyle w:val="Compact"/>
        <w:numPr>
          <w:ilvl w:val="0"/>
          <w:numId w:val="1006"/>
        </w:numPr>
      </w:pPr>
      <w:r>
        <w:t xml:space="preserve">Error state: error toast with the upstream error message + a retry button. The search input value is preserved.</w:t>
      </w:r>
    </w:p>
    <w:bookmarkEnd w:id="21"/>
    <w:bookmarkStart w:id="22" w:name="filter-discovery-selection-removal"/>
    <w:p>
      <w:pPr>
        <w:pStyle w:val="Heading3"/>
      </w:pPr>
      <w:r>
        <w:t xml:space="preserve">3.3 Filter discovery, selection, removal</w:t>
      </w:r>
    </w:p>
    <w:p>
      <w:pPr>
        <w:pStyle w:val="FirstParagraph"/>
      </w:pPr>
      <w:r>
        <w:rPr>
          <w:b/>
          <w:bCs/>
        </w:rPr>
        <w:t xml:space="preserve">Three discovery paths</w:t>
      </w:r>
      <w:r>
        <w:t xml:space="preserve">, by escalating user investment: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Quick-filter tabs</w:t>
      </w:r>
      <w:r>
        <w:t xml:space="preserve"> </w:t>
      </w:r>
      <w:r>
        <w:t xml:space="preserve">— fixed set of personas-specific predicates (</w:t>
      </w:r>
      <w:r>
        <w:rPr>
          <w:rStyle w:val="VerbatimChar"/>
        </w:rPr>
        <w:t xml:space="preserve">All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My 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Threat to Life</w:t>
      </w:r>
      <w:r>
        <w:t xml:space="preserve">, etc.). One-click. Mutually exclusive — exactly one tab is active.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+ Add filter menu</w:t>
      </w:r>
      <w:r>
        <w:t xml:space="preserve"> </w:t>
      </w:r>
      <w:r>
        <w:t xml:space="preserve">— popover anchored to a toolbar button. Lists every catalog filter grouped by</w:t>
      </w:r>
      <w:r>
        <w:t xml:space="preserve"> </w:t>
      </w:r>
      <w:r>
        <w:rPr>
          <w:rStyle w:val="VerbatimChar"/>
        </w:rPr>
        <w:t xml:space="preserve">FilterGroup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). 10-row scroll cap;</w:t>
      </w:r>
      <w:r>
        <w:t xml:space="preserve"> </w:t>
      </w:r>
      <w:r>
        <w:t xml:space="preserve">“Customize view…”</w:t>
      </w:r>
      <w:r>
        <w:t xml:space="preserve"> </w:t>
      </w:r>
      <w:r>
        <w:t xml:space="preserve">CTA pinned at the bottom of the scroll region as a deep link to the unified Customize view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Customize view panel</w:t>
      </w:r>
      <w:r>
        <w:t xml:space="preserve"> </w:t>
      </w:r>
      <w:r>
        <w:t xml:space="preserve">— right-side Sheet, the unified canvas. Filters section lists every active filter with its value editor inline + an</w:t>
      </w:r>
      <w:r>
        <w:t xml:space="preserve"> </w:t>
      </w:r>
      <w:r>
        <w:t xml:space="preserve">“Add filter”</w:t>
      </w:r>
      <w:r>
        <w:t xml:space="preserve"> </w:t>
      </w:r>
      <w:r>
        <w:t xml:space="preserve">affordance.</w:t>
      </w:r>
    </w:p>
    <w:p>
      <w:pPr>
        <w:pStyle w:val="FirstParagraph"/>
      </w:pPr>
      <w:r>
        <w:rPr>
          <w:b/>
          <w:bCs/>
        </w:rPr>
        <w:t xml:space="preserve">Filter chip semantics.</w:t>
      </w:r>
    </w:p>
    <w:p>
      <w:pPr>
        <w:pStyle w:val="Compact"/>
        <w:numPr>
          <w:ilvl w:val="0"/>
          <w:numId w:val="1008"/>
        </w:numPr>
      </w:pPr>
      <w:r>
        <w:t xml:space="preserve">Each active filter renders as a chip in the active-filter strip below the toolbar row.</w:t>
      </w:r>
    </w:p>
    <w:p>
      <w:pPr>
        <w:pStyle w:val="Compact"/>
        <w:numPr>
          <w:ilvl w:val="0"/>
          <w:numId w:val="1008"/>
        </w:numPr>
      </w:pPr>
      <w:r>
        <w:t xml:space="preserve">Chip text format:</w:t>
      </w:r>
      <w:r>
        <w:t xml:space="preserve"> </w:t>
      </w:r>
      <w:r>
        <w:rPr>
          <w:rStyle w:val="VerbatimChar"/>
        </w:rPr>
        <w:t xml:space="preserve">{FilterLabel}: {Summary}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Assignee: Nicole Garcia</w:t>
      </w:r>
      <w:r>
        <w:t xml:space="preserve">,</w:t>
      </w:r>
      <w:r>
        <w:t xml:space="preserve"> </w:t>
      </w:r>
      <w:r>
        <w:rPr>
          <w:rStyle w:val="VerbatimChar"/>
        </w:rPr>
        <w:t xml:space="preserve">Crime / Nature: 3 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 Date Range: Mar 1 – Today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Chip body click opens the value editor popover (re-uses the same control component as the Customize view panel — see §3.10).</w:t>
      </w:r>
    </w:p>
    <w:p>
      <w:pPr>
        <w:pStyle w:val="Compact"/>
        <w:numPr>
          <w:ilvl w:val="0"/>
          <w:numId w:val="1008"/>
        </w:numPr>
      </w:pPr>
      <w:r>
        <w:t xml:space="preserve">Chip ✕ removes the filter entirely from</w:t>
      </w:r>
      <w:r>
        <w:t xml:space="preserve"> </w:t>
      </w:r>
      <w:r>
        <w:rPr>
          <w:rStyle w:val="VerbatimChar"/>
        </w:rPr>
        <w:t xml:space="preserve">activeFilters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Auto-mount column on filter add (Filter↔Column Sync Dialog).</w:t>
      </w:r>
    </w:p>
    <w:p>
      <w:pPr>
        <w:pStyle w:val="Compact"/>
        <w:numPr>
          <w:ilvl w:val="0"/>
          <w:numId w:val="1009"/>
        </w:numPr>
      </w:pPr>
      <w:r>
        <w:t xml:space="preserve">When a user adds a filter via the</w:t>
      </w:r>
      <w:r>
        <w:t xml:space="preserve"> </w:t>
      </w:r>
      <w:r>
        <w:rPr>
          <w:b/>
          <w:bCs/>
        </w:rPr>
        <w:t xml:space="preserve">+ Add filter</w:t>
      </w:r>
      <w:r>
        <w:t xml:space="preserve"> </w:t>
      </w:r>
      <w:r>
        <w:t xml:space="preserve">menu and the filter’s linked column (see §4.3) is currently hidden, an AlertDialog asks:</w:t>
      </w:r>
      <w:r>
        <w:t xml:space="preserve"> </w:t>
      </w:r>
      <w:r>
        <w:rPr>
          <w:rStyle w:val="VerbatimChar"/>
        </w:rPr>
        <w:t xml:space="preserve">Show the {ColumnLabel} column? (because you added the {FilterLabel} filter)</w:t>
      </w:r>
      <w:r>
        <w:t xml:space="preserve">. Confirm → column flips to visible. Skip → filter still mounts, column stays hidden.</w:t>
      </w:r>
    </w:p>
    <w:p>
      <w:pPr>
        <w:pStyle w:val="Compact"/>
        <w:numPr>
          <w:ilvl w:val="0"/>
          <w:numId w:val="1009"/>
        </w:numPr>
      </w:pPr>
      <w:r>
        <w:t xml:space="preserve">When a user removes a filter chip and the filter’s linked column is currently visible, the same dialog asks the inverse:</w:t>
      </w:r>
      <w:r>
        <w:t xml:space="preserve"> </w:t>
      </w:r>
      <w:r>
        <w:rPr>
          <w:rStyle w:val="VerbatimChar"/>
        </w:rPr>
        <w:t xml:space="preserve">Hide the {ColumnLabel} column?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dialog suppresses itself when:</w:t>
      </w:r>
    </w:p>
    <w:p>
      <w:pPr>
        <w:pStyle w:val="Compact"/>
        <w:numPr>
          <w:ilvl w:val="1"/>
          <w:numId w:val="1010"/>
        </w:numPr>
      </w:pPr>
      <w:r>
        <w:t xml:space="preserve">The filter has no</w:t>
      </w:r>
      <w:r>
        <w:t xml:space="preserve"> </w:t>
      </w:r>
      <w:r>
        <w:rPr>
          <w:rStyle w:val="VerbatimChar"/>
        </w:rPr>
        <w:t xml:space="preserve">columnId</w:t>
      </w:r>
      <w:r>
        <w:t xml:space="preserve"> </w:t>
      </w:r>
      <w:r>
        <w:t xml:space="preserve">declared (e.g., a multi-column</w:t>
      </w:r>
      <w:r>
        <w:t xml:space="preserve"> </w:t>
      </w:r>
      <w:r>
        <w:t xml:space="preserve">“Operational Badges”</w:t>
      </w:r>
      <w:r>
        <w:t xml:space="preserve"> </w:t>
      </w:r>
      <w:r>
        <w:t xml:space="preserve">filter that spans atomic badge columns).</w:t>
      </w:r>
    </w:p>
    <w:p>
      <w:pPr>
        <w:pStyle w:val="Compact"/>
        <w:numPr>
          <w:ilvl w:val="1"/>
          <w:numId w:val="1010"/>
        </w:numPr>
      </w:pPr>
      <w:r>
        <w:t xml:space="preserve">The column is locked (e.g., Case ID — always visible).</w:t>
      </w:r>
    </w:p>
    <w:p>
      <w:pPr>
        <w:pStyle w:val="Compact"/>
        <w:numPr>
          <w:ilvl w:val="1"/>
          <w:numId w:val="1010"/>
        </w:numPr>
      </w:pPr>
      <w:r>
        <w:t xml:space="preserve">The action would be a no-op (column already in the desired state).</w:t>
      </w:r>
    </w:p>
    <w:p>
      <w:pPr>
        <w:pStyle w:val="FirstParagraph"/>
      </w:pPr>
      <w:r>
        <w:rPr>
          <w:b/>
          <w:bCs/>
        </w:rPr>
        <w:t xml:space="preserve">Filter→Column linkage</w:t>
      </w:r>
      <w:r>
        <w:t xml:space="preserve"> </w:t>
      </w:r>
      <w:r>
        <w:t xml:space="preserve">is declared on each filter definition in the canonical catalog (§4.2). For LENS-LRMS, the canonical catalog must live in the WebClient as a typed TypeScript registry (parallels the prototype’s</w:t>
      </w:r>
      <w:r>
        <w:t xml:space="preserve"> </w:t>
      </w:r>
      <w:r>
        <w:rPr>
          <w:rStyle w:val="VerbatimChar"/>
        </w:rPr>
        <w:t xml:space="preserve">extraFilterCatalog.ts</w:t>
      </w:r>
      <w:r>
        <w:t xml:space="preserve">).</w:t>
      </w:r>
    </w:p>
    <w:bookmarkEnd w:id="22"/>
    <w:bookmarkStart w:id="23" w:name="sorting"/>
    <w:p>
      <w:pPr>
        <w:pStyle w:val="Heading3"/>
      </w:pPr>
      <w:r>
        <w:t xml:space="preserve">3.4 Sorting</w:t>
      </w:r>
    </w:p>
    <w:p>
      <w:pPr>
        <w:pStyle w:val="FirstParagraph"/>
      </w:pPr>
      <w:r>
        <w:rPr>
          <w:b/>
          <w:bCs/>
        </w:rPr>
        <w:t xml:space="preserve">Single-key sort (primary).</w:t>
      </w:r>
    </w:p>
    <w:p>
      <w:pPr>
        <w:pStyle w:val="Compact"/>
        <w:numPr>
          <w:ilvl w:val="0"/>
          <w:numId w:val="1011"/>
        </w:numPr>
      </w:pPr>
      <w:r>
        <w:t xml:space="preserve">Click a sortable column header → cycle direction:</w:t>
      </w:r>
      <w:r>
        <w:t xml:space="preserve"> </w:t>
      </w:r>
      <w:r>
        <w:rPr>
          <w:rStyle w:val="VerbatimChar"/>
        </w:rPr>
        <w:t xml:space="preserve">null → asc → desc → null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Sort indicator chevron rendered in the header label; ARIA:</w:t>
      </w:r>
      <w:r>
        <w:t xml:space="preserve"> </w:t>
      </w:r>
      <w:r>
        <w:rPr>
          <w:rStyle w:val="VerbatimChar"/>
        </w:rPr>
        <w:t xml:space="preserve">aria-sort="ascending"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"descending"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&lt;th&gt;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11"/>
        </w:numPr>
      </w:pPr>
      <w:r>
        <w:t xml:space="preserve">The toolbar also surfaces a Sort dropdown that mirrors the column-header cycle (so card-mode and preview-pane-mode users without column headers can still set the sort).</w:t>
      </w:r>
    </w:p>
    <w:p>
      <w:pPr>
        <w:pStyle w:val="FirstParagraph"/>
      </w:pPr>
      <w:r>
        <w:rPr>
          <w:b/>
          <w:bCs/>
        </w:rPr>
        <w:t xml:space="preserve">Multi-key sort (tiebreakers).</w:t>
      </w:r>
    </w:p>
    <w:p>
      <w:pPr>
        <w:pStyle w:val="Compact"/>
        <w:numPr>
          <w:ilvl w:val="0"/>
          <w:numId w:val="1012"/>
        </w:numPr>
      </w:pPr>
      <w:r>
        <w:t xml:space="preserve">The Customize view panel’s Sort section allows up to</w:t>
      </w:r>
      <w:r>
        <w:t xml:space="preserve"> </w:t>
      </w:r>
      <w:r>
        <w:rPr>
          <w:b/>
          <w:bCs/>
        </w:rPr>
        <w:t xml:space="preserve">2 additional tiebreaker keys</w:t>
      </w:r>
      <w:r>
        <w:t xml:space="preserve"> </w:t>
      </w:r>
      <w:r>
        <w:t xml:space="preserve">beyond the primary. Total = 3 keys max.</w:t>
      </w:r>
    </w:p>
    <w:p>
      <w:pPr>
        <w:pStyle w:val="Compact"/>
        <w:numPr>
          <w:ilvl w:val="0"/>
          <w:numId w:val="1012"/>
        </w:numPr>
      </w:pPr>
      <w:r>
        <w:t xml:space="preserve">Tiebreaker semantics: when the primary comparator returns 0, the comparator walks each tiebreaker in order; when all tiebreakers also return 0, falls through to the final stable tiebreaker: Due Date ascending.</w:t>
      </w:r>
    </w:p>
    <w:p>
      <w:pPr>
        <w:pStyle w:val="Compact"/>
        <w:numPr>
          <w:ilvl w:val="0"/>
          <w:numId w:val="1012"/>
        </w:numPr>
      </w:pPr>
      <w:r>
        <w:t xml:space="preserve">Tiebreakers persist alongside the primary sort. Single-key column-header clicks affect only the primary key; tiebreakers are managed exclusively through the Customize view panel.</w:t>
      </w:r>
    </w:p>
    <w:p>
      <w:pPr>
        <w:pStyle w:val="FirstParagraph"/>
      </w:pPr>
      <w:r>
        <w:rPr>
          <w:b/>
          <w:bCs/>
        </w:rPr>
        <w:t xml:space="preserve">Sortable columns.</w:t>
      </w:r>
      <w:r>
        <w:t xml:space="preserve"> </w:t>
      </w:r>
      <w:r>
        <w:t xml:space="preserve">Every column in the column catalog is sortable unless explicitly marked</w:t>
      </w:r>
      <w:r>
        <w:t xml:space="preserve"> </w:t>
      </w:r>
      <w:r>
        <w:rPr>
          <w:rStyle w:val="VerbatimChar"/>
        </w:rPr>
        <w:t xml:space="preserve">sortable: false</w:t>
      </w:r>
      <w:r>
        <w:t xml:space="preserve">. The catalog declares per-column direction labels so the Sort dropdown reads naturally (e.g., Priority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=</w:t>
      </w:r>
      <w:r>
        <w:t xml:space="preserve"> </w:t>
      </w:r>
      <w:r>
        <w:t xml:space="preserve">“Most urgent first”</w:t>
      </w:r>
      <w:r>
        <w:t xml:space="preserve">, not</w:t>
      </w:r>
      <w:r>
        <w:t xml:space="preserve"> </w:t>
      </w:r>
      <w:r>
        <w:t xml:space="preserve">“Z to A”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Default sort behaviour</w:t>
      </w:r>
      <w:r>
        <w:t xml:space="preserve"> </w:t>
      </w:r>
      <w:r>
        <w:t xml:space="preserve">(no user sort active): see §4.4.</w:t>
      </w:r>
    </w:p>
    <w:bookmarkEnd w:id="23"/>
    <w:bookmarkStart w:id="24" w:name="column-selection-and-reordering"/>
    <w:p>
      <w:pPr>
        <w:pStyle w:val="Heading3"/>
      </w:pPr>
      <w:r>
        <w:t xml:space="preserve">3.5 Column selection and reordering</w:t>
      </w:r>
    </w:p>
    <w:p>
      <w:pPr>
        <w:pStyle w:val="FirstParagraph"/>
      </w:pPr>
      <w:r>
        <w:rPr>
          <w:b/>
          <w:bCs/>
        </w:rPr>
        <w:t xml:space="preserve">Edit Columns menu.</w:t>
      </w:r>
    </w:p>
    <w:p>
      <w:pPr>
        <w:pStyle w:val="Compact"/>
        <w:numPr>
          <w:ilvl w:val="0"/>
          <w:numId w:val="1013"/>
        </w:numPr>
      </w:pPr>
      <w:r>
        <w:t xml:space="preserve">Anchored to a</w:t>
      </w:r>
      <w:r>
        <w:t xml:space="preserve"> </w:t>
      </w:r>
      <w:r>
        <w:t xml:space="preserve">“⋮”</w:t>
      </w:r>
      <w:r>
        <w:t xml:space="preserve"> </w:t>
      </w:r>
      <w:r>
        <w:t xml:space="preserve">button at the right edge of the column-header row.</w:t>
      </w:r>
    </w:p>
    <w:p>
      <w:pPr>
        <w:pStyle w:val="Compact"/>
        <w:numPr>
          <w:ilvl w:val="0"/>
          <w:numId w:val="1013"/>
        </w:numPr>
      </w:pPr>
      <w:r>
        <w:t xml:space="preserve">Lists every column in the catalog, in the current order. Each row has:</w:t>
      </w:r>
    </w:p>
    <w:p>
      <w:pPr>
        <w:pStyle w:val="Compact"/>
        <w:numPr>
          <w:ilvl w:val="1"/>
          <w:numId w:val="1014"/>
        </w:numPr>
      </w:pPr>
      <w:r>
        <w:t xml:space="preserve">A checkbox (show / hide). Locked columns (Case ID) render the checkbox disabled and always checked.</w:t>
      </w:r>
    </w:p>
    <w:p>
      <w:pPr>
        <w:pStyle w:val="Compact"/>
        <w:numPr>
          <w:ilvl w:val="1"/>
          <w:numId w:val="1014"/>
        </w:numPr>
      </w:pPr>
      <w:r>
        <w:t xml:space="preserve">The column label.</w:t>
      </w:r>
    </w:p>
    <w:p>
      <w:pPr>
        <w:pStyle w:val="Compact"/>
        <w:numPr>
          <w:ilvl w:val="1"/>
          <w:numId w:val="1014"/>
        </w:numPr>
      </w:pPr>
      <w:r>
        <w:t xml:space="preserve">A lock glyph on locked columns.</w:t>
      </w:r>
    </w:p>
    <w:p>
      <w:pPr>
        <w:pStyle w:val="Compact"/>
        <w:numPr>
          <w:ilvl w:val="1"/>
          <w:numId w:val="1014"/>
        </w:numPr>
      </w:pPr>
      <w:r>
        <w:t xml:space="preserve">Up / Down arrow buttons. Reorders the column in the persisted column-order list. Up is disabled when the column is at the top OR the column directly above is locked; same for Down.</w:t>
      </w:r>
    </w:p>
    <w:p>
      <w:pPr>
        <w:pStyle w:val="Compact"/>
        <w:numPr>
          <w:ilvl w:val="0"/>
          <w:numId w:val="1013"/>
        </w:numPr>
      </w:pPr>
      <w:r>
        <w:t xml:space="preserve">10-row scroll cap inside the menu’s scroll region;</w:t>
      </w:r>
      <w:r>
        <w:t xml:space="preserve"> </w:t>
      </w:r>
      <w:r>
        <w:t xml:space="preserve">“Customize view…”</w:t>
      </w:r>
      <w:r>
        <w:t xml:space="preserve"> </w:t>
      </w:r>
      <w:r>
        <w:t xml:space="preserve">CTA pinned at the bottom as a deep link to the Customize view panel.</w:t>
      </w:r>
    </w:p>
    <w:p>
      <w:pPr>
        <w:pStyle w:val="FirstParagraph"/>
      </w:pPr>
      <w:r>
        <w:rPr>
          <w:b/>
          <w:bCs/>
        </w:rPr>
        <w:t xml:space="preserve">Customize view panel — Columns section.</w:t>
      </w:r>
      <w:r>
        <w:t xml:space="preserve"> </w:t>
      </w:r>
      <w:r>
        <w:t xml:space="preserve">Same affordances as the Edit Columns menu but always visible while the user is shaping their view, so they can see the table re-flow in real time as they hide / show / reorder.</w:t>
      </w:r>
    </w:p>
    <w:p>
      <w:pPr>
        <w:pStyle w:val="BodyText"/>
      </w:pPr>
      <w:r>
        <w:rPr>
          <w:b/>
          <w:bCs/>
        </w:rPr>
        <w:t xml:space="preserve">Default visibility rules.</w:t>
      </w:r>
    </w:p>
    <w:p>
      <w:pPr>
        <w:pStyle w:val="Compact"/>
        <w:numPr>
          <w:ilvl w:val="0"/>
          <w:numId w:val="1015"/>
        </w:numPr>
      </w:pPr>
      <w:r>
        <w:t xml:space="preserve">New columns introduced in a later build that are marked</w:t>
      </w:r>
      <w:r>
        <w:t xml:space="preserve"> </w:t>
      </w:r>
      <w:r>
        <w:rPr>
          <w:rStyle w:val="VerbatimChar"/>
        </w:rPr>
        <w:t xml:space="preserve">hiddenByDefault: true</w:t>
      </w:r>
      <w:r>
        <w:t xml:space="preserve"> </w:t>
      </w:r>
      <w:r>
        <w:t xml:space="preserve">in the catalog automatically join the user’s hide-list on next load (forward-compat migration in the visibility-set sanitiser; see §5.4).</w:t>
      </w:r>
    </w:p>
    <w:p>
      <w:pPr>
        <w:pStyle w:val="Compact"/>
        <w:numPr>
          <w:ilvl w:val="0"/>
          <w:numId w:val="1015"/>
        </w:numPr>
      </w:pPr>
      <w:r>
        <w:t xml:space="preserve">New columns marked</w:t>
      </w:r>
      <w:r>
        <w:t xml:space="preserve"> </w:t>
      </w:r>
      <w:r>
        <w:rPr>
          <w:rStyle w:val="VerbatimChar"/>
        </w:rPr>
        <w:t xml:space="preserve">hiddenByDefault: false</w:t>
      </w:r>
      <w:r>
        <w:t xml:space="preserve"> </w:t>
      </w:r>
      <w:r>
        <w:t xml:space="preserve">(or unmarked) are visible by default.</w:t>
      </w:r>
    </w:p>
    <w:bookmarkEnd w:id="24"/>
    <w:bookmarkStart w:id="25" w:name="responsiveness-and-performance"/>
    <w:p>
      <w:pPr>
        <w:pStyle w:val="Heading3"/>
      </w:pPr>
      <w:r>
        <w:t xml:space="preserve">3.6 Responsiveness and 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Target latency (p95)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keystroke → first response paint</w:t>
            </w:r>
          </w:p>
        </w:tc>
        <w:tc>
          <w:tcPr/>
          <w:p>
            <w:pPr>
              <w:pStyle w:val="Compact"/>
            </w:pPr>
            <w:r>
              <w:t xml:space="preserve">600ms</w:t>
            </w:r>
          </w:p>
        </w:tc>
        <w:tc>
          <w:tcPr/>
          <w:p>
            <w:pPr>
              <w:pStyle w:val="Compact"/>
            </w:pPr>
            <w:r>
              <w:t xml:space="preserve">250ms input debounce + AbortController fan-out cancel + server-side Cosmos query with continuation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add/change → result paint</w:t>
            </w:r>
          </w:p>
        </w:tc>
        <w:tc>
          <w:tcPr/>
          <w:p>
            <w:pPr>
              <w:pStyle w:val="Compact"/>
            </w:pPr>
            <w:r>
              <w:t xml:space="preserve">800ms</w:t>
            </w:r>
          </w:p>
        </w:tc>
        <w:tc>
          <w:tcPr/>
          <w:p>
            <w:pPr>
              <w:pStyle w:val="Compact"/>
            </w:pPr>
            <w:r>
              <w:t xml:space="preserve">New refetch keyed by the filter fingerprint; AbortController cancels the in-flight refetch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change → result paint</w:t>
            </w:r>
          </w:p>
        </w:tc>
        <w:tc>
          <w:tcPr/>
          <w:p>
            <w:pPr>
              <w:pStyle w:val="Compact"/>
            </w:pPr>
            <w:r>
              <w:t xml:space="preserve">600ms</w:t>
            </w:r>
          </w:p>
        </w:tc>
        <w:tc>
          <w:tcPr/>
          <w:p>
            <w:pPr>
              <w:pStyle w:val="Compact"/>
            </w:pPr>
            <w:r>
              <w:t xml:space="preserve">Server-side sort applied at the query layer; same continuation-token plumbing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show/hide/reorder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t xml:space="preserve">Client-side only; no server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Active/All scope flip</w:t>
            </w:r>
          </w:p>
        </w:tc>
        <w:tc>
          <w:tcPr/>
          <w:p>
            <w:pPr>
              <w:pStyle w:val="Compact"/>
            </w:pPr>
            <w:r>
              <w:t xml:space="preserve">800ms</w:t>
            </w:r>
          </w:p>
        </w:tc>
        <w:tc>
          <w:tcPr/>
          <w:p>
            <w:pPr>
              <w:pStyle w:val="Compact"/>
            </w:pPr>
            <w:r>
              <w:t xml:space="preserve">New refetch — scope is a server-side filter (</w:t>
            </w:r>
            <w:r>
              <w:rPr>
                <w:rStyle w:val="VerbatimChar"/>
              </w:rPr>
              <w:t xml:space="preserve">caseStage !== "Resolved"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list (≤ 1000 rows)</w:t>
            </w:r>
          </w:p>
        </w:tc>
        <w:tc>
          <w:tcPr/>
          <w:p>
            <w:pPr>
              <w:pStyle w:val="Compact"/>
            </w:pPr>
            <w:r>
              <w:t xml:space="preserve">2000ms</w:t>
            </w:r>
          </w:p>
        </w:tc>
        <w:tc>
          <w:tcPr/>
          <w:p>
            <w:pPr>
              <w:pStyle w:val="Compact"/>
            </w:pPr>
            <w:r>
              <w:t xml:space="preserve">Client-side CSV build from already-fetched + in-memory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Customize view panel open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t xml:space="preserve">Pure client-side mount</w:t>
            </w:r>
          </w:p>
        </w:tc>
      </w:tr>
    </w:tbl>
    <w:bookmarkEnd w:id="25"/>
    <w:bookmarkStart w:id="26" w:name="system-feedback"/>
    <w:p>
      <w:pPr>
        <w:pStyle w:val="Heading3"/>
      </w:pPr>
      <w:r>
        <w:t xml:space="preserve">3.7 System feedback</w:t>
      </w:r>
    </w:p>
    <w:p>
      <w:pPr>
        <w:pStyle w:val="FirstParagraph"/>
      </w:pPr>
      <w:r>
        <w:rPr>
          <w:b/>
          <w:bCs/>
        </w:rPr>
        <w:t xml:space="preserve">Loading states.</w:t>
      </w:r>
    </w:p>
    <w:p>
      <w:pPr>
        <w:pStyle w:val="Compact"/>
        <w:numPr>
          <w:ilvl w:val="0"/>
          <w:numId w:val="1016"/>
        </w:numPr>
      </w:pPr>
      <w:r>
        <w:t xml:space="preserve">First load: full-page shimmer over the table area.</w:t>
      </w:r>
    </w:p>
    <w:p>
      <w:pPr>
        <w:pStyle w:val="Compact"/>
        <w:numPr>
          <w:ilvl w:val="0"/>
          <w:numId w:val="1016"/>
        </w:numPr>
      </w:pPr>
      <w:r>
        <w:t xml:space="preserve">Subsequent refetches (filter / sort / scope change): row-area shimmer; toolbar and header stay interactive.</w:t>
      </w:r>
    </w:p>
    <w:p>
      <w:pPr>
        <w:pStyle w:val="Compact"/>
        <w:numPr>
          <w:ilvl w:val="0"/>
          <w:numId w:val="1016"/>
        </w:numPr>
      </w:pPr>
      <w:r>
        <w:t xml:space="preserve">Pagination forward / back: keep the previous page visible until the new page arrives, then swap.</w:t>
      </w:r>
    </w:p>
    <w:p>
      <w:pPr>
        <w:pStyle w:val="FirstParagraph"/>
      </w:pPr>
      <w:r>
        <w:rPr>
          <w:b/>
          <w:bCs/>
        </w:rPr>
        <w:t xml:space="preserve">Empty states.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Headline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Primary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Fresh page, no scope/filter narrowing, no rows in tenant</w:t>
            </w:r>
          </w:p>
        </w:tc>
        <w:tc>
          <w:tcPr/>
          <w:p>
            <w:pPr>
              <w:pStyle w:val="Compact"/>
            </w:pPr>
            <w:r>
              <w:t xml:space="preserve">“No cases yet”</w:t>
            </w:r>
          </w:p>
        </w:tc>
        <w:tc>
          <w:tcPr/>
          <w:p>
            <w:pPr>
              <w:pStyle w:val="Compact"/>
            </w:pPr>
            <w:r>
              <w:t xml:space="preserve">“When law enforcement requests come in, they’ll appear here.”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Scope=Active, no rows</w:t>
            </w:r>
          </w:p>
        </w:tc>
        <w:tc>
          <w:tcPr/>
          <w:p>
            <w:pPr>
              <w:pStyle w:val="Compact"/>
            </w:pPr>
            <w:r>
              <w:t xml:space="preserve">“No active cases”</w:t>
            </w:r>
          </w:p>
        </w:tc>
        <w:tc>
          <w:tcPr/>
          <w:p>
            <w:pPr>
              <w:pStyle w:val="Compact"/>
            </w:pPr>
            <w:r>
              <w:t xml:space="preserve">“Try the All toggle to include Resolved cases.”</w:t>
            </w:r>
          </w:p>
        </w:tc>
        <w:tc>
          <w:tcPr/>
          <w:p>
            <w:pPr>
              <w:pStyle w:val="Compact"/>
            </w:pPr>
            <w:r>
              <w:t xml:space="preserve">“Switch to All”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has no matches</w:t>
            </w:r>
          </w:p>
        </w:tc>
        <w:tc>
          <w:tcPr/>
          <w:p>
            <w:pPr>
              <w:pStyle w:val="Compact"/>
            </w:pPr>
            <w:r>
              <w:t xml:space="preserve">“No cases match "{searchTerm}"”</w:t>
            </w:r>
          </w:p>
        </w:tc>
        <w:tc>
          <w:tcPr/>
          <w:p>
            <w:pPr>
              <w:pStyle w:val="Compact"/>
            </w:pPr>
            <w:r>
              <w:t xml:space="preserve">“Check spelling, or remove a filter to broaden your search.”</w:t>
            </w:r>
          </w:p>
        </w:tc>
        <w:tc>
          <w:tcPr/>
          <w:p>
            <w:pPr>
              <w:pStyle w:val="Compact"/>
            </w:pPr>
            <w:r>
              <w:t xml:space="preserve">“Clear search”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combination has no matches</w:t>
            </w:r>
          </w:p>
        </w:tc>
        <w:tc>
          <w:tcPr/>
          <w:p>
            <w:pPr>
              <w:pStyle w:val="Compact"/>
            </w:pPr>
            <w:r>
              <w:t xml:space="preserve">“No cases match these filters”</w:t>
            </w:r>
          </w:p>
        </w:tc>
        <w:tc>
          <w:tcPr/>
          <w:p>
            <w:pPr>
              <w:pStyle w:val="Compact"/>
            </w:pPr>
            <w:r>
              <w:t xml:space="preserve">“Try removing a filter or switching to a broader scope.”</w:t>
            </w:r>
          </w:p>
        </w:tc>
        <w:tc>
          <w:tcPr/>
          <w:p>
            <w:pPr>
              <w:pStyle w:val="Compact"/>
            </w:pPr>
            <w:r>
              <w:t xml:space="preserve">“Reset filters”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states.</w:t>
      </w:r>
    </w:p>
    <w:p>
      <w:pPr>
        <w:pStyle w:val="Compact"/>
        <w:numPr>
          <w:ilvl w:val="0"/>
          <w:numId w:val="1017"/>
        </w:numPr>
      </w:pPr>
      <w:r>
        <w:t xml:space="preserve">Server 5xx / network error: inline error banner above the table; row area stays in the last-known-good state. Banner:</w:t>
      </w:r>
      <w:r>
        <w:t xml:space="preserve"> </w:t>
      </w:r>
      <w:r>
        <w:rPr>
          <w:rStyle w:val="VerbatimChar"/>
        </w:rPr>
        <w:t xml:space="preserve">Couldn't refresh the list. {message}</w:t>
      </w:r>
      <w:r>
        <w:t xml:space="preserve"> </w:t>
      </w:r>
      <w:r>
        <w:t xml:space="preserve">with a Retry button.</w:t>
      </w:r>
    </w:p>
    <w:p>
      <w:pPr>
        <w:pStyle w:val="Compact"/>
        <w:numPr>
          <w:ilvl w:val="0"/>
          <w:numId w:val="1017"/>
        </w:numPr>
      </w:pPr>
      <w:r>
        <w:t xml:space="preserve">Validation error (server-side, e.g., invalid</w:t>
      </w:r>
      <w:r>
        <w:t xml:space="preserve"> </w:t>
      </w:r>
      <w:r>
        <w:rPr>
          <w:rStyle w:val="VerbatimChar"/>
        </w:rPr>
        <w:t xml:space="preserve">continuationToken</w:t>
      </w:r>
      <w:r>
        <w:t xml:space="preserve">): silently reset to page 1 + log to telemetry (</w:t>
      </w:r>
      <w:r>
        <w:rPr>
          <w:rStyle w:val="VerbatimChar"/>
        </w:rPr>
        <w:t xml:space="preserve">LrmsCaseOperationEvent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Phase = ValidationFailed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Authorization 401 / 403: redirect to the LRMS sign-in flow; do not surface the raw error to the user.</w:t>
      </w:r>
    </w:p>
    <w:bookmarkEnd w:id="26"/>
    <w:bookmarkStart w:id="27" w:name="consistency-patterns"/>
    <w:p>
      <w:pPr>
        <w:pStyle w:val="Heading3"/>
      </w:pPr>
      <w:r>
        <w:t xml:space="preserve">3.8 Consistency patterns</w:t>
      </w:r>
    </w:p>
    <w:p>
      <w:pPr>
        <w:pStyle w:val="FirstParagraph"/>
      </w:pPr>
      <w:r>
        <w:t xml:space="preserve">These interaction patterns are shared across</w:t>
      </w:r>
      <w:r>
        <w:t xml:space="preserve"> </w:t>
      </w:r>
      <w:r>
        <w:rPr>
          <w:b/>
          <w:bCs/>
        </w:rPr>
        <w:t xml:space="preserve">Case Queue</w:t>
      </w:r>
      <w:r>
        <w:t xml:space="preserve"> </w:t>
      </w:r>
      <w:r>
        <w:t xml:space="preserve">(Cases page) and</w:t>
      </w:r>
      <w:r>
        <w:t xml:space="preserve"> </w:t>
      </w:r>
      <w:r>
        <w:rPr>
          <w:b/>
          <w:bCs/>
        </w:rPr>
        <w:t xml:space="preserve">Attorney Dashboard</w:t>
      </w:r>
      <w:r>
        <w:t xml:space="preserve"> </w:t>
      </w:r>
      <w:r>
        <w:t xml:space="preserve">(escalation-flavoured view) — both pages must implement the same chrome and behaviours described in §3.1–§3.7. The two pages differ in:</w:t>
      </w:r>
    </w:p>
    <w:p>
      <w:pPr>
        <w:pStyle w:val="Compact"/>
        <w:numPr>
          <w:ilvl w:val="0"/>
          <w:numId w:val="1018"/>
        </w:numPr>
      </w:pPr>
      <w:r>
        <w:t xml:space="preserve">The fixed set of quick-filter tabs.</w:t>
      </w:r>
    </w:p>
    <w:p>
      <w:pPr>
        <w:pStyle w:val="Compact"/>
        <w:numPr>
          <w:ilvl w:val="0"/>
          <w:numId w:val="1018"/>
        </w:numPr>
      </w:pPr>
      <w:r>
        <w:t xml:space="preserve">The default column subset (Attorney Dashboard surfaces Internal Escalation and Escalated To by default; Cases page does not).</w:t>
      </w:r>
    </w:p>
    <w:p>
      <w:pPr>
        <w:pStyle w:val="Compact"/>
        <w:numPr>
          <w:ilvl w:val="0"/>
          <w:numId w:val="1018"/>
        </w:numPr>
      </w:pPr>
      <w:r>
        <w:t xml:space="preserve">Persistence keys (separate</w:t>
      </w:r>
      <w:r>
        <w:t xml:space="preserve"> </w:t>
      </w:r>
      <w:r>
        <w:rPr>
          <w:rStyle w:val="VerbatimChar"/>
        </w:rPr>
        <w:t xml:space="preserve">dars.attorneyDashboard.*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dars.caseQueue.*</w:t>
      </w:r>
      <w:r>
        <w:t xml:space="preserve"> </w:t>
      </w:r>
      <w:r>
        <w:t xml:space="preserve">localStorage prefixes — see §5.5).</w:t>
      </w:r>
    </w:p>
    <w:p>
      <w:pPr>
        <w:pStyle w:val="FirstParagraph"/>
      </w:pPr>
      <w:r>
        <w:t xml:space="preserve">All other behaviours (scope toggle, search, filter chip semantics, sort, column show/hide, Customize view panel, Export list, Filter↔Column Sync Dialog)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identical in both surfaces. Any divergence between the two is a regression and must be caught by the verifier suite.</w:t>
      </w:r>
    </w:p>
    <w:bookmarkEnd w:id="27"/>
    <w:bookmarkStart w:id="28" w:name="keyboard-and-accessibility"/>
    <w:p>
      <w:pPr>
        <w:pStyle w:val="Heading3"/>
      </w:pPr>
      <w:r>
        <w:t xml:space="preserve">3.9 Keyboard and accessibility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Tab focus order</w:t>
      </w:r>
      <w:r>
        <w:t xml:space="preserve">: scope toggle → quick-filter tabs → toolbar buttons (Saved Views → +Add filter → Sort → Customize view → Save current view → Export list) → Search → active-filter chips → column headers → row 1 (then within row: checkbox → cells) → row 2 → … → pagination controls.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Scope toggle</w:t>
      </w:r>
      <w:r>
        <w:t xml:space="preserve">: arrow keys cycle between Active / All when the radiogroup has focus.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Quick-filter tabs</w:t>
      </w:r>
      <w:r>
        <w:t xml:space="preserve">: arrow keys cycle tabs (standard ARIA tablist).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Sort by header</w:t>
      </w:r>
      <w:r>
        <w:t xml:space="preserve">: Enter or Space on a focused header cycles the sort direction.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Column reorder via keyboard</w:t>
      </w:r>
      <w:r>
        <w:t xml:space="preserve">: only via the Edit Columns menu / Customize view panel — drag-and-drop is mouse-only; the menu’s Up/Down buttons are the keyboard-accessible equivalent.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controls</w:t>
      </w:r>
      <w:r>
        <w:t xml:space="preserve"> </w:t>
      </w:r>
      <w:r>
        <w:t xml:space="preserve">must satisfy WCAG 2.1 AA contrast on both light and dark themes; the LRMS theme tokens already cover this.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Live region</w:t>
      </w:r>
      <w:r>
        <w:t xml:space="preserve">: every refetch posts an announcement to a polite live region (</w:t>
      </w:r>
      <w:r>
        <w:rPr>
          <w:rStyle w:val="VerbatimChar"/>
        </w:rPr>
        <w:t xml:space="preserve">aria-live="polite"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"Loading cases."</w:t>
      </w:r>
      <w:r>
        <w:t xml:space="preserve"> </w:t>
      </w:r>
      <w:r>
        <w:t xml:space="preserve">and on completion</w:t>
      </w:r>
      <w:r>
        <w:t xml:space="preserve"> </w:t>
      </w:r>
      <w:r>
        <w:rPr>
          <w:rStyle w:val="VerbatimChar"/>
        </w:rPr>
        <w:t xml:space="preserve">"{N} cases shown."</w:t>
      </w:r>
      <w:r>
        <w:t xml:space="preserve">. The prototype’s</w:t>
      </w:r>
      <w:r>
        <w:t xml:space="preserve"> </w:t>
      </w:r>
      <w:r>
        <w:rPr>
          <w:rStyle w:val="VerbatimChar"/>
        </w:rPr>
        <w:t xml:space="preserve">StatusAnnouncer</w:t>
      </w:r>
      <w:r>
        <w:t xml:space="preserve"> </w:t>
      </w:r>
      <w:r>
        <w:t xml:space="preserve">is the reference implementation pattern.</w:t>
      </w:r>
    </w:p>
    <w:bookmarkEnd w:id="28"/>
    <w:bookmarkStart w:id="29" w:name="value-control-component-contract"/>
    <w:p>
      <w:pPr>
        <w:pStyle w:val="Heading3"/>
      </w:pPr>
      <w:r>
        <w:t xml:space="preserve">3.10 Value-control component contract</w:t>
      </w:r>
    </w:p>
    <w:p>
      <w:pPr>
        <w:pStyle w:val="FirstParagraph"/>
      </w:pPr>
      <w:r>
        <w:t xml:space="preserve">Every filter has a</w:t>
      </w:r>
      <w:r>
        <w:t xml:space="preserve"> </w:t>
      </w:r>
      <w:r>
        <w:rPr>
          <w:rStyle w:val="VerbatimChar"/>
        </w:rPr>
        <w:t xml:space="preserve">FilterValueControl</w:t>
      </w:r>
      <w:r>
        <w:t xml:space="preserve"> </w:t>
      </w:r>
      <w:r>
        <w:t xml:space="preserve">component that owns its value editor UI. The catalog declares which control variant each filter uses: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t xml:space="preserve">Multi-select string sets (Crime, Services, Account Type, etc.)</w:t>
            </w:r>
          </w:p>
        </w:tc>
        <w:tc>
          <w:tcPr/>
          <w:p>
            <w:pPr>
              <w:pStyle w:val="Compact"/>
            </w:pPr>
            <w:r>
              <w:t xml:space="preserve">Checkbox list of the distinct values present in the current case set; selected values stored as</w:t>
            </w:r>
            <w:r>
              <w:t xml:space="preserve"> </w:t>
            </w:r>
            <w:r>
              <w:rPr>
                <w:rStyle w:val="VerbatimChar"/>
              </w:rPr>
              <w:t xml:space="preserve">string[]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AssigneeControl</w:t>
            </w:r>
          </w:p>
        </w:tc>
        <w:tc>
          <w:tcPr/>
          <w:p>
            <w:pPr>
              <w:pStyle w:val="Compact"/>
            </w:pPr>
            <w:r>
              <w:t xml:space="preserve">Single-select assignee</w:t>
            </w:r>
          </w:p>
        </w:tc>
        <w:tc>
          <w:tcPr/>
          <w:p>
            <w:pPr>
              <w:pStyle w:val="Compact"/>
            </w:pPr>
            <w:r>
              <w:t xml:space="preserve">Dropdown with sentinels:</w:t>
            </w:r>
            <w:r>
              <w:t xml:space="preserve"> </w:t>
            </w:r>
            <w:r>
              <w:rPr>
                <w:rStyle w:val="VerbatimChar"/>
              </w:rPr>
              <w:t xml:space="preserve">Anyone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  <w:r>
              <w:t xml:space="preserve">, and the distinct assignee names. Value stored as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DateRangeControl</w:t>
            </w:r>
          </w:p>
        </w:tc>
        <w:tc>
          <w:tcPr/>
          <w:p>
            <w:pPr>
              <w:pStyle w:val="Compact"/>
            </w:pPr>
            <w:r>
              <w:t xml:space="preserve">Date range filters</w:t>
            </w:r>
          </w:p>
        </w:tc>
        <w:tc>
          <w:tcPr/>
          <w:p>
            <w:pPr>
              <w:pStyle w:val="Compact"/>
            </w:pPr>
            <w:r>
              <w:t xml:space="preserve">From / To date pickers + a</w:t>
            </w:r>
            <w:r>
              <w:t xml:space="preserve"> </w:t>
            </w:r>
            <w:r>
              <w:rPr>
                <w:rStyle w:val="VerbatimChar"/>
              </w:rPr>
              <w:t xml:space="preserve">field</w:t>
            </w:r>
            <w:r>
              <w:t xml:space="preserve"> </w:t>
            </w:r>
            <w:r>
              <w:t xml:space="preserve">selector (Created / Due).</w:t>
            </w:r>
            <w:r>
              <w:t xml:space="preserve"> </w:t>
            </w:r>
            <w:r>
              <w:rPr>
                <w:rStyle w:val="VerbatimChar"/>
              </w:rPr>
              <w:t xml:space="preserve">forceField</w:t>
            </w:r>
            <w:r>
              <w:t xml:space="preserve"> </w:t>
            </w:r>
            <w:r>
              <w:t xml:space="preserve">prop pins the axis when the filter is dedicated to one (e.g., Due Date Range).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RadioControl</w:t>
            </w:r>
          </w:p>
        </w:tc>
        <w:tc>
          <w:tcPr/>
          <w:p>
            <w:pPr>
              <w:pStyle w:val="Compact"/>
            </w:pPr>
            <w:r>
              <w:t xml:space="preserve">Yes / No / Any</w:t>
            </w:r>
          </w:p>
        </w:tc>
        <w:tc>
          <w:tcPr/>
          <w:p>
            <w:pPr>
              <w:pStyle w:val="Compact"/>
            </w:pPr>
            <w:r>
              <w:t xml:space="preserve">Three-option radio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NumberThresholdControl</w:t>
            </w:r>
          </w:p>
        </w:tc>
        <w:tc>
          <w:tcPr/>
          <w:p>
            <w:pPr>
              <w:pStyle w:val="Compact"/>
            </w:pPr>
            <w:r>
              <w:t xml:space="preserve">Threshold-style filters (e.g., Stale Escalation days)</w:t>
            </w:r>
          </w:p>
        </w:tc>
        <w:tc>
          <w:tcPr/>
          <w:p>
            <w:pPr>
              <w:pStyle w:val="Compact"/>
            </w:pPr>
            <w:r>
              <w:t xml:space="preserve">Number input with a unit 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BadgeMatchControl</w:t>
            </w:r>
          </w:p>
        </w:tc>
        <w:tc>
          <w:tcPr/>
          <w:p>
            <w:pPr>
              <w:pStyle w:val="Compact"/>
            </w:pPr>
            <w:r>
              <w:t xml:space="preserve">Operational badge filter</w:t>
            </w:r>
          </w:p>
        </w:tc>
        <w:tc>
          <w:tcPr/>
          <w:p>
            <w:pPr>
              <w:pStyle w:val="Compact"/>
            </w:pPr>
            <w:r>
              <w:t xml:space="preserve">Multi-select badge picker + an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match-mode toggle.</w:t>
            </w:r>
          </w:p>
        </w:tc>
      </w:tr>
    </w:tbl>
    <w:p>
      <w:pPr>
        <w:pStyle w:val="BodyText"/>
      </w:pPr>
      <w:r>
        <w:t xml:space="preserve">The same component instance is mounted by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chip popover (compact) and the Customize view panel’s filter row (expanded). The component must render identically in both contexts.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3" w:name="functional-requirements"/>
    <w:p>
      <w:pPr>
        <w:pStyle w:val="Heading2"/>
      </w:pPr>
      <w:r>
        <w:t xml:space="preserve">4. Functional Requirements</w:t>
      </w:r>
    </w:p>
    <w:bookmarkStart w:id="31" w:name="supported-search-fields-and-scope"/>
    <w:p>
      <w:pPr>
        <w:pStyle w:val="Heading3"/>
      </w:pPr>
      <w:r>
        <w:t xml:space="preserve">4.1 Supported search fields and scope</w:t>
      </w:r>
    </w:p>
    <w:p>
      <w:pPr>
        <w:pStyle w:val="FirstParagraph"/>
      </w:pPr>
      <w:r>
        <w:t xml:space="preserve">Search applies a case-insensitive substring match against the following haystack, ordered by priority: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caseId</w:t>
            </w:r>
          </w:p>
        </w:tc>
        <w:tc>
          <w:tcPr/>
          <w:p>
            <w:pPr>
              <w:pStyle w:val="Compact"/>
            </w:pPr>
            <w:r>
              <w:t xml:space="preserve">Direct field on the case</w:t>
            </w:r>
          </w:p>
        </w:tc>
        <w:tc>
          <w:tcPr/>
          <w:p>
            <w:pPr>
              <w:pStyle w:val="Compact"/>
            </w:pPr>
            <w:r>
              <w:t xml:space="preserve">Exact prefix or substring; the LNS-YYYY-NNNN format means most searches will use a numeric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Identifier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getCaseIdentifierValues(caseId, c)</w:t>
            </w:r>
          </w:p>
        </w:tc>
        <w:tc>
          <w:tcPr/>
          <w:p>
            <w:pPr>
              <w:pStyle w:val="Compact"/>
            </w:pPr>
            <w:r>
              <w:t xml:space="preserve">Email addresses, phone numbers, account IDs, IP addresses — the values attached to the case as legal subjects of the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assigneeName</w:t>
            </w:r>
          </w:p>
        </w:tc>
        <w:tc>
          <w:tcPr/>
          <w:p>
            <w:pPr>
              <w:pStyle w:val="Compact"/>
            </w:pPr>
            <w:r>
              <w:t xml:space="preserve">Direct field</w:t>
            </w:r>
          </w:p>
        </w:tc>
        <w:tc>
          <w:tcPr/>
          <w:p>
            <w:pPr>
              <w:pStyle w:val="Compact"/>
            </w:pPr>
            <w:r>
              <w:t xml:space="preserve">Owner / RS handling the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Direct field (or</w:t>
            </w:r>
            <w:r>
              <w:t xml:space="preserve"> </w:t>
            </w:r>
            <w:r>
              <w:rPr>
                <w:rStyle w:val="VerbatimChar"/>
              </w:rPr>
              <w:t xml:space="preserve">legalContext.country.countryName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Display name, not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jurisdiction</w:t>
            </w:r>
          </w:p>
        </w:tc>
        <w:tc>
          <w:tcPr/>
          <w:p>
            <w:pPr>
              <w:pStyle w:val="Compact"/>
            </w:pPr>
            <w:r>
              <w:t xml:space="preserve">Direct field (or</w:t>
            </w:r>
            <w:r>
              <w:t xml:space="preserve"> </w:t>
            </w:r>
            <w:r>
              <w:rPr>
                <w:rStyle w:val="VerbatimChar"/>
              </w:rPr>
              <w:t xml:space="preserve">legalContext.jurisdiction.jurisdictionName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Free text, e.g.,</w:t>
            </w:r>
            <w:r>
              <w:t xml:space="preserve"> </w:t>
            </w:r>
            <w:r>
              <w:t xml:space="preserve">“Southern District of New York”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leReferenceNumber</w:t>
            </w:r>
          </w:p>
        </w:tc>
        <w:tc>
          <w:tcPr/>
          <w:p>
            <w:pPr>
              <w:pStyle w:val="Compact"/>
            </w:pPr>
            <w:r>
              <w:t xml:space="preserve">Direct field (when present)</w:t>
            </w:r>
          </w:p>
        </w:tc>
        <w:tc>
          <w:tcPr/>
          <w:p>
            <w:pPr>
              <w:pStyle w:val="Compact"/>
            </w:pPr>
            <w:r>
              <w:t xml:space="preserve">Law-enforcement-side reference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etsiAuthId</w:t>
            </w:r>
          </w:p>
        </w:tc>
        <w:tc>
          <w:tcPr/>
          <w:p>
            <w:pPr>
              <w:pStyle w:val="Compact"/>
            </w:pPr>
            <w:r>
              <w:t xml:space="preserve">Direct field (when present)</w:t>
            </w:r>
          </w:p>
        </w:tc>
        <w:tc>
          <w:tcPr/>
          <w:p>
            <w:pPr>
              <w:pStyle w:val="Compact"/>
            </w:pPr>
            <w:r>
              <w:t xml:space="preserve">ETSI authorization ID for eEvidence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natureOfCrime[]</w:t>
            </w:r>
          </w:p>
        </w:tc>
        <w:tc>
          <w:tcPr/>
          <w:p>
            <w:pPr>
              <w:pStyle w:val="Compact"/>
            </w:pPr>
            <w:r>
              <w:t xml:space="preserve">Direct array on the case</w:t>
            </w:r>
          </w:p>
        </w:tc>
        <w:tc>
          <w:tcPr/>
          <w:p>
            <w:pPr>
              <w:pStyle w:val="Compact"/>
            </w:pPr>
            <w:r>
              <w:t xml:space="preserve">Each crime label matched individually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searchable</w:t>
      </w:r>
      <w:r>
        <w:t xml:space="preserve"> </w:t>
      </w:r>
      <w:r>
        <w:t xml:space="preserve">(intentional — to keep result quality high):</w:t>
      </w:r>
    </w:p>
    <w:p>
      <w:pPr>
        <w:pStyle w:val="Compact"/>
        <w:numPr>
          <w:ilvl w:val="0"/>
          <w:numId w:val="1020"/>
        </w:numPr>
      </w:pPr>
      <w:r>
        <w:t xml:space="preserve">Free-text Notes content (separate Notes-search feature out of scope here).</w:t>
      </w:r>
    </w:p>
    <w:p>
      <w:pPr>
        <w:pStyle w:val="Compact"/>
        <w:numPr>
          <w:ilvl w:val="0"/>
          <w:numId w:val="1020"/>
        </w:numPr>
      </w:pPr>
      <w:r>
        <w:t xml:space="preserve">Attachment file names.</w:t>
      </w:r>
    </w:p>
    <w:p>
      <w:pPr>
        <w:pStyle w:val="Compact"/>
        <w:numPr>
          <w:ilvl w:val="0"/>
          <w:numId w:val="1020"/>
        </w:numPr>
      </w:pPr>
      <w:r>
        <w:t xml:space="preserve">Audit history.</w:t>
      </w:r>
    </w:p>
    <w:p>
      <w:pPr>
        <w:pStyle w:val="Compact"/>
        <w:numPr>
          <w:ilvl w:val="0"/>
          <w:numId w:val="1020"/>
        </w:numPr>
      </w:pPr>
      <w:r>
        <w:t xml:space="preserve">Correspondence body content (separate Correspondence-search feature out of scope here).</w:t>
      </w:r>
    </w:p>
    <w:p>
      <w:pPr>
        <w:pStyle w:val="FirstParagraph"/>
      </w:pPr>
      <w:r>
        <w:rPr>
          <w:b/>
          <w:bCs/>
        </w:rPr>
        <w:t xml:space="preserve">Search precedence.</w:t>
      </w:r>
      <w:r>
        <w:t xml:space="preserve"> </w:t>
      </w:r>
      <w:r>
        <w:t xml:space="preserve">When search and filters are both active, search applies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filters at the server query layer. The user only sees rows that satisfy both. Counts on quick-filter tabs reflect the</w:t>
      </w:r>
      <w:r>
        <w:t xml:space="preserve"> </w:t>
      </w:r>
      <w:r>
        <w:rPr>
          <w:i/>
          <w:iCs/>
        </w:rPr>
        <w:t xml:space="preserve">filter-only</w:t>
      </w:r>
      <w:r>
        <w:t xml:space="preserve"> </w:t>
      </w:r>
      <w:r>
        <w:t xml:space="preserve">set (so users can see how many cases each tab would yield before search narrowing).</w:t>
      </w:r>
    </w:p>
    <w:bookmarkEnd w:id="31"/>
    <w:bookmarkStart w:id="32" w:name="available-filters"/>
    <w:p>
      <w:pPr>
        <w:pStyle w:val="Heading3"/>
      </w:pPr>
      <w:r>
        <w:t xml:space="preserve">4.2 Available filters</w:t>
      </w:r>
    </w:p>
    <w:p>
      <w:pPr>
        <w:pStyle w:val="FirstParagraph"/>
      </w:pPr>
      <w:r>
        <w:t xml:space="preserve">The canonical filter catalog is a typed registry declared in the LRMS WebClient (proposed path:</w:t>
      </w:r>
      <w:r>
        <w:t xml:space="preserve"> </w:t>
      </w:r>
      <w:r>
        <w:rPr>
          <w:rStyle w:val="VerbatimChar"/>
        </w:rPr>
        <w:t xml:space="preserve">sources/dev/WebClient/src/features/case-queue/catalog/filterCatalog.ts</w:t>
      </w:r>
      <w:r>
        <w:t xml:space="preserve">). Each entry declares: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FilterDef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catalog key</w:t>
      </w:r>
      <w:r>
        <w:br/>
      </w:r>
      <w:r>
        <w:rPr>
          <w:rStyle w:val="NormalTok"/>
        </w:rPr>
        <w:t xml:space="preserve">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user-visible label</w:t>
      </w:r>
      <w:r>
        <w:br/>
      </w:r>
      <w:r>
        <w:rPr>
          <w:rStyle w:val="NormalTok"/>
        </w:rPr>
        <w:t xml:space="preserve"> 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FilterGroup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for the +Add filter menu grouping</w:t>
      </w:r>
      <w:r>
        <w:br/>
      </w:r>
      <w:r>
        <w:rPr>
          <w:rStyle w:val="NormalTok"/>
        </w:rPr>
        <w:t xml:space="preserve">  control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FilterControlVariant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 §3.10</w:t>
      </w:r>
      <w:r>
        <w:br/>
      </w:r>
      <w:r>
        <w:rPr>
          <w:rStyle w:val="NormalTok"/>
        </w:rPr>
        <w:t xml:space="preserve">  defaultValue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mounted on filter-add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does this value actually narrow the list?</w:t>
      </w:r>
      <w:r>
        <w:br/>
      </w:r>
      <w:r>
        <w:rPr>
          <w:rStyle w:val="NormalTok"/>
        </w:rPr>
        <w:t xml:space="preserve">  predicate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client-side predicate for in-memory checks</w:t>
      </w:r>
      <w:r>
        <w:br/>
      </w:r>
      <w:r>
        <w:rPr>
          <w:rStyle w:val="NormalTok"/>
        </w:rPr>
        <w:t xml:space="preserve">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chip body text</w:t>
      </w:r>
      <w:r>
        <w:br/>
      </w:r>
      <w:r>
        <w:rPr>
          <w:rStyle w:val="NormalTok"/>
        </w:rPr>
        <w:t xml:space="preserve">  columnId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ColumnId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linked column for the sync dialog (§3.3)</w:t>
      </w:r>
      <w:r>
        <w:br/>
      </w:r>
      <w:r>
        <w:rPr>
          <w:rStyle w:val="NormalTok"/>
        </w:rPr>
        <w:t xml:space="preserve">  serverField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keyof</w:t>
      </w:r>
      <w:r>
        <w:rPr>
          <w:rStyle w:val="NormalTok"/>
        </w:rPr>
        <w:t xml:space="preserve"> CaseListFilters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to the CMS contract field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v1 catalog (proposed for LRMS WebClient, derived from prototype + CMS contract gap analysis):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AssigneeControl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case-assignee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 / Nature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NatureOfCrimes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accountType</w:t>
            </w:r>
          </w:p>
        </w:tc>
        <w:tc>
          <w:tcPr/>
          <w:p>
            <w:pPr>
              <w:pStyle w:val="Compact"/>
            </w:pPr>
            <w:r>
              <w:t xml:space="preserve">Account Type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dateRange</w:t>
            </w:r>
          </w:p>
        </w:tc>
        <w:tc>
          <w:tcPr/>
          <w:p>
            <w:pPr>
              <w:pStyle w:val="Compact"/>
            </w:pPr>
            <w:r>
              <w:t xml:space="preserve">Date Range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DateRangeControl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CreatedFrom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CreatedTo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DueBefore</w:t>
            </w:r>
            <w:r>
              <w:t xml:space="preserve"> </w:t>
            </w:r>
            <w:r>
              <w:t xml:space="preserve">(axis-dependent)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due-date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dueDateRange</w:t>
            </w:r>
          </w:p>
        </w:tc>
        <w:tc>
          <w:tcPr/>
          <w:p>
            <w:pPr>
              <w:pStyle w:val="Compact"/>
            </w:pPr>
            <w:r>
              <w:t xml:space="preserve">Due Date Range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DateRangeControl</w:t>
            </w:r>
            <w:r>
              <w:t xml:space="preserve"> </w:t>
            </w:r>
            <w:r>
              <w:t xml:space="preserve">(forceField=due)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DueBefore</w:t>
            </w:r>
            <w:r>
              <w:t xml:space="preserve"> </w:t>
            </w:r>
            <w:r>
              <w:t xml:space="preserve">(+ a new</w:t>
            </w:r>
            <w:r>
              <w:t xml:space="preserve"> </w:t>
            </w:r>
            <w:r>
              <w:rPr>
                <w:rStyle w:val="VerbatimChar"/>
              </w:rPr>
              <w:t xml:space="preserve">DueAfter</w:t>
            </w:r>
            <w:r>
              <w:t xml:space="preserve">; see §8.1 schema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due-date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workflowStage</w:t>
            </w:r>
          </w:p>
        </w:tc>
        <w:tc>
          <w:tcPr/>
          <w:p>
            <w:pPr>
              <w:pStyle w:val="Compact"/>
            </w:pPr>
            <w:r>
              <w:t xml:space="preserve">Workflow Stage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WorkflowStage</w:t>
            </w:r>
            <w:r>
              <w:t xml:space="preserve"> </w:t>
            </w:r>
            <w:r>
              <w:t xml:space="preserve">(multi-value;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caseStatus</w:t>
            </w:r>
          </w:p>
        </w:tc>
        <w:tc>
          <w:tcPr/>
          <w:p>
            <w:pPr>
              <w:pStyle w:val="Compact"/>
            </w:pPr>
            <w:r>
              <w:t xml:space="preserve">Case Status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WorkflowState</w:t>
            </w:r>
            <w:r>
              <w:t xml:space="preserve"> </w:t>
            </w:r>
            <w:r>
              <w:t xml:space="preserve">(multi-value;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Country[]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jurisdiction</w:t>
            </w:r>
          </w:p>
        </w:tc>
        <w:tc>
          <w:tcPr/>
          <w:p>
            <w:pPr>
              <w:pStyle w:val="Compact"/>
            </w:pPr>
            <w:r>
              <w:t xml:space="preserve">Jurisdiction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Jurisdiction</w:t>
            </w:r>
            <w:r>
              <w:t xml:space="preserve"> </w:t>
            </w:r>
            <w:r>
              <w:t xml:space="preserve">(multi-value;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RequestType</w:t>
            </w:r>
            <w:r>
              <w:t xml:space="preserve"> </w:t>
            </w:r>
            <w:r>
              <w:t xml:space="preserve">(multi-value;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requestSubType</w:t>
            </w:r>
          </w:p>
        </w:tc>
        <w:tc>
          <w:tcPr/>
          <w:p>
            <w:pPr>
              <w:pStyle w:val="Compact"/>
            </w:pPr>
            <w:r>
              <w:t xml:space="preserve">Request Sub-Type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RequestSubType[]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request-sub-type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ServicesRequested[]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slaTier</w:t>
            </w:r>
          </w:p>
        </w:tc>
        <w:tc>
          <w:tcPr/>
          <w:p>
            <w:pPr>
              <w:pStyle w:val="Compact"/>
            </w:pPr>
            <w:r>
              <w:t xml:space="preserve">SLA Deadline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(mapped via</w:t>
            </w:r>
            <w:r>
              <w:t xml:space="preserve"> </w:t>
            </w:r>
            <w:r>
              <w:rPr>
                <w:rStyle w:val="VerbatimChar"/>
              </w:rPr>
              <w:t xml:space="preserve">PriorityRank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escalationStatus</w:t>
            </w:r>
          </w:p>
        </w:tc>
        <w:tc>
          <w:tcPr/>
          <w:p>
            <w:pPr>
              <w:pStyle w:val="Compact"/>
            </w:pPr>
            <w:r>
              <w:t xml:space="preserve">Escalation status</w:t>
            </w:r>
          </w:p>
        </w:tc>
        <w:tc>
          <w:tcPr/>
          <w:p>
            <w:pPr>
              <w:pStyle w:val="Compact"/>
            </w:pPr>
            <w:r>
              <w:t xml:space="preserve">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internal-escalation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specificAttorney</w:t>
            </w:r>
          </w:p>
        </w:tc>
        <w:tc>
          <w:tcPr/>
          <w:p>
            <w:pPr>
              <w:pStyle w:val="Compact"/>
            </w:pPr>
            <w:r>
              <w:t xml:space="preserve">Assigned attorney</w:t>
            </w:r>
          </w:p>
        </w:tc>
        <w:tc>
          <w:tcPr/>
          <w:p>
            <w:pPr>
              <w:pStyle w:val="Compact"/>
            </w:pPr>
            <w:r>
              <w:t xml:space="preserve">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AssigneeControl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escalation-reviewer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unreadInbound</w:t>
            </w:r>
          </w:p>
        </w:tc>
        <w:tc>
          <w:tcPr/>
          <w:p>
            <w:pPr>
              <w:pStyle w:val="Compact"/>
            </w:pPr>
            <w:r>
              <w:t xml:space="preserve">Unread inbound (IA/EA)</w:t>
            </w:r>
          </w:p>
        </w:tc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RadioControl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</w:t>
            </w:r>
          </w:p>
        </w:tc>
        <w:tc>
          <w:tcPr/>
          <w:p>
            <w:pPr>
              <w:pStyle w:val="Compact"/>
            </w:pPr>
            <w:r>
              <w:t xml:space="preserve">Issuing Authority</w:t>
            </w:r>
          </w:p>
        </w:tc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AgencyId</w:t>
            </w:r>
            <w:r>
              <w:t xml:space="preserve"> </w:t>
            </w:r>
            <w:r>
              <w:t xml:space="preserve">(multi-value;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agencyName</w:t>
            </w:r>
          </w:p>
        </w:tc>
        <w:tc>
          <w:tcPr/>
          <w:p>
            <w:pPr>
              <w:pStyle w:val="Compact"/>
            </w:pPr>
            <w:r>
              <w:t xml:space="preserve">Agency Name</w:t>
            </w:r>
          </w:p>
        </w:tc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validatingAuthority</w:t>
            </w:r>
          </w:p>
        </w:tc>
        <w:tc>
          <w:tcPr/>
          <w:p>
            <w:pPr>
              <w:pStyle w:val="Compact"/>
            </w:pPr>
            <w:r>
              <w:t xml:space="preserve">Validating Authority</w:t>
            </w:r>
          </w:p>
        </w:tc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validating-authority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competentAuthority</w:t>
            </w:r>
          </w:p>
        </w:tc>
        <w:tc>
          <w:tcPr/>
          <w:p>
            <w:pPr>
              <w:pStyle w:val="Compact"/>
            </w:pPr>
            <w:r>
              <w:t xml:space="preserve">Competent Authority Name</w:t>
            </w:r>
          </w:p>
        </w:tc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competent-authority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requestOrigin</w:t>
            </w:r>
          </w:p>
        </w:tc>
        <w:tc>
          <w:tcPr/>
          <w:p>
            <w:pPr>
              <w:pStyle w:val="Compact"/>
            </w:pPr>
            <w:r>
              <w:t xml:space="preserve">Request Origin</w:t>
            </w:r>
          </w:p>
        </w:tc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RequestOrigin</w:t>
            </w:r>
            <w:r>
              <w:t xml:space="preserve"> </w:t>
            </w:r>
            <w:r>
              <w:t xml:space="preserve">(multi-value;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request-origin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staleEscalation</w:t>
            </w:r>
          </w:p>
        </w:tc>
        <w:tc>
          <w:tcPr/>
          <w:p>
            <w:pPr>
              <w:pStyle w:val="Compact"/>
            </w:pPr>
            <w:r>
              <w:t xml:space="preserve">Stale escalation</w:t>
            </w:r>
          </w:p>
        </w:tc>
        <w:tc>
          <w:tcPr/>
          <w:p>
            <w:pPr>
              <w:pStyle w:val="Compact"/>
            </w:pPr>
            <w:r>
              <w:t xml:space="preserve">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NumberThresholdControl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stale-escalation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recommendRejection</w:t>
            </w:r>
          </w:p>
        </w:tc>
        <w:tc>
          <w:tcPr/>
          <w:p>
            <w:pPr>
              <w:pStyle w:val="Compact"/>
            </w:pPr>
            <w:r>
              <w:t xml:space="preserve">Recommend Rejection</w:t>
            </w:r>
          </w:p>
        </w:tc>
        <w:tc>
          <w:tcPr/>
          <w:p>
            <w:pPr>
              <w:pStyle w:val="Compact"/>
            </w:pPr>
            <w:r>
              <w:t xml:space="preserve">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RadioControl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recommend-rejection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badges</w:t>
            </w:r>
          </w:p>
        </w:tc>
        <w:tc>
          <w:tcPr/>
          <w:p>
            <w:pPr>
              <w:pStyle w:val="Compact"/>
            </w:pPr>
            <w:r>
              <w:t xml:space="preserve">Operational badges</w:t>
            </w:r>
          </w:p>
        </w:tc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BadgeMatchControl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(client-side composite — splits into per-badge server flags; see §8.1)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(spans multiple atomic columns)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identifierType</w:t>
            </w:r>
          </w:p>
        </w:tc>
        <w:tc>
          <w:tcPr/>
          <w:p>
            <w:pPr>
              <w:pStyle w:val="Compact"/>
            </w:pPr>
            <w:r>
              <w:t xml:space="preserve">Identifier Types</w:t>
            </w:r>
          </w:p>
        </w:tc>
        <w:tc>
          <w:tcPr/>
          <w:p>
            <w:pPr>
              <w:pStyle w:val="Compact"/>
            </w:pPr>
            <w:r>
              <w:t xml:space="preserve">Case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MultiCheckControl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 — see §8.1)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identifier-types</w:t>
            </w:r>
          </w:p>
        </w:tc>
      </w:tr>
    </w:tbl>
    <w:p>
      <w:pPr>
        <w:pStyle w:val="BodyText"/>
      </w:pPr>
      <w:r>
        <w:rPr>
          <w:b/>
          <w:bCs/>
        </w:rPr>
        <w:t xml:space="preserve">Filter combination semantics.</w:t>
      </w:r>
      <w:r>
        <w:t xml:space="preserve"> </w:t>
      </w:r>
      <w:r>
        <w:t xml:space="preserve">Filters are AND-combined at the server query layer. Within a multi-value filter, the values are OR-combined (e.g.,</w:t>
      </w:r>
      <w:r>
        <w:t xml:space="preserve"> </w:t>
      </w:r>
      <w:r>
        <w:rPr>
          <w:rStyle w:val="VerbatimChar"/>
        </w:rPr>
        <w:t xml:space="preserve">Crime: ["Cybercrime", "Fraud"]</w:t>
      </w:r>
      <w:r>
        <w:t xml:space="preserve"> </w:t>
      </w:r>
      <w:r>
        <w:t xml:space="preserve">matches a case whose</w:t>
      </w:r>
      <w:r>
        <w:t xml:space="preserve"> </w:t>
      </w:r>
      <w:r>
        <w:rPr>
          <w:rStyle w:val="VerbatimChar"/>
        </w:rPr>
        <w:t xml:space="preserve">natureOfCrimes</w:t>
      </w:r>
      <w:r>
        <w:t xml:space="preserve"> </w:t>
      </w:r>
      <w:r>
        <w:t xml:space="preserve">contains either).</w:t>
      </w:r>
    </w:p>
    <w:p>
      <w:pPr>
        <w:pStyle w:val="BodyText"/>
      </w:pPr>
      <w:r>
        <w:rPr>
          <w:b/>
          <w:bCs/>
        </w:rPr>
        <w:t xml:space="preserve">Quick-filter tabs</w:t>
      </w:r>
      <w:r>
        <w:t xml:space="preserve"> </w:t>
      </w:r>
      <w:r>
        <w:t xml:space="preserve">are a special case: exactly one is active at a time, and the tab’s predicate is AND-combined with all active extra filters.</w:t>
      </w:r>
    </w:p>
    <w:bookmarkEnd w:id="32"/>
    <w:bookmarkStart w:id="35" w:name="sort-capabilities"/>
    <w:p>
      <w:pPr>
        <w:pStyle w:val="Heading3"/>
      </w:pPr>
      <w:r>
        <w:t xml:space="preserve">4.3 Sort capabilities</w:t>
      </w:r>
    </w:p>
    <w:p>
      <w:pPr>
        <w:pStyle w:val="FirstParagraph"/>
      </w:pPr>
      <w:r>
        <w:rPr>
          <w:b/>
          <w:bCs/>
        </w:rPr>
        <w:t xml:space="preserve">Sort key shape.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SortKey {</w:t>
      </w:r>
      <w:r>
        <w:br/>
      </w:r>
      <w:r>
        <w:rPr>
          <w:rStyle w:val="NormalTok"/>
        </w:rPr>
        <w:t xml:space="preserve">  columnId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catalog key</w:t>
      </w:r>
      <w:r>
        <w:br/>
      </w:r>
      <w:r>
        <w:rPr>
          <w:rStyle w:val="NormalTok"/>
        </w:rPr>
        <w:t xml:space="preserve">  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Sort state shape on the client.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SortState {</w:t>
      </w:r>
      <w:r>
        <w:br/>
      </w:r>
      <w:r>
        <w:rPr>
          <w:rStyle w:val="NormalTok"/>
        </w:rPr>
        <w:t xml:space="preserve">  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SortKey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tiebreakers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SortKey[]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max length 2; managed in the Customize view panel only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Default sort behaviour.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Apply the dashboard’s default escalation-weight ordering when the surface is the Attorney Dashboard (already implemented in</w:t>
      </w:r>
      <w:r>
        <w:t xml:space="preserve"> </w:t>
      </w:r>
      <w:hyperlink r:id="rId33">
        <w:r>
          <w:rPr>
            <w:rStyle w:val="Hyperlink"/>
          </w:rPr>
          <w:t xml:space="preserve">AttorneyDashboard.tsx</w:t>
        </w:r>
      </w:hyperlink>
      <w:r>
        <w:t xml:space="preserve"> </w:t>
      </w:r>
      <w:r>
        <w:t xml:space="preserve">— escalation status weight → secondary by escalation date).</w:t>
      </w:r>
    </w:p>
    <w:p>
      <w:pPr>
        <w:pStyle w:val="Compact"/>
        <w:numPr>
          <w:ilvl w:val="1"/>
          <w:numId w:val="1022"/>
        </w:numPr>
      </w:pPr>
      <w:r>
        <w:t xml:space="preserve">Apply due-date ascending (most-urgent first) when the surface is the Cases page.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is non-null:</w:t>
      </w:r>
    </w:p>
    <w:p>
      <w:pPr>
        <w:pStyle w:val="Compact"/>
        <w:numPr>
          <w:ilvl w:val="1"/>
          <w:numId w:val="1023"/>
        </w:numPr>
      </w:pPr>
      <w:r>
        <w:t xml:space="preserve">Apply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, then walk</w:t>
      </w:r>
      <w:r>
        <w:t xml:space="preserve"> </w:t>
      </w:r>
      <w:r>
        <w:rPr>
          <w:rStyle w:val="VerbatimChar"/>
        </w:rPr>
        <w:t xml:space="preserve">tiebreakers</w:t>
      </w:r>
      <w:r>
        <w:t xml:space="preserve"> </w:t>
      </w:r>
      <w:r>
        <w:t xml:space="preserve">in order, then fall through to due-date ascending as the final stable tiebreaker.</w:t>
      </w:r>
    </w:p>
    <w:p>
      <w:pPr>
        <w:pStyle w:val="FirstParagraph"/>
      </w:pPr>
      <w:r>
        <w:rPr>
          <w:b/>
          <w:bCs/>
        </w:rPr>
        <w:t xml:space="preserve">Per-column sort interpretation.</w:t>
      </w:r>
      <w:r>
        <w:t xml:space="preserve"> </w:t>
      </w:r>
      <w:r>
        <w:t xml:space="preserve">Each sortable column declares how a direction maps to a human label (in the Sort dropdown) and how the comparator orders values: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kind</w:t>
            </w:r>
          </w:p>
        </w:tc>
        <w:tc>
          <w:tcPr/>
          <w:p>
            <w:pPr>
              <w:pStyle w:val="Compact"/>
            </w:pPr>
            <w:r>
              <w:t xml:space="preserve">Direction interpretation</w:t>
            </w:r>
          </w:p>
        </w:tc>
        <w:tc>
          <w:tcPr/>
          <w:p>
            <w:pPr>
              <w:pStyle w:val="Compact"/>
            </w:pPr>
            <w:r>
              <w:t xml:space="preserve">Example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A→Z (asc) / Z→A (desc); empty-strings bucket last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case-assignee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Earliest first (asc) / latest first (desc); null dates bucket last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due-date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ndo-reminder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/ weighted</w:t>
            </w:r>
          </w:p>
        </w:tc>
        <w:tc>
          <w:tcPr/>
          <w:p>
            <w:pPr>
              <w:pStyle w:val="Compact"/>
            </w:pPr>
            <w:r>
              <w:t xml:space="preserve">Smallest first (asc) / largest first (desc); zero-value rows bucket last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stage</w:t>
            </w:r>
          </w:p>
        </w:tc>
        <w:tc>
          <w:tcPr/>
          <w:p>
            <w:pPr>
              <w:pStyle w:val="Compact"/>
            </w:pPr>
            <w:r>
              <w:t xml:space="preserve">Canonical workflow order (asc) / reverse (desc)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Unflagged first (asc) / flagged first (desc)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threat-to-life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Tier-weighted</w:t>
            </w:r>
          </w:p>
        </w:tc>
        <w:tc>
          <w:tcPr/>
          <w:p>
            <w:pPr>
              <w:pStyle w:val="Compact"/>
            </w:pPr>
            <w:r>
              <w:t xml:space="preserve">Lowest tier first (asc) / highest tier first (desc)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gfr-hold</w:t>
            </w:r>
          </w:p>
        </w:tc>
      </w:tr>
    </w:tbl>
    <w:p>
      <w:pPr>
        <w:pStyle w:val="BodyText"/>
      </w:pPr>
      <w:r>
        <w:t xml:space="preserve">The exact comparator-direction-label table for v1 is in the prototype at</w:t>
      </w:r>
      <w:r>
        <w:t xml:space="preserve"> </w:t>
      </w:r>
      <w:hyperlink r:id="rId34">
        <w:r>
          <w:rPr>
            <w:rStyle w:val="Hyperlink"/>
          </w:rPr>
          <w:t xml:space="preserve">CaseQueueSortByMenu.tsx:47-71</w:t>
        </w:r>
      </w:hyperlink>
      <w:r>
        <w:t xml:space="preserve"> </w:t>
      </w:r>
      <w:r>
        <w:t xml:space="preserve">and must port verbatim to LRMS.</w:t>
      </w:r>
    </w:p>
    <w:p>
      <w:pPr>
        <w:pStyle w:val="BodyText"/>
      </w:pPr>
      <w:r>
        <w:rPr>
          <w:b/>
          <w:bCs/>
        </w:rPr>
        <w:t xml:space="preserve">Server-side sort.</w:t>
      </w:r>
      <w:r>
        <w:t xml:space="preserve"> </w:t>
      </w:r>
      <w:r>
        <w:t xml:space="preserve">Sort keys are sent to CMS as part of the query (see §6.3). CMS must sort at the Cosmos query layer to keep pagination cursors stable.</w:t>
      </w:r>
      <w:r>
        <w:t xml:space="preserve"> </w:t>
      </w:r>
      <w:r>
        <w:rPr>
          <w:b/>
          <w:bCs/>
        </w:rPr>
        <w:t xml:space="preserve">Sort changes invalidate the continuation token</w:t>
      </w:r>
      <w:r>
        <w:t xml:space="preserve"> </w:t>
      </w:r>
      <w:r>
        <w:t xml:space="preserve">— the WebClient must reset to page 1 on every sort change.</w:t>
      </w:r>
    </w:p>
    <w:bookmarkEnd w:id="35"/>
    <w:bookmarkStart w:id="36" w:name="column-configuration-options"/>
    <w:p>
      <w:pPr>
        <w:pStyle w:val="Heading3"/>
      </w:pPr>
      <w:r>
        <w:t xml:space="preserve">4.4 Column configuration options</w:t>
      </w:r>
    </w:p>
    <w:p>
      <w:pPr>
        <w:pStyle w:val="FirstParagraph"/>
      </w:pPr>
      <w:r>
        <w:rPr>
          <w:b/>
          <w:bCs/>
        </w:rPr>
        <w:t xml:space="preserve">Column catalog shape.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ColumnDef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defaultWidth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px</w:t>
      </w:r>
      <w:r>
        <w:br/>
      </w:r>
      <w:r>
        <w:rPr>
          <w:rStyle w:val="NormalTok"/>
        </w:rPr>
        <w:t xml:space="preserve">  minWidth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maxWidth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sortable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defaults to true</w:t>
      </w:r>
      <w:r>
        <w:br/>
      </w:r>
      <w:r>
        <w:rPr>
          <w:rStyle w:val="NormalTok"/>
        </w:rPr>
        <w:t xml:space="preserve">  locked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defaults to false; locked = always visible, no reorder</w:t>
      </w:r>
      <w:r>
        <w:br/>
      </w:r>
      <w:r>
        <w:rPr>
          <w:rStyle w:val="NormalTok"/>
        </w:rPr>
        <w:t xml:space="preserve">  hiddenByDefault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forward-compat for new synthesized columns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Column state on the client.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columnOrder: ColumnId[]</w:t>
      </w:r>
      <w:r>
        <w:t xml:space="preserve"> </w:t>
      </w:r>
      <w:r>
        <w:t xml:space="preserve">— the user’s preferred order including hidden columns; the Edit Columns menu walks this list.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columnHidden: ColumnId[]</w:t>
      </w:r>
      <w:r>
        <w:t xml:space="preserve"> </w:t>
      </w:r>
      <w:r>
        <w:t xml:space="preserve">— the user’s hide-set; locked columns are filtered out by the sanitiser.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visibleOrderedColumns = filterVisibleColumns(applyColumnOrder(CASE_LIST_COLUMNS, columnOrder), columnHidden)</w:t>
      </w:r>
      <w:r>
        <w:t xml:space="preserve"> </w:t>
      </w:r>
      <w:r>
        <w:t xml:space="preserve">— the projection the table actually renders.</w:t>
      </w:r>
    </w:p>
    <w:p>
      <w:pPr>
        <w:pStyle w:val="FirstParagraph"/>
      </w:pPr>
      <w:r>
        <w:rPr>
          <w:b/>
          <w:bCs/>
        </w:rPr>
        <w:t xml:space="preserve">Reset behaviour.</w:t>
      </w:r>
      <w:r>
        <w:t xml:space="preserve"> </w:t>
      </w:r>
      <w:r>
        <w:t xml:space="preserve">The Customize view panel’s</w:t>
      </w:r>
      <w:r>
        <w:t xml:space="preserve"> </w:t>
      </w:r>
      <w:r>
        <w:t xml:space="preserve">“Reset to default”</w:t>
      </w:r>
      <w:r>
        <w:t xml:space="preserve"> </w:t>
      </w:r>
      <w:r>
        <w:t xml:space="preserve">footer button resets:</w:t>
      </w:r>
    </w:p>
    <w:p>
      <w:pPr>
        <w:pStyle w:val="Compact"/>
        <w:numPr>
          <w:ilvl w:val="0"/>
          <w:numId w:val="1025"/>
        </w:numPr>
      </w:pPr>
      <w:r>
        <w:t xml:space="preserve">Filters → empty bag.</w:t>
      </w:r>
    </w:p>
    <w:p>
      <w:pPr>
        <w:pStyle w:val="Compact"/>
        <w:numPr>
          <w:ilvl w:val="0"/>
          <w:numId w:val="1025"/>
        </w:numPr>
      </w:pPr>
      <w:r>
        <w:t xml:space="preserve">Primary sort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(falls back to the surface’s default order).</w:t>
      </w:r>
    </w:p>
    <w:p>
      <w:pPr>
        <w:pStyle w:val="Compact"/>
        <w:numPr>
          <w:ilvl w:val="0"/>
          <w:numId w:val="1025"/>
        </w:numPr>
      </w:pPr>
      <w:r>
        <w:t xml:space="preserve">Tiebreakers → empty list.</w:t>
      </w:r>
    </w:p>
    <w:p>
      <w:pPr>
        <w:pStyle w:val="Compact"/>
        <w:numPr>
          <w:ilvl w:val="0"/>
          <w:numId w:val="1025"/>
        </w:numPr>
      </w:pPr>
      <w:r>
        <w:t xml:space="preserve">Column visibility →</w:t>
      </w:r>
      <w:r>
        <w:t xml:space="preserve"> </w:t>
      </w:r>
      <w:r>
        <w:rPr>
          <w:rStyle w:val="VerbatimChar"/>
        </w:rPr>
        <w:t xml:space="preserve">defaultColumnVisibility(catalog)</w:t>
      </w:r>
      <w:r>
        <w:t xml:space="preserve"> </w:t>
      </w:r>
      <w:r>
        <w:t xml:space="preserve">(i.e., all</w:t>
      </w:r>
      <w:r>
        <w:t xml:space="preserve"> </w:t>
      </w:r>
      <w:r>
        <w:rPr>
          <w:rStyle w:val="VerbatimChar"/>
        </w:rPr>
        <w:t xml:space="preserve">hiddenByDefault</w:t>
      </w:r>
      <w:r>
        <w:t xml:space="preserve"> </w:t>
      </w:r>
      <w:r>
        <w:t xml:space="preserve">columns hidden again).</w:t>
      </w:r>
    </w:p>
    <w:p>
      <w:pPr>
        <w:pStyle w:val="Compact"/>
        <w:numPr>
          <w:ilvl w:val="0"/>
          <w:numId w:val="1025"/>
        </w:numPr>
      </w:pPr>
      <w:r>
        <w:t xml:space="preserve">Column order →</w:t>
      </w:r>
      <w:r>
        <w:t xml:space="preserve"> </w:t>
      </w:r>
      <w:r>
        <w:rPr>
          <w:rStyle w:val="VerbatimChar"/>
        </w:rPr>
        <w:t xml:space="preserve">defaultColumnOrder(catalog)</w:t>
      </w:r>
      <w:r>
        <w:t xml:space="preserve"> </w:t>
      </w:r>
      <w:r>
        <w:t xml:space="preserve">(catalog’s declared order).</w:t>
      </w:r>
    </w:p>
    <w:p>
      <w:pPr>
        <w:pStyle w:val="FirstParagraph"/>
      </w:pPr>
      <w:r>
        <w:t xml:space="preserve">Search term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(it’s a transient lookup; the user typed it and we trust they want to keep typing).</w:t>
      </w:r>
    </w:p>
    <w:p>
      <w:pPr>
        <w:pStyle w:val="BodyText"/>
      </w:pPr>
      <w:r>
        <w:t xml:space="preserve">The page-level Active/All scope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(it’s a per-user scope preference, not a view-shape preference).</w:t>
      </w:r>
    </w:p>
    <w:bookmarkEnd w:id="36"/>
    <w:bookmarkStart w:id="39" w:name="pagination"/>
    <w:p>
      <w:pPr>
        <w:pStyle w:val="Heading3"/>
      </w:pPr>
      <w:r>
        <w:t xml:space="preserve">4.5 Pagination</w:t>
      </w:r>
    </w:p>
    <w:p>
      <w:pPr>
        <w:pStyle w:val="FirstParagraph"/>
      </w:pPr>
      <w:r>
        <w:rPr>
          <w:b/>
          <w:bCs/>
        </w:rPr>
        <w:t xml:space="preserve">Model.</w:t>
      </w:r>
      <w:r>
        <w:t xml:space="preserve"> </w:t>
      </w:r>
      <w:r>
        <w:t xml:space="preserve">Continuation-token (cursor) based; matches the CMS</w:t>
      </w:r>
      <w:r>
        <w:t xml:space="preserve"> </w:t>
      </w:r>
      <w:r>
        <w:rPr>
          <w:rStyle w:val="VerbatimChar"/>
        </w:rPr>
        <w:t xml:space="preserve">ListCases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pageSize</w:t>
      </w:r>
      <w:r>
        <w:t xml:space="preserve"> </w:t>
      </w:r>
      <w:r>
        <w:t xml:space="preserve">is configurable in 25 / 50 / 100; default 25. Maximum 100 enforced server-side (</w:t>
      </w:r>
      <w:hyperlink r:id="rId37">
        <w:r>
          <w:rPr>
            <w:rStyle w:val="Hyperlink"/>
          </w:rPr>
          <w:t xml:space="preserve">CasesController.cs:288-300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continuationToken</w:t>
      </w:r>
      <w:r>
        <w:t xml:space="preserve"> </w:t>
      </w:r>
      <w:r>
        <w:t xml:space="preserve">is opaque to the client (Cosmos-issued).</w:t>
      </w:r>
    </w:p>
    <w:p>
      <w:pPr>
        <w:pStyle w:val="Compact"/>
        <w:numPr>
          <w:ilvl w:val="0"/>
          <w:numId w:val="1026"/>
        </w:numPr>
      </w:pPr>
      <w:r>
        <w:t xml:space="preserve">Forward navigation walks tokens; backward navigation replays earlier tokens cached in the client’s</w:t>
      </w:r>
      <w:r>
        <w:t xml:space="preserve"> </w:t>
      </w:r>
      <w:r>
        <w:rPr>
          <w:rStyle w:val="VerbatimChar"/>
        </w:rPr>
        <w:t xml:space="preserve">pageTokensRef</w:t>
      </w:r>
      <w:r>
        <w:t xml:space="preserve"> </w:t>
      </w:r>
      <w:r>
        <w:t xml:space="preserve">ring (the LRMS WebClient’s existing pattern,</w:t>
      </w:r>
      <w:r>
        <w:t xml:space="preserve"> </w:t>
      </w:r>
      <w:hyperlink r:id="rId38">
        <w:r>
          <w:rPr>
            <w:rStyle w:val="Hyperlink"/>
          </w:rPr>
          <w:t xml:space="preserve">useCaseQueue.ts:99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Total count is best-effort: CMS returns a</w:t>
      </w:r>
      <w:r>
        <w:t xml:space="preserve"> </w:t>
      </w:r>
      <w:r>
        <w:rPr>
          <w:rStyle w:val="VerbatimChar"/>
        </w:rPr>
        <w:t xml:space="preserve">totalCount</w:t>
      </w:r>
      <w:r>
        <w:t xml:space="preserve"> </w:t>
      </w:r>
      <w:r>
        <w:t xml:space="preserve">only when cheap to compute (single-partition queries); cross-partition queries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the WebClient renders</w:t>
      </w:r>
      <w:r>
        <w:t xml:space="preserve"> </w:t>
      </w:r>
      <w:r>
        <w:rPr>
          <w:rStyle w:val="VerbatimChar"/>
        </w:rPr>
        <w:t xml:space="preserve">"Showing rows X–Y"</w:t>
      </w:r>
      <w:r>
        <w:t xml:space="preserve"> </w:t>
      </w:r>
      <w:r>
        <w:t xml:space="preserve">without a total.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hasMorePages</w:t>
      </w:r>
      <w:r>
        <w:t xml:space="preserve"> </w:t>
      </w:r>
      <w:r>
        <w:t xml:space="preserve">boolean drives the Next button’s enabled state.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isTruncated</w:t>
      </w:r>
      <w:r>
        <w:t xml:space="preserve"> </w:t>
      </w:r>
      <w:r>
        <w:t xml:space="preserve">boolean indicates the server stopped early due to query cost (RU budget). When</w:t>
      </w:r>
      <w:r>
        <w:t xml:space="preserve"> </w:t>
      </w:r>
      <w:r>
        <w:rPr>
          <w:rStyle w:val="VerbatimChar"/>
        </w:rPr>
        <w:t xml:space="preserve">isTruncated === true</w:t>
      </w:r>
      <w:r>
        <w:t xml:space="preserve">, the UI shows a banner:</w:t>
      </w:r>
      <w:r>
        <w:t xml:space="preserve"> </w:t>
      </w:r>
      <w:r>
        <w:rPr>
          <w:rStyle w:val="VerbatimChar"/>
        </w:rPr>
        <w:t xml:space="preserve">"Some results may be missing — narrow your filters to see all matches."</w:t>
      </w:r>
    </w:p>
    <w:p>
      <w:pPr>
        <w:pStyle w:val="FirstParagraph"/>
      </w:pPr>
      <w:r>
        <w:rPr>
          <w:b/>
          <w:bCs/>
        </w:rPr>
        <w:t xml:space="preserve">Filter / sort / scope changes reset pagination.</w:t>
      </w:r>
      <w:r>
        <w:t xml:space="preserve"> </w:t>
      </w:r>
      <w:r>
        <w:t xml:space="preserve">On any change to the filter bag, sort state, scope, or search term, the WebClient resets to page 1 and discards cached continuation tokens.</w:t>
      </w:r>
    </w:p>
    <w:bookmarkEnd w:id="39"/>
    <w:bookmarkStart w:id="40" w:name="activeall-scope-as-a-server-side-filter"/>
    <w:p>
      <w:pPr>
        <w:pStyle w:val="Heading3"/>
      </w:pPr>
      <w:r>
        <w:t xml:space="preserve">4.6 Active/All scope as a server-side filter</w:t>
      </w:r>
    </w:p>
    <w:p>
      <w:pPr>
        <w:pStyle w:val="FirstParagraph"/>
      </w:pPr>
      <w:r>
        <w:t xml:space="preserve">Implementation note: the scope toggle is a</w:t>
      </w:r>
      <w:r>
        <w:t xml:space="preserve"> </w:t>
      </w:r>
      <w:r>
        <w:rPr>
          <w:i/>
          <w:iCs/>
        </w:rPr>
        <w:t xml:space="preserve">server-side</w:t>
      </w:r>
      <w:r>
        <w:t xml:space="preserve"> </w:t>
      </w:r>
      <w:r>
        <w:t xml:space="preserve">filter expressed via the existing</w:t>
      </w:r>
      <w:r>
        <w:t xml:space="preserve"> </w:t>
      </w:r>
      <w:r>
        <w:rPr>
          <w:rStyle w:val="VerbatimChar"/>
        </w:rPr>
        <w:t xml:space="preserve">WorkflowState</w:t>
      </w:r>
      <w:r>
        <w:t xml:space="preserve"> </w:t>
      </w:r>
      <w:r>
        <w:t xml:space="preserve">field, not a client-side post-filter. Default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translates to</w:t>
      </w:r>
      <w:r>
        <w:t xml:space="preserve"> </w:t>
      </w:r>
      <w:r>
        <w:rPr>
          <w:rStyle w:val="VerbatimChar"/>
        </w:rPr>
        <w:t xml:space="preserve">WorkflowState IN (WaitingOnTriage, InProgress, InReview, Cancelled, Rejected, NoDataProvided)</w:t>
      </w:r>
      <w:r>
        <w:t xml:space="preserve"> </w:t>
      </w:r>
      <w:r>
        <w:t xml:space="preserve">(i.e., everything except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).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omits the constraint entirely.</w:t>
      </w:r>
    </w:p>
    <w:p>
      <w:pPr>
        <w:pStyle w:val="BodyText"/>
      </w:pPr>
      <w:r>
        <w:t xml:space="preserve">This keeps Cosmos RU cost down (server doesn’t fetch Resolved cases the user won’t see) and avoids client-side row count drift between paginated pages.</w:t>
      </w:r>
    </w:p>
    <w:bookmarkEnd w:id="40"/>
    <w:bookmarkStart w:id="41" w:name="export-list"/>
    <w:p>
      <w:pPr>
        <w:pStyle w:val="Heading3"/>
      </w:pPr>
      <w:r>
        <w:t xml:space="preserve">4.7 Export list</w:t>
      </w:r>
    </w:p>
    <w:p>
      <w:pPr>
        <w:pStyle w:val="FirstParagraph"/>
      </w:pPr>
      <w:r>
        <w:rPr>
          <w:b/>
          <w:bCs/>
        </w:rPr>
        <w:t xml:space="preserve">Trigger.</w:t>
      </w:r>
      <w:r>
        <w:t xml:space="preserve"> </w:t>
      </w:r>
      <w:r>
        <w:t xml:space="preserve">Toolbar button labelled</w:t>
      </w:r>
      <w:r>
        <w:t xml:space="preserve"> </w:t>
      </w:r>
      <w:r>
        <w:t xml:space="preserve">“Export list”</w:t>
      </w:r>
      <w:r>
        <w:t xml:space="preserve">, icon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. Disabled when the on-screen list has zero rows.</w:t>
      </w:r>
    </w:p>
    <w:p>
      <w:pPr>
        <w:pStyle w:val="BodyText"/>
      </w:pPr>
      <w:r>
        <w:rPr>
          <w:b/>
          <w:bCs/>
        </w:rPr>
        <w:t xml:space="preserve">Output.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Format</w:t>
      </w:r>
      <w:r>
        <w:t xml:space="preserve">: CSV per RFC 4180, UTF-8 with BOM (so Excel opens it as UTF-8 by default).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Rows</w:t>
      </w:r>
      <w:r>
        <w:t xml:space="preserve">: every row currently in the on-screen filtered + sorted slice.</w:t>
      </w:r>
      <w:r>
        <w:t xml:space="preserve"> </w:t>
      </w:r>
      <w:r>
        <w:rPr>
          <w:b/>
          <w:bCs/>
        </w:rPr>
        <w:t xml:space="preserve">Includes all pages</w:t>
      </w:r>
      <w:r>
        <w:t xml:space="preserve"> </w:t>
      </w:r>
      <w:r>
        <w:t xml:space="preserve">(the client must fetch all remaining pages of the same query and concatenate before building the CSV). Subject to the §4.8 max-rows constraint.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Columns</w:t>
      </w:r>
      <w:r>
        <w:t xml:space="preserve">: the user’s visible columns, in their visible order. Hidden columns are omitted.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Header row</w:t>
      </w:r>
      <w:r>
        <w:t xml:space="preserve">: the column labels (not the ids).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Cell serialisation</w:t>
      </w:r>
      <w:r>
        <w:t xml:space="preserve">: each column has a registered serializer that renders the same human-readable value the cell shows on screen. Columns with multi-value cells (Services, Crime, Identifier Types) join values with</w:t>
      </w:r>
      <w:r>
        <w:t xml:space="preserve"> </w:t>
      </w:r>
      <w:r>
        <w:rPr>
          <w:rStyle w:val="VerbatimChar"/>
        </w:rPr>
        <w:t xml:space="preserve">", "</w:t>
      </w:r>
      <w:r>
        <w:t xml:space="preserve">. Em-dash cells (no value) serialise as empty strings.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dars-{surface}-{scope}-{yyyy-mm-dd}.csv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surface ∈ { 'cases', 'attorney-dashboard' 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scope ∈ { 'active', 'all' }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dars-cases-active-2026-06-08.csv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Feedback.</w:t>
      </w:r>
      <w:r>
        <w:t xml:space="preserve"> </w:t>
      </w:r>
      <w:r>
        <w:t xml:space="preserve">Status announcer posts:</w:t>
      </w:r>
      <w:r>
        <w:t xml:space="preserve"> </w:t>
      </w:r>
      <w:r>
        <w:rPr>
          <w:rStyle w:val="VerbatimChar"/>
        </w:rPr>
        <w:t xml:space="preserve">Exported {N} case{s} to {filename}.</w:t>
      </w:r>
      <w:r>
        <w:t xml:space="preserve"> </w:t>
      </w:r>
      <w:r>
        <w:t xml:space="preserve">The browser handles the actual download via Blob + temporary anchor click — no toast, the download dialog is the feedback.</w:t>
      </w:r>
    </w:p>
    <w:bookmarkEnd w:id="41"/>
    <w:bookmarkStart w:id="42" w:name="export-constraints"/>
    <w:p>
      <w:pPr>
        <w:pStyle w:val="Heading3"/>
      </w:pPr>
      <w:r>
        <w:t xml:space="preserve">4.8 Export constraints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Row cap</w:t>
      </w:r>
      <w:r>
        <w:t xml:space="preserve">: 10,000 rows per export. If the underlying slice exceeds 10,000, the WebClient exports the first 10,000 in sort order and surfaces a warning toast:</w:t>
      </w:r>
      <w:r>
        <w:t xml:space="preserve"> </w:t>
      </w:r>
      <w:r>
        <w:rPr>
          <w:rStyle w:val="VerbatimChar"/>
        </w:rPr>
        <w:t xml:space="preserve">"Exported 10,000 of N matches. Narrow your filters and re-export to capture the rest."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PII exposure</w:t>
      </w:r>
      <w:r>
        <w:t xml:space="preserve"> </w:t>
      </w:r>
      <w:r>
        <w:t xml:space="preserve">beyond what’s already visible in the table cells — the export is a passive copy of the visible state.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Audit log entry</w:t>
      </w:r>
      <w:r>
        <w:t xml:space="preserve">: every successful export logs</w:t>
      </w:r>
      <w:r>
        <w:t xml:space="preserve"> </w:t>
      </w:r>
      <w:r>
        <w:rPr>
          <w:rStyle w:val="VerbatimChar"/>
        </w:rPr>
        <w:t xml:space="preserve">LrmsCaseOperationEvent { Operation = ExportCaseList, Phase = Completed, Message = "Exported {N} cases to {filename}, surface={surface}, scope={scope}, filterFingerprint={hash}" }</w:t>
      </w:r>
      <w:r>
        <w:t xml:space="preserve">. The filter fingerprint is a non-reversible hash of the active filter bag (no raw filter values logged) — sufficient for</w:t>
      </w:r>
      <w:r>
        <w:t xml:space="preserve"> </w:t>
      </w:r>
      <w:r>
        <w:t xml:space="preserve">“who exported what slice”</w:t>
      </w:r>
      <w:r>
        <w:t xml:space="preserve"> </w:t>
      </w:r>
      <w:r>
        <w:t xml:space="preserve">audit, insufficient to leak identifier values.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5" w:name="data-model-backend-requirements"/>
    <w:p>
      <w:pPr>
        <w:pStyle w:val="Heading2"/>
      </w:pPr>
      <w:r>
        <w:t xml:space="preserve">5. Data Model &amp; Backend Requirements</w:t>
      </w:r>
    </w:p>
    <w:bookmarkStart w:id="46" w:name="lens-cms-query-contract-existing"/>
    <w:p>
      <w:pPr>
        <w:pStyle w:val="Heading3"/>
      </w:pPr>
      <w:r>
        <w:t xml:space="preserve">5.1 LENS-CMS query contract (existing)</w:t>
      </w:r>
    </w:p>
    <w:p>
      <w:pPr>
        <w:pStyle w:val="FirstParagraph"/>
      </w:pPr>
      <w:r>
        <w:t xml:space="preserve">The CMS API exposes</w:t>
      </w:r>
      <w:r>
        <w:t xml:space="preserve"> </w:t>
      </w:r>
      <w:r>
        <w:rPr>
          <w:rStyle w:val="VerbatimChar"/>
        </w:rPr>
        <w:t xml:space="preserve">GET /api/v1/cases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CasesController.cs:288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 /api/v1/cases</w:t>
      </w:r>
      <w:r>
        <w:br/>
      </w:r>
      <w:r>
        <w:rPr>
          <w:rStyle w:val="VerbatimChar"/>
        </w:rPr>
        <w:t xml:space="preserve">  ?filter={CaseListFilters}      // strongly-typed query filter</w:t>
      </w:r>
      <w:r>
        <w:br/>
      </w:r>
      <w:r>
        <w:rPr>
          <w:rStyle w:val="VerbatimChar"/>
        </w:rPr>
        <w:t xml:space="preserve">  &amp;pageSize=25                   // int, 1-100, default 25</w:t>
      </w:r>
      <w:r>
        <w:br/>
      </w:r>
      <w:r>
        <w:rPr>
          <w:rStyle w:val="VerbatimChar"/>
        </w:rPr>
        <w:t xml:space="preserve">  &amp;continuationToken={opaque}    // optional cursor; reads from "cursor" header as fallback</w:t>
      </w:r>
    </w:p>
    <w:p>
      <w:pPr>
        <w:pStyle w:val="FirstParagraph"/>
      </w:pPr>
      <w:r>
        <w:t xml:space="preserve">Returns:</w:t>
      </w:r>
      <w:r>
        <w:t xml:space="preserve"> </w:t>
      </w:r>
      <w:r>
        <w:rPr>
          <w:rStyle w:val="VerbatimChar"/>
        </w:rPr>
        <w:t xml:space="preserve">PagedResponse&lt;CaseSummaryResponse&gt;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CaseSummaryResponse.cs</w:t>
        </w:r>
      </w:hyperlink>
      <w:r>
        <w:t xml:space="preserve">).</w:t>
      </w:r>
    </w:p>
    <w:p>
      <w:pPr>
        <w:pStyle w:val="BodyText"/>
      </w:pPr>
      <w:r>
        <w:t xml:space="preserve">Auth:</w:t>
      </w:r>
      <w:r>
        <w:t xml:space="preserve"> </w:t>
      </w:r>
      <w:r>
        <w:rPr>
          <w:rStyle w:val="VerbatimChar"/>
        </w:rPr>
        <w:t xml:space="preserve">Authorize(Roles = CmsRoles.CaseReader)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DTO currently has 17 properties — see</w:t>
      </w:r>
      <w:r>
        <w:t xml:space="preserve"> </w:t>
      </w:r>
      <w:hyperlink r:id="rId10">
        <w:r>
          <w:rPr>
            <w:rStyle w:val="Hyperlink"/>
          </w:rPr>
          <w:t xml:space="preserve">CaseListFilters.cs</w:t>
        </w:r>
      </w:hyperlink>
      <w:r>
        <w:t xml:space="preserve">. Most are single-value (</w:t>
      </w:r>
      <w:r>
        <w:rPr>
          <w:rStyle w:val="VerbatimChar"/>
        </w:rPr>
        <w:t xml:space="preserve">?</w:t>
      </w:r>
      <w:r>
        <w:t xml:space="preserve">) which means the server today only supports OR-of-one — i.e., not true multi-select.</w:t>
      </w:r>
      <w:r>
        <w:t xml:space="preserve"> </w:t>
      </w:r>
      <w:r>
        <w:rPr>
          <w:b/>
          <w:bCs/>
        </w:rPr>
        <w:t xml:space="preserve">§8.1 lists every multi-value upgrade required.</w:t>
      </w:r>
    </w:p>
    <w:bookmarkEnd w:id="46"/>
    <w:bookmarkStart w:id="48" w:name="lens-lrms-webapi-adapter-layer"/>
    <w:p>
      <w:pPr>
        <w:pStyle w:val="Heading3"/>
      </w:pPr>
      <w:r>
        <w:t xml:space="preserve">5.2 LENS-LRMS WebApi (adapter layer)</w:t>
      </w:r>
    </w:p>
    <w:p>
      <w:pPr>
        <w:pStyle w:val="FirstParagraph"/>
      </w:pPr>
      <w:r>
        <w:t xml:space="preserve">LRMS WebApi sits between the WebClient and CMS. Today it exposes case</w:t>
      </w:r>
      <w:r>
        <w:t xml:space="preserve"> </w:t>
      </w:r>
      <w:r>
        <w:rPr>
          <w:i/>
          <w:iCs/>
        </w:rPr>
        <w:t xml:space="preserve">detail</w:t>
      </w:r>
      <w:r>
        <w:t xml:space="preserve"> </w:t>
      </w:r>
      <w:r>
        <w:t xml:space="preserve">endpoints (</w:t>
      </w:r>
      <w:hyperlink r:id="rId47">
        <w:r>
          <w:rPr>
            <w:rStyle w:val="Hyperlink"/>
          </w:rPr>
          <w:t xml:space="preserve">CaseController.cs</w:t>
        </w:r>
      </w:hyperlink>
      <w:r>
        <w:t xml:space="preserve">) but no list endpoint visible at the controller level —</w:t>
      </w:r>
      <w:r>
        <w:t xml:space="preserve"> </w:t>
      </w:r>
      <w:r>
        <w:rPr>
          <w:rStyle w:val="VerbatimChar"/>
        </w:rPr>
        <w:t xml:space="preserve">caseApi.getCaseQueueCases()</w:t>
      </w:r>
      <w:r>
        <w:t xml:space="preserve"> </w:t>
      </w:r>
      <w:r>
        <w:t xml:space="preserve">in the WebClient points at some other route. The list endpoint must:</w:t>
      </w:r>
    </w:p>
    <w:p>
      <w:pPr>
        <w:pStyle w:val="Compact"/>
        <w:numPr>
          <w:ilvl w:val="0"/>
          <w:numId w:val="1029"/>
        </w:numPr>
      </w:pPr>
      <w:r>
        <w:t xml:space="preserve">Accept the WebClient’s filter / sort / pagination shape (see §6.1).</w:t>
      </w:r>
    </w:p>
    <w:p>
      <w:pPr>
        <w:pStyle w:val="Compact"/>
        <w:numPr>
          <w:ilvl w:val="0"/>
          <w:numId w:val="1029"/>
        </w:numPr>
      </w:pPr>
      <w:r>
        <w:t xml:space="preserve">Translate to a CMS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query + sort directive (see §6.2).</w:t>
      </w:r>
    </w:p>
    <w:p>
      <w:pPr>
        <w:pStyle w:val="Compact"/>
        <w:numPr>
          <w:ilvl w:val="0"/>
          <w:numId w:val="1029"/>
        </w:numPr>
      </w:pPr>
      <w:r>
        <w:t xml:space="preserve">Invoke CMS</w:t>
      </w:r>
      <w:r>
        <w:t xml:space="preserve"> </w:t>
      </w:r>
      <w:r>
        <w:rPr>
          <w:rStyle w:val="VerbatimChar"/>
        </w:rPr>
        <w:t xml:space="preserve">ListCases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Project the CMS</w:t>
      </w:r>
      <w:r>
        <w:t xml:space="preserve"> </w:t>
      </w:r>
      <w:r>
        <w:rPr>
          <w:rStyle w:val="VerbatimChar"/>
        </w:rPr>
        <w:t xml:space="preserve">CaseSummaryResponse</w:t>
      </w:r>
      <w:r>
        <w:t xml:space="preserve"> </w:t>
      </w:r>
      <w:r>
        <w:t xml:space="preserve">into the LRMS</w:t>
      </w:r>
      <w:r>
        <w:t xml:space="preserve"> </w:t>
      </w:r>
      <w:r>
        <w:rPr>
          <w:rStyle w:val="VerbatimChar"/>
        </w:rPr>
        <w:t xml:space="preserve">CaseQueueResponseItem</w:t>
      </w:r>
      <w:r>
        <w:t xml:space="preserve"> </w:t>
      </w:r>
      <w:r>
        <w:t xml:space="preserve">shape consumed by the WebClient (see §6.4).</w:t>
      </w:r>
    </w:p>
    <w:p>
      <w:pPr>
        <w:pStyle w:val="Compact"/>
        <w:numPr>
          <w:ilvl w:val="0"/>
          <w:numId w:val="1029"/>
        </w:numPr>
      </w:pPr>
      <w:r>
        <w:t xml:space="preserve">Pass the</w:t>
      </w:r>
      <w:r>
        <w:t xml:space="preserve"> </w:t>
      </w:r>
      <w:r>
        <w:rPr>
          <w:rStyle w:val="VerbatimChar"/>
        </w:rPr>
        <w:t xml:space="preserve">continuationToken</w:t>
      </w:r>
      <w:r>
        <w:t xml:space="preserve"> </w:t>
      </w:r>
      <w:r>
        <w:t xml:space="preserve">through transparently.</w:t>
      </w:r>
    </w:p>
    <w:p>
      <w:pPr>
        <w:pStyle w:val="FirstParagraph"/>
      </w:pPr>
      <w:r>
        <w:rPr>
          <w:b/>
          <w:bCs/>
        </w:rPr>
        <w:t xml:space="preserve">Why the adapter exists.</w:t>
      </w:r>
      <w:r>
        <w:t xml:space="preserve"> </w:t>
      </w:r>
      <w:r>
        <w:t xml:space="preserve">Two reasons: (1) the WebClient’s filter shape is different from CMS’s (multi-value vs single-value); the adapter is where the mapping lives. (2) Some filters (escalation-related, badge composites) are LRMS concepts that aren’t first-class in CMS; the adapter is where LRMS-private logic stays out of CMS.</w:t>
      </w:r>
    </w:p>
    <w:bookmarkEnd w:id="48"/>
    <w:bookmarkStart w:id="49" w:name="query-construction"/>
    <w:p>
      <w:pPr>
        <w:pStyle w:val="Heading3"/>
      </w:pPr>
      <w:r>
        <w:t xml:space="preserve">5.3 Query construction</w:t>
      </w:r>
    </w:p>
    <w:p>
      <w:pPr>
        <w:pStyle w:val="FirstParagraph"/>
      </w:pPr>
      <w:r>
        <w:t xml:space="preserve">For each request from the WebClient, LRMS WebApi:</w:t>
      </w:r>
    </w:p>
    <w:p>
      <w:pPr>
        <w:pStyle w:val="Compact"/>
        <w:numPr>
          <w:ilvl w:val="0"/>
          <w:numId w:val="1030"/>
        </w:numPr>
      </w:pPr>
      <w:r>
        <w:t xml:space="preserve">Validates the inbound query against</w:t>
      </w:r>
      <w:r>
        <w:t xml:space="preserve"> </w:t>
      </w:r>
      <w:r>
        <w:rPr>
          <w:rStyle w:val="VerbatimChar"/>
        </w:rPr>
        <w:t xml:space="preserve">LrmsCaseListQuery</w:t>
      </w:r>
      <w:r>
        <w:t xml:space="preserve"> </w:t>
      </w:r>
      <w:r>
        <w:t xml:space="preserve">(see §6.1). On invalid input → 400 with a problem-details body keyed by parameter name.</w:t>
      </w:r>
    </w:p>
    <w:p>
      <w:pPr>
        <w:pStyle w:val="Compact"/>
        <w:numPr>
          <w:ilvl w:val="0"/>
          <w:numId w:val="1030"/>
        </w:numPr>
      </w:pPr>
      <w:r>
        <w:t xml:space="preserve">Translates the inbound shape to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+ sort directive. Drops empty /</w:t>
      </w:r>
      <w:r>
        <w:t xml:space="preserve"> </w:t>
      </w:r>
      <w:r>
        <w:t xml:space="preserve">“any”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values (don’t send vacuous filters to CMS — they degrade query plans).</w:t>
      </w:r>
    </w:p>
    <w:p>
      <w:pPr>
        <w:pStyle w:val="Compact"/>
        <w:numPr>
          <w:ilvl w:val="0"/>
          <w:numId w:val="1030"/>
        </w:numPr>
      </w:pPr>
      <w:r>
        <w:t xml:space="preserve">Invokes</w:t>
      </w:r>
      <w:r>
        <w:t xml:space="preserve"> </w:t>
      </w:r>
      <w:r>
        <w:rPr>
          <w:rStyle w:val="VerbatimChar"/>
        </w:rPr>
        <w:t xml:space="preserve">ICaseApiService.GetCasesAsync(filters, sort, pageSize, continuationToken, ct)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Receives</w:t>
      </w:r>
      <w:r>
        <w:t xml:space="preserve"> </w:t>
      </w:r>
      <w:r>
        <w:rPr>
          <w:rStyle w:val="VerbatimChar"/>
        </w:rPr>
        <w:t xml:space="preserve">PagedResponse&lt;CaseSummaryResponse&gt;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Enriches the response with per-row escalation state, internal-escalation summary, and badge derivations (LRMS-private state stored in LRMS data stores, not CMS) by calling the LRMS-internal helpers used by the WebClient today.</w:t>
      </w:r>
    </w:p>
    <w:p>
      <w:pPr>
        <w:pStyle w:val="Compact"/>
        <w:numPr>
          <w:ilvl w:val="0"/>
          <w:numId w:val="1030"/>
        </w:numPr>
      </w:pPr>
      <w:r>
        <w:t xml:space="preserve">Projects to</w:t>
      </w:r>
      <w:r>
        <w:t xml:space="preserve"> </w:t>
      </w:r>
      <w:r>
        <w:rPr>
          <w:rStyle w:val="VerbatimChar"/>
        </w:rPr>
        <w:t xml:space="preserve">LrmsCaseListResponse</w:t>
      </w:r>
      <w:r>
        <w:t xml:space="preserve"> </w:t>
      </w:r>
      <w:r>
        <w:t xml:space="preserve">(see §6.4) and returns.</w:t>
      </w:r>
    </w:p>
    <w:bookmarkEnd w:id="49"/>
    <w:bookmarkStart w:id="51" w:name="large-dataset-handling"/>
    <w:p>
      <w:pPr>
        <w:pStyle w:val="Heading3"/>
      </w:pPr>
      <w:r>
        <w:t xml:space="preserve">5.4 Large-dataset handling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Cosmos partition strategy</w:t>
      </w:r>
      <w:r>
        <w:t xml:space="preserve">: cases are partitioned by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LENS-CMS CLAUDE.md L217</w:t>
        </w:r>
      </w:hyperlink>
      <w:r>
        <w:t xml:space="preserve">). Filters that include a tenant scope (single-tenant queries) run single-partition — fast, RU-efficient. Cross-tenant queries (which transparency reporting requires) must be cross-partition and are capped at</w:t>
      </w:r>
      <w:r>
        <w:t xml:space="preserve"> </w:t>
      </w:r>
      <w:r>
        <w:rPr>
          <w:rStyle w:val="VerbatimChar"/>
        </w:rPr>
        <w:t xml:space="preserve">pageSize</w:t>
      </w:r>
      <w:r>
        <w:t xml:space="preserve"> </w:t>
      </w:r>
      <w:r>
        <w:t xml:space="preserve">per query.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Query budget</w:t>
      </w:r>
      <w:r>
        <w:t xml:space="preserve">: each call has an RU budget; if the cost would exceed the budget, Cosmos returns a partial page with</w:t>
      </w:r>
      <w:r>
        <w:t xml:space="preserve"> </w:t>
      </w:r>
      <w:r>
        <w:rPr>
          <w:rStyle w:val="VerbatimChar"/>
        </w:rPr>
        <w:t xml:space="preserve">isTruncated = true</w:t>
      </w:r>
      <w:r>
        <w:t xml:space="preserve">. The adapter relays the flag to the WebClient (see §3.6 / §4.5).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Total count</w:t>
      </w:r>
      <w:r>
        <w:t xml:space="preserve">: the adapter computes</w:t>
      </w:r>
      <w:r>
        <w:t xml:space="preserve"> </w:t>
      </w:r>
      <w:r>
        <w:rPr>
          <w:rStyle w:val="VerbatimChar"/>
        </w:rPr>
        <w:t xml:space="preserve">totalCount</w:t>
      </w:r>
      <w:r>
        <w:t xml:space="preserve"> </w:t>
      </w:r>
      <w:r>
        <w:t xml:space="preserve">only when the query is single-partition. For cross-partition queries,</w:t>
      </w:r>
      <w:r>
        <w:t xml:space="preserve"> </w:t>
      </w:r>
      <w:r>
        <w:rPr>
          <w:rStyle w:val="VerbatimChar"/>
        </w:rPr>
        <w:t xml:space="preserve">totalCount = null</w:t>
      </w:r>
      <w:r>
        <w:t xml:space="preserve">.</w:t>
      </w:r>
    </w:p>
    <w:bookmarkEnd w:id="51"/>
    <w:bookmarkStart w:id="52" w:name="X0d4fb4184eef93ea6beb6ce3faee091b4c0cdb0"/>
    <w:p>
      <w:pPr>
        <w:pStyle w:val="Heading3"/>
      </w:pPr>
      <w:r>
        <w:t xml:space="preserve">5.5 Persistence model (per-user, session-scoped)</w:t>
      </w:r>
    </w:p>
    <w:p>
      <w:pPr>
        <w:pStyle w:val="FirstParagraph"/>
      </w:pPr>
      <w:r>
        <w:t xml:space="preserve">The WebClient persists the following state per user via the existing LRMS session-state mechanism (today this is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keyed by surface).</w:t>
      </w:r>
      <w:r>
        <w:t xml:space="preserve"> </w:t>
      </w:r>
      <w:r>
        <w:rPr>
          <w:b/>
          <w:bCs/>
        </w:rPr>
        <w:t xml:space="preserve">No server-side persistence is required for any of these — that’s the Saved Views feature.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 (Cases page)</w:t>
            </w:r>
          </w:p>
        </w:tc>
        <w:tc>
          <w:tcPr/>
          <w:p>
            <w:pPr>
              <w:pStyle w:val="Compact"/>
            </w:pPr>
            <w:r>
              <w:t xml:space="preserve">Key (Attorney Dashboard)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dars.caseQueue.caseScope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dars.attorneyDashboard.caseScope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 \| "all"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dars.caseQueue.columnOrder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dars.attorneyDashboard.columnOrder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ColumnId[]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dars.caseQueue.columnHidden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dars.attorneyDashboard.columnHidden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ColumnId[]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dars.caseQueue.columnWidths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(not yet shipped on 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Record&lt;ColumnId, number&gt;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dars.caseQueue.viewMode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dars.attorneyDashboard.viewMode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"cards" \| "list" \| "preview"</w:t>
            </w:r>
          </w:p>
        </w:tc>
      </w:tr>
    </w:tbl>
    <w:p>
      <w:pPr>
        <w:pStyle w:val="BodyText"/>
      </w:pPr>
      <w:r>
        <w:t xml:space="preserve">The active filter bag, primary sort, and tiebreakers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persisted across sessions — that’s intentional. Saved Views (separate spec) is the path for users to durably capture a configured filter+sort combination.</w:t>
      </w:r>
    </w:p>
    <w:bookmarkEnd w:id="52"/>
    <w:bookmarkStart w:id="54" w:name="filter-combination-constraints"/>
    <w:p>
      <w:pPr>
        <w:pStyle w:val="Heading3"/>
      </w:pPr>
      <w:r>
        <w:t xml:space="preserve">5.6 Filter combination constraints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 filters AND-combined</w:t>
      </w:r>
      <w:r>
        <w:t xml:space="preserve"> </w:t>
      </w:r>
      <w:r>
        <w:t xml:space="preserve">at the server query layer (see §4.2).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Multi-value filters OR-combined within the field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exclusive-or constraints</w:t>
      </w:r>
      <w:r>
        <w:t xml:space="preserve">: any combination of filters is legal. The UI never blocks a combination as</w:t>
      </w:r>
      <w:r>
        <w:t xml:space="preserve"> </w:t>
      </w:r>
      <w:r>
        <w:t xml:space="preserve">“incompatible”</w:t>
      </w:r>
      <w:r>
        <w:t xml:space="preserve">; if a combination yields zero rows, the empty state messaging covers it.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Filter-fingerprint key</w:t>
      </w:r>
      <w:r>
        <w:t xml:space="preserve">: the WebClient computes a stable fingerprint of the active filter bag (</w:t>
      </w:r>
      <w:hyperlink r:id="rId53">
        <w:r>
          <w:rPr>
            <w:rStyle w:val="Hyperlink"/>
          </w:rPr>
          <w:t xml:space="preserve">useCaseQueue.ts:75</w:t>
        </w:r>
      </w:hyperlink>
      <w:r>
        <w:t xml:space="preserve">). The hook refetches when the fingerprint changes, debounces when it doesn’t.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frontend-backend-contracts"/>
    <w:p>
      <w:pPr>
        <w:pStyle w:val="Heading2"/>
      </w:pPr>
      <w:r>
        <w:t xml:space="preserve">6. Frontend ↔ Backend Contracts</w:t>
      </w:r>
    </w:p>
    <w:bookmarkStart w:id="56" w:name="lrms-webclient-lrms-webapi"/>
    <w:p>
      <w:pPr>
        <w:pStyle w:val="Heading3"/>
      </w:pPr>
      <w:r>
        <w:t xml:space="preserve">6.1 LRMS WebClient → LRMS WebApi</w:t>
      </w:r>
    </w:p>
    <w:p>
      <w:pPr>
        <w:pStyle w:val="FirstParagraph"/>
      </w:pPr>
      <w:r>
        <w:rPr>
          <w:rStyle w:val="VerbatimChar"/>
          <w:b/>
          <w:bCs/>
        </w:rPr>
        <w:t xml:space="preserve">GET /api/case/list</w:t>
      </w:r>
      <w:r>
        <w:t xml:space="preserve"> </w:t>
      </w:r>
      <w:r>
        <w:t xml:space="preserve">(proposed — does not exist in</w:t>
      </w:r>
      <w:r>
        <w:t xml:space="preserve"> </w:t>
      </w:r>
      <w:hyperlink r:id="rId47">
        <w:r>
          <w:rPr>
            <w:rStyle w:val="Hyperlink"/>
          </w:rPr>
          <w:t xml:space="preserve">CaseController.cs</w:t>
        </w:r>
      </w:hyperlink>
      <w:r>
        <w:t xml:space="preserve"> </w:t>
      </w:r>
      <w:r>
        <w:t xml:space="preserve">today; today’s</w:t>
      </w:r>
      <w:r>
        <w:t xml:space="preserve"> </w:t>
      </w:r>
      <w:r>
        <w:rPr>
          <w:rStyle w:val="VerbatimChar"/>
        </w:rPr>
        <w:t xml:space="preserve">caseApi.getCaseQueueCases()</w:t>
      </w:r>
      <w:r>
        <w:t xml:space="preserve"> </w:t>
      </w:r>
      <w:r>
        <w:t xml:space="preserve">points at a different route that must be unified to this contract.)</w:t>
      </w:r>
    </w:p>
    <w:p>
      <w:pPr>
        <w:pStyle w:val="BodyText"/>
      </w:pPr>
      <w:r>
        <w:rPr>
          <w:b/>
          <w:bCs/>
        </w:rPr>
        <w:t xml:space="preserve">Query string:</w:t>
      </w:r>
    </w:p>
    <w:p>
      <w:pPr>
        <w:pStyle w:val="SourceCode"/>
      </w:pPr>
      <w:r>
        <w:rPr>
          <w:rStyle w:val="VerbatimChar"/>
        </w:rPr>
        <w:t xml:space="preserve">GET /api/case/list</w:t>
      </w:r>
      <w:r>
        <w:br/>
      </w:r>
      <w:r>
        <w:rPr>
          <w:rStyle w:val="VerbatimChar"/>
        </w:rPr>
        <w:t xml:space="preserve">  ?freeText=foo</w:t>
      </w:r>
      <w:r>
        <w:br/>
      </w:r>
      <w:r>
        <w:rPr>
          <w:rStyle w:val="VerbatimChar"/>
        </w:rPr>
        <w:t xml:space="preserve">  &amp;caseScope=active|all</w:t>
      </w:r>
      <w:r>
        <w:br/>
      </w:r>
      <w:r>
        <w:rPr>
          <w:rStyle w:val="VerbatimChar"/>
        </w:rPr>
        <w:t xml:space="preserve">  &amp;priority=Emergency,Urgent</w:t>
      </w:r>
      <w:r>
        <w:br/>
      </w:r>
      <w:r>
        <w:rPr>
          <w:rStyle w:val="VerbatimChar"/>
        </w:rPr>
        <w:t xml:space="preserve">  &amp;workflowStage=Triage,Fulfillment</w:t>
      </w:r>
      <w:r>
        <w:br/>
      </w:r>
      <w:r>
        <w:rPr>
          <w:rStyle w:val="VerbatimChar"/>
        </w:rPr>
        <w:t xml:space="preserve">  &amp;workflowState=WaitingOnTriage,InProgress</w:t>
      </w:r>
      <w:r>
        <w:br/>
      </w:r>
      <w:r>
        <w:rPr>
          <w:rStyle w:val="VerbatimChar"/>
        </w:rPr>
        <w:t xml:space="preserve">  &amp;jurisdiction=US-Federal,DE-Federal</w:t>
      </w:r>
      <w:r>
        <w:br/>
      </w:r>
      <w:r>
        <w:rPr>
          <w:rStyle w:val="VerbatimChar"/>
        </w:rPr>
        <w:t xml:space="preserve">  &amp;country=US,DE</w:t>
      </w:r>
      <w:r>
        <w:br/>
      </w:r>
      <w:r>
        <w:rPr>
          <w:rStyle w:val="VerbatimChar"/>
        </w:rPr>
        <w:t xml:space="preserve">  &amp;assigneeName=Nicole%20Garcia</w:t>
      </w:r>
      <w:r>
        <w:br/>
      </w:r>
      <w:r>
        <w:rPr>
          <w:rStyle w:val="VerbatimChar"/>
        </w:rPr>
        <w:t xml:space="preserve">  &amp;agencyId=AGENCY-001,AGENCY-002</w:t>
      </w:r>
      <w:r>
        <w:br/>
      </w:r>
      <w:r>
        <w:rPr>
          <w:rStyle w:val="VerbatimChar"/>
        </w:rPr>
        <w:t xml:space="preserve">  &amp;agencyName=FBI,BKA</w:t>
      </w:r>
      <w:r>
        <w:br/>
      </w:r>
      <w:r>
        <w:rPr>
          <w:rStyle w:val="VerbatimChar"/>
        </w:rPr>
        <w:t xml:space="preserve">  &amp;validatingAuthority=...</w:t>
      </w:r>
      <w:r>
        <w:br/>
      </w:r>
      <w:r>
        <w:rPr>
          <w:rStyle w:val="VerbatimChar"/>
        </w:rPr>
        <w:t xml:space="preserve">  &amp;competentAuthority=...</w:t>
      </w:r>
      <w:r>
        <w:br/>
      </w:r>
      <w:r>
        <w:rPr>
          <w:rStyle w:val="VerbatimChar"/>
        </w:rPr>
        <w:t xml:space="preserve">  &amp;requestType=Subpoena,Warrant</w:t>
      </w:r>
      <w:r>
        <w:br/>
      </w:r>
      <w:r>
        <w:rPr>
          <w:rStyle w:val="VerbatimChar"/>
        </w:rPr>
        <w:t xml:space="preserve">  &amp;requestSubType=EPOC-ER</w:t>
      </w:r>
      <w:r>
        <w:br/>
      </w:r>
      <w:r>
        <w:rPr>
          <w:rStyle w:val="VerbatimChar"/>
        </w:rPr>
        <w:t xml:space="preserve">  &amp;requestOrigin=LEPortal,LEAPI</w:t>
      </w:r>
      <w:r>
        <w:br/>
      </w:r>
      <w:r>
        <w:rPr>
          <w:rStyle w:val="VerbatimChar"/>
        </w:rPr>
        <w:t xml:space="preserve">  &amp;natureOfCrimes=Cybercrime,Fraud</w:t>
      </w:r>
      <w:r>
        <w:br/>
      </w:r>
      <w:r>
        <w:rPr>
          <w:rStyle w:val="VerbatimChar"/>
        </w:rPr>
        <w:t xml:space="preserve">  &amp;accountTypes=Consumer,Enterprise</w:t>
      </w:r>
      <w:r>
        <w:br/>
      </w:r>
      <w:r>
        <w:rPr>
          <w:rStyle w:val="VerbatimChar"/>
        </w:rPr>
        <w:t xml:space="preserve">  &amp;services=Email,Teams</w:t>
      </w:r>
      <w:r>
        <w:br/>
      </w:r>
      <w:r>
        <w:rPr>
          <w:rStyle w:val="VerbatimChar"/>
        </w:rPr>
        <w:t xml:space="preserve">  &amp;tenant=Contoso,Fabrikam</w:t>
      </w:r>
      <w:r>
        <w:br/>
      </w:r>
      <w:r>
        <w:rPr>
          <w:rStyle w:val="VerbatimChar"/>
        </w:rPr>
        <w:t xml:space="preserve">  &amp;etsiAuthId=ETSI-...</w:t>
      </w:r>
      <w:r>
        <w:br/>
      </w:r>
      <w:r>
        <w:rPr>
          <w:rStyle w:val="VerbatimChar"/>
        </w:rPr>
        <w:t xml:space="preserve">  &amp;leReferenceNumber=...</w:t>
      </w:r>
      <w:r>
        <w:br/>
      </w:r>
      <w:r>
        <w:rPr>
          <w:rStyle w:val="VerbatimChar"/>
        </w:rPr>
        <w:t xml:space="preserve">  &amp;createdFrom=2026-01-01</w:t>
      </w:r>
      <w:r>
        <w:br/>
      </w:r>
      <w:r>
        <w:rPr>
          <w:rStyle w:val="VerbatimChar"/>
        </w:rPr>
        <w:t xml:space="preserve">  &amp;createdTo=2026-06-08</w:t>
      </w:r>
      <w:r>
        <w:br/>
      </w:r>
      <w:r>
        <w:rPr>
          <w:rStyle w:val="VerbatimChar"/>
        </w:rPr>
        <w:t xml:space="preserve">  &amp;dueBefore=2026-06-15</w:t>
      </w:r>
      <w:r>
        <w:br/>
      </w:r>
      <w:r>
        <w:rPr>
          <w:rStyle w:val="VerbatimChar"/>
        </w:rPr>
        <w:t xml:space="preserve">  &amp;dueAfter=2026-06-01</w:t>
      </w:r>
      <w:r>
        <w:br/>
      </w:r>
      <w:r>
        <w:rPr>
          <w:rStyle w:val="VerbatimChar"/>
        </w:rPr>
        <w:t xml:space="preserve">  &amp;dueDateBucket=overdue|dueToday|dueThisWeek|dueThisMonth</w:t>
      </w:r>
      <w:r>
        <w:br/>
      </w:r>
      <w:r>
        <w:rPr>
          <w:rStyle w:val="VerbatimChar"/>
        </w:rPr>
        <w:t xml:space="preserve">  &amp;identifierType=email,phone</w:t>
      </w:r>
      <w:r>
        <w:br/>
      </w:r>
      <w:r>
        <w:rPr>
          <w:rStyle w:val="VerbatimChar"/>
        </w:rPr>
        <w:t xml:space="preserve">  &amp;escalationStatus=Pending,InformationRequested</w:t>
      </w:r>
      <w:r>
        <w:br/>
      </w:r>
      <w:r>
        <w:rPr>
          <w:rStyle w:val="VerbatimChar"/>
        </w:rPr>
        <w:t xml:space="preserve">  &amp;specificAttorney=ATT-NNN</w:t>
      </w:r>
      <w:r>
        <w:br/>
      </w:r>
      <w:r>
        <w:rPr>
          <w:rStyle w:val="VerbatimChar"/>
        </w:rPr>
        <w:t xml:space="preserve">  &amp;staleEscalationDays=7</w:t>
      </w:r>
      <w:r>
        <w:br/>
      </w:r>
      <w:r>
        <w:rPr>
          <w:rStyle w:val="VerbatimChar"/>
        </w:rPr>
        <w:t xml:space="preserve">  &amp;recommendRejection=yes|no</w:t>
      </w:r>
      <w:r>
        <w:br/>
      </w:r>
      <w:r>
        <w:rPr>
          <w:rStyle w:val="VerbatimChar"/>
        </w:rPr>
        <w:t xml:space="preserve">  &amp;unreadInbound=yes|no</w:t>
      </w:r>
      <w:r>
        <w:br/>
      </w:r>
      <w:r>
        <w:rPr>
          <w:rStyle w:val="VerbatimChar"/>
        </w:rPr>
        <w:t xml:space="preserve">  &amp;badgeIds=threat-to-life,gfr-hold&amp;badgeMatch=any|all</w:t>
      </w:r>
      <w:r>
        <w:br/>
      </w:r>
      <w:r>
        <w:rPr>
          <w:rStyle w:val="VerbatimChar"/>
        </w:rPr>
        <w:t xml:space="preserve">  &amp;sortPrimary=priority:desc</w:t>
      </w:r>
      <w:r>
        <w:br/>
      </w:r>
      <w:r>
        <w:rPr>
          <w:rStyle w:val="VerbatimChar"/>
        </w:rPr>
        <w:t xml:space="preserve">  &amp;sortTiebreaker1=due-date:asc</w:t>
      </w:r>
      <w:r>
        <w:br/>
      </w:r>
      <w:r>
        <w:rPr>
          <w:rStyle w:val="VerbatimChar"/>
        </w:rPr>
        <w:t xml:space="preserve">  &amp;sortTiebreaker2=case-assignee:asc</w:t>
      </w:r>
      <w:r>
        <w:br/>
      </w:r>
      <w:r>
        <w:rPr>
          <w:rStyle w:val="VerbatimChar"/>
        </w:rPr>
        <w:t xml:space="preserve">  &amp;pageSize=25</w:t>
      </w:r>
      <w:r>
        <w:br/>
      </w:r>
      <w:r>
        <w:rPr>
          <w:rStyle w:val="VerbatimChar"/>
        </w:rPr>
        <w:t xml:space="preserve">  &amp;continuationToken={opaque}</w:t>
      </w:r>
    </w:p>
    <w:p>
      <w:pPr>
        <w:pStyle w:val="FirstParagraph"/>
      </w:pPr>
      <w:r>
        <w:rPr>
          <w:b/>
          <w:bCs/>
        </w:rPr>
        <w:t xml:space="preserve">Comma-separated values</w:t>
      </w:r>
      <w:r>
        <w:t xml:space="preserve"> </w:t>
      </w:r>
      <w:r>
        <w:t xml:space="preserve">for multi-value filters; values are URL-encoded. Empty parameters are omitted (not sent as empty strings).</w:t>
      </w:r>
    </w:p>
    <w:p>
      <w:pPr>
        <w:pStyle w:val="BodyText"/>
      </w:pPr>
      <w:r>
        <w:rPr>
          <w:b/>
          <w:bCs/>
        </w:rPr>
        <w:t xml:space="preserve">Sort directives</w:t>
      </w:r>
      <w:r>
        <w:t xml:space="preserve"> </w:t>
      </w:r>
      <w:r>
        <w:t xml:space="preserve">use the format</w:t>
      </w:r>
      <w:r>
        <w:t xml:space="preserve"> </w:t>
      </w:r>
      <w:r>
        <w:rPr>
          <w:rStyle w:val="VerbatimChar"/>
        </w:rPr>
        <w:t xml:space="preserve">{columnId}:{asc|desc}</w:t>
      </w:r>
      <w:r>
        <w:t xml:space="preserve">; tiebreakers numbered 1–2.</w:t>
      </w:r>
    </w:p>
    <w:p>
      <w:pPr>
        <w:pStyle w:val="BodyText"/>
      </w:pPr>
      <w:r>
        <w:rPr>
          <w:b/>
          <w:bCs/>
        </w:rPr>
        <w:t xml:space="preserve">Response shape: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LrmsCaseListResponse {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CaseQueueResponseItem[]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see §6.4</w:t>
      </w:r>
      <w:r>
        <w:br/>
      </w:r>
      <w:r>
        <w:rPr>
          <w:rStyle w:val="NormalTok"/>
        </w:rPr>
        <w:t xml:space="preserve">  totalCount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null for cross-partition queries</w:t>
      </w:r>
      <w:r>
        <w:br/>
      </w:r>
      <w:r>
        <w:rPr>
          <w:rStyle w:val="NormalTok"/>
        </w:rPr>
        <w:t xml:space="preserve">  hasMorePages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continuationToken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isTruncated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appliedScope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appliedFilterFingerprint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non-reversible hash, for audit log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LrmsCaseListResponse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Validation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ProblemDetails</w:t>
            </w:r>
            <w:r>
              <w:t xml:space="preserve"> </w:t>
            </w:r>
            <w:r>
              <w:t xml:space="preserve">with per-parameter errors keyed in</w:t>
            </w:r>
            <w:r>
              <w:t xml:space="preserve"> </w:t>
            </w:r>
            <w:r>
              <w:rPr>
                <w:rStyle w:val="VerbatimChar"/>
              </w:rPr>
              <w:t xml:space="preserve">extensions.errors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Unauthenticated</w:t>
            </w:r>
          </w:p>
        </w:tc>
        <w:tc>
          <w:tcPr/>
          <w:p>
            <w:pPr>
              <w:pStyle w:val="Compact"/>
            </w:pPr>
            <w:r>
              <w:t xml:space="preserve">(none — redirect)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Lacks</w:t>
            </w:r>
            <w:r>
              <w:t xml:space="preserve"> </w:t>
            </w:r>
            <w:r>
              <w:rPr>
                <w:rStyle w:val="VerbatimChar"/>
              </w:rPr>
              <w:t xml:space="preserve">CaseReader</w:t>
            </w:r>
            <w:r>
              <w:t xml:space="preserve"> </w:t>
            </w: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ProblemDetails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errorCode = "AccessDenied"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Per-user rate limit hit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ProblemDetails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Downstream CMS or LRMS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ProblemDetails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extensions.errorCode</w:t>
            </w:r>
          </w:p>
        </w:tc>
      </w:tr>
    </w:tbl>
    <w:bookmarkEnd w:id="56"/>
    <w:bookmarkStart w:id="57" w:name="lrms-webapi-lens-cms"/>
    <w:p>
      <w:pPr>
        <w:pStyle w:val="Heading3"/>
      </w:pPr>
      <w:r>
        <w:t xml:space="preserve">6.2 LRMS WebApi → LENS-CMS</w:t>
      </w:r>
    </w:p>
    <w:p>
      <w:pPr>
        <w:pStyle w:val="FirstParagraph"/>
      </w:pPr>
      <w:r>
        <w:rPr>
          <w:rStyle w:val="VerbatimChar"/>
          <w:b/>
          <w:bCs/>
        </w:rPr>
        <w:t xml:space="preserve">GET /api/v1/cases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CasesController.cs:288</w:t>
        </w:r>
      </w:hyperlink>
      <w:r>
        <w:t xml:space="preserve">) — existing contract. The adapter populates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and the new server-side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parameter (see §8.1).</w:t>
      </w:r>
    </w:p>
    <w:p>
      <w:pPr>
        <w:pStyle w:val="BodyText"/>
      </w:pPr>
      <w:r>
        <w:rPr>
          <w:b/>
          <w:bCs/>
        </w:rPr>
        <w:t xml:space="preserve">Authoritative DTO</w:t>
      </w:r>
      <w:r>
        <w:t xml:space="preserve">:</w:t>
      </w:r>
      <w:r>
        <w:t xml:space="preserve"> </w:t>
      </w:r>
      <w:r>
        <w:rPr>
          <w:rStyle w:val="VerbatimChar"/>
        </w:rPr>
        <w:t xml:space="preserve">Microsoft.LENS.Common.DataModels.Contracts.CMS.CaseListFilters</w:t>
      </w:r>
      <w:r>
        <w:t xml:space="preserve">. The adapter must NOT serialise empty arrays, empty strings, or default-value sentinels — empty filter slots must be omitted from the query so CMS’s query planner can optimise.</w:t>
      </w:r>
    </w:p>
    <w:p>
      <w:pPr>
        <w:pStyle w:val="BodyText"/>
      </w:pPr>
      <w:r>
        <w:rPr>
          <w:b/>
          <w:bCs/>
        </w:rPr>
        <w:t xml:space="preserve">MISE v2 service-to-service auth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CMS.CaseReader</w:t>
      </w:r>
      <w:r>
        <w:t xml:space="preserve"> </w:t>
      </w:r>
      <w:r>
        <w:t xml:space="preserve">role on the LRMS WebApi’s service principal. LRMS WebApi is registered as an authorized caller in CMS’s</w:t>
      </w:r>
      <w:r>
        <w:t xml:space="preserve"> </w:t>
      </w:r>
      <w:r>
        <w:rPr>
          <w:rStyle w:val="VerbatimChar"/>
        </w:rPr>
        <w:t xml:space="preserve">AnyOfAuthorizedClients</w:t>
      </w:r>
      <w:r>
        <w:t xml:space="preserve"> </w:t>
      </w:r>
      <w:r>
        <w:t xml:space="preserve">whitelist.</w:t>
      </w:r>
    </w:p>
    <w:bookmarkEnd w:id="57"/>
    <w:bookmarkStart w:id="58" w:name="X6b8f41cd004c8f42bd038e4170faeb8cd6e646c"/>
    <w:p>
      <w:pPr>
        <w:pStyle w:val="Heading3"/>
      </w:pPr>
      <w:r>
        <w:t xml:space="preserve">6.3 Server-side sort parameter (new — proposed §8.1 schema change)</w:t>
      </w:r>
    </w:p>
    <w:p>
      <w:pPr>
        <w:pStyle w:val="SourceCode"/>
      </w:pPr>
      <w:r>
        <w:rPr>
          <w:rStyle w:val="VerbatimChar"/>
        </w:rPr>
        <w:t xml:space="preserve">&amp;sort=primary:{columnId}:{asc|desc};tb1:{columnId}:{asc|desc};tb2:{columnId}:{asc|desc}</w:t>
      </w:r>
    </w:p>
    <w:p>
      <w:pPr>
        <w:pStyle w:val="FirstParagraph"/>
      </w:pPr>
      <w:r>
        <w:t xml:space="preserve">CMS parses the sort directive into a list of</w:t>
      </w:r>
      <w:r>
        <w:t xml:space="preserve"> </w:t>
      </w:r>
      <w:r>
        <w:rPr>
          <w:rStyle w:val="VerbatimChar"/>
        </w:rPr>
        <w:t xml:space="preserve">SortKey { columnId, direction }</w:t>
      </w:r>
      <w:r>
        <w:t xml:space="preserve">. Unknown</w:t>
      </w:r>
      <w:r>
        <w:t xml:space="preserve"> </w:t>
      </w:r>
      <w:r>
        <w:rPr>
          <w:rStyle w:val="VerbatimChar"/>
        </w:rPr>
        <w:t xml:space="preserve">columnId</w:t>
      </w:r>
      <w:r>
        <w:t xml:space="preserve"> </w:t>
      </w:r>
      <w:r>
        <w:t xml:space="preserve">values are rejected with 400. The CMS handler builds the Cosmos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clause from the list in order. The handler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 </w:t>
      </w:r>
      <w:r>
        <w:t xml:space="preserve">as the final tiebreaker so the cursor is stable across pages.</w:t>
      </w:r>
    </w:p>
    <w:bookmarkEnd w:id="58"/>
    <w:bookmarkStart w:id="60" w:name="row-projection"/>
    <w:p>
      <w:pPr>
        <w:pStyle w:val="Heading3"/>
      </w:pPr>
      <w:r>
        <w:t xml:space="preserve">6.4 Row projection</w:t>
      </w:r>
    </w:p>
    <w:p>
      <w:pPr>
        <w:pStyle w:val="FirstParagraph"/>
      </w:pPr>
      <w:r>
        <w:rPr>
          <w:b/>
          <w:bCs/>
        </w:rPr>
        <w:t xml:space="preserve">LRMS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CaseQueueResponseItem</w:t>
      </w:r>
      <w:r>
        <w:t xml:space="preserve"> </w:t>
      </w:r>
      <w:r>
        <w:t xml:space="preserve">(current shape,</w:t>
      </w:r>
      <w:r>
        <w:t xml:space="preserve"> </w:t>
      </w:r>
      <w:hyperlink r:id="rId59">
        <w:r>
          <w:rPr>
            <w:rStyle w:val="Hyperlink"/>
          </w:rPr>
          <w:t xml:space="preserve">api/types.ts</w:t>
        </w:r>
      </w:hyperlink>
      <w:r>
        <w:t xml:space="preserve"> </w:t>
      </w:r>
      <w:r>
        <w:t xml:space="preserve">reads):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CaseQueueResponseItem {</w:t>
      </w:r>
      <w:r>
        <w:br/>
      </w:r>
      <w:r>
        <w:rPr>
          <w:rStyle w:val="NormalTok"/>
        </w:rPr>
        <w:t xml:space="preserve">  caseId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assigneeName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requestType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requestOrigin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country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jurisdiction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natureOfCrimes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isThreatToLife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isEscalatedInternally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priority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caseDueDate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workflowStage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workflowStateName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hasEnterpriseAccounts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hasAzureAccounts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accountExistenceChecked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identifierCount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Proposed v1 enrichments</w:t>
      </w:r>
      <w:r>
        <w:t xml:space="preserve"> </w:t>
      </w:r>
      <w:r>
        <w:t xml:space="preserve">(additive — no breaking changes to existing readers):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identifierTypes?: Record&lt;string, number&gt;</w:t>
      </w:r>
      <w:r>
        <w:t xml:space="preserve"> </w:t>
      </w:r>
      <w:r>
        <w:t xml:space="preserve">— backs the Identifier Types filter + column.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escalation?: { status, role, assigneeLabel, escalatedAt, lastActivityAt }</w:t>
      </w:r>
      <w:r>
        <w:t xml:space="preserve"> </w:t>
      </w:r>
      <w:r>
        <w:t xml:space="preserve">— backs the Escalation Status, Specific Attorney, Stale Escalation filters.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agencies?: { issuing?, validating?, competent?, enforcing?: string }</w:t>
      </w:r>
      <w:r>
        <w:t xml:space="preserve"> </w:t>
      </w:r>
      <w:r>
        <w:t xml:space="preserve">— backs the four authority filters and their synthesised columns.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tenant?: string</w:t>
      </w:r>
      <w:r>
        <w:t xml:space="preserve"> </w:t>
      </w:r>
      <w:r>
        <w:t xml:space="preserve">— backs the Tenant filter.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unreadInboundCount?: number</w:t>
      </w:r>
      <w:r>
        <w:t xml:space="preserve"> </w:t>
      </w:r>
      <w:r>
        <w:t xml:space="preserve">— backs the Unread Inbound (IA/EA) filter.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gfrHold?: { tier: 'red' \| 'amber' \| 'green' \| 'brand' } | null</w:t>
      </w:r>
      <w:r>
        <w:t xml:space="preserve"> </w:t>
      </w:r>
      <w:r>
        <w:t xml:space="preserve">— backs the GFR Hold column / badge.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attorneyReviewCount?: number</w:t>
      </w:r>
      <w:r>
        <w:t xml:space="preserve"> </w:t>
      </w:r>
      <w:r>
        <w:t xml:space="preserve">— backs the Attorney Review column.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recentNotes?: RecentNotesSummary</w:t>
      </w:r>
      <w:r>
        <w:t xml:space="preserve"> </w:t>
      </w:r>
      <w:r>
        <w:t xml:space="preserve">— already in</w:t>
      </w:r>
      <w:r>
        <w:t xml:space="preserve"> </w:t>
      </w:r>
      <w:r>
        <w:rPr>
          <w:rStyle w:val="VerbatimChar"/>
        </w:rPr>
        <w:t xml:space="preserve">CaseSummaryResponse</w:t>
      </w:r>
      <w:r>
        <w:t xml:space="preserve">, projected through.</w:t>
      </w:r>
    </w:p>
    <w:p>
      <w:pPr>
        <w:pStyle w:val="FirstParagraph"/>
      </w:pPr>
      <w:r>
        <w:t xml:space="preserve">The LRMS WebApi adapter is responsible for assembling these enrichments by joining CMS data with LRMS-private stores (escalation registry, correspondence engine, agency directory).</w:t>
      </w:r>
    </w:p>
    <w:bookmarkEnd w:id="60"/>
    <w:bookmarkStart w:id="61" w:name="invalid-conflicting-input-handling"/>
    <w:p>
      <w:pPr>
        <w:pStyle w:val="Heading3"/>
      </w:pPr>
      <w:r>
        <w:t xml:space="preserve">6.5 Invalid / conflicting input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Server response</w:t>
            </w:r>
          </w:p>
        </w:tc>
        <w:tc>
          <w:tcPr/>
          <w:p>
            <w:pPr>
              <w:pStyle w:val="Compact"/>
            </w:pPr>
            <w:r>
              <w:t xml:space="preserve">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pageSize &gt; 100</w:t>
            </w:r>
          </w:p>
        </w:tc>
        <w:tc>
          <w:tcPr/>
          <w:p>
            <w:pPr>
              <w:pStyle w:val="Compact"/>
            </w:pPr>
            <w:r>
              <w:t xml:space="preserve">400,</w:t>
            </w:r>
            <w:r>
              <w:t xml:space="preserve"> </w:t>
            </w:r>
            <w:r>
              <w:rPr>
                <w:rStyle w:val="VerbatimChar"/>
              </w:rPr>
              <w:t xml:space="preserve">errors.pageSize = "Must be 1-100"</w:t>
            </w:r>
          </w:p>
        </w:tc>
        <w:tc>
          <w:tcPr/>
          <w:p>
            <w:pPr>
              <w:pStyle w:val="Compact"/>
            </w:pPr>
            <w:r>
              <w:t xml:space="preserve">Toast; reset to default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  <w:r>
              <w:t xml:space="preserve"> </w:t>
            </w:r>
            <w:r>
              <w:rPr>
                <w:rStyle w:val="VerbatimChar"/>
              </w:rPr>
              <w:t xml:space="preserve">columnId</w:t>
            </w:r>
            <w:r>
              <w:t xml:space="preserve"> </w:t>
            </w:r>
            <w:r>
              <w:t xml:space="preserve">in sort directive</w:t>
            </w:r>
          </w:p>
        </w:tc>
        <w:tc>
          <w:tcPr/>
          <w:p>
            <w:pPr>
              <w:pStyle w:val="Compact"/>
            </w:pPr>
            <w:r>
              <w:t xml:space="preserve">400,</w:t>
            </w:r>
            <w:r>
              <w:t xml:space="preserve"> </w:t>
            </w:r>
            <w:r>
              <w:rPr>
                <w:rStyle w:val="VerbatimChar"/>
              </w:rPr>
              <w:t xml:space="preserve">errors.sort = "Unknown column 'foo'"</w:t>
            </w:r>
          </w:p>
        </w:tc>
        <w:tc>
          <w:tcPr/>
          <w:p>
            <w:pPr>
              <w:pStyle w:val="Compact"/>
            </w:pPr>
            <w:r>
              <w:t xml:space="preserve">Drop the bad sort key, retry without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createdFrom &gt; createdTo</w:t>
            </w:r>
          </w:p>
        </w:tc>
        <w:tc>
          <w:tcPr/>
          <w:p>
            <w:pPr>
              <w:pStyle w:val="Compact"/>
            </w:pPr>
            <w:r>
              <w:t xml:space="preserve">400,</w:t>
            </w:r>
            <w:r>
              <w:t xml:space="preserve"> </w:t>
            </w:r>
            <w:r>
              <w:rPr>
                <w:rStyle w:val="VerbatimChar"/>
              </w:rPr>
              <w:t xml:space="preserve">errors.createdFrom = "Must be &lt;= createdTo"</w:t>
            </w:r>
          </w:p>
        </w:tc>
        <w:tc>
          <w:tcPr/>
          <w:p>
            <w:pPr>
              <w:pStyle w:val="Compact"/>
            </w:pPr>
            <w:r>
              <w:t xml:space="preserve">Inline error on the date range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value not in catalog enum</w:t>
            </w:r>
          </w:p>
        </w:tc>
        <w:tc>
          <w:tcPr/>
          <w:p>
            <w:pPr>
              <w:pStyle w:val="Compact"/>
            </w:pPr>
            <w:r>
              <w:t xml:space="preserve">400,</w:t>
            </w:r>
            <w:r>
              <w:t xml:space="preserve"> </w:t>
            </w:r>
            <w:r>
              <w:rPr>
                <w:rStyle w:val="VerbatimChar"/>
              </w:rPr>
              <w:t xml:space="preserve">errors.{field} = "Value 'x' is not valid"</w:t>
            </w:r>
          </w:p>
        </w:tc>
        <w:tc>
          <w:tcPr/>
          <w:p>
            <w:pPr>
              <w:pStyle w:val="Compact"/>
            </w:pPr>
            <w:r>
              <w:t xml:space="preserve">Inline error on the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continuationToken</w:t>
            </w:r>
            <w:r>
              <w:t xml:space="preserve"> </w:t>
            </w:r>
            <w:r>
              <w:t xml:space="preserve">(e.g., after Cosmos partition split)</w:t>
            </w:r>
          </w:p>
        </w:tc>
        <w:tc>
          <w:tcPr/>
          <w:p>
            <w:pPr>
              <w:pStyle w:val="Compact"/>
            </w:pPr>
            <w:r>
              <w:t xml:space="preserve">410 Gone (proposed)</w:t>
            </w:r>
          </w:p>
        </w:tc>
        <w:tc>
          <w:tcPr/>
          <w:p>
            <w:pPr>
              <w:pStyle w:val="Compact"/>
            </w:pPr>
            <w:r>
              <w:t xml:space="preserve">Reset to page 1 silently; toast:</w:t>
            </w:r>
            <w:r>
              <w:t xml:space="preserve"> </w:t>
            </w:r>
            <w:r>
              <w:rPr>
                <w:rStyle w:val="VerbatimChar"/>
              </w:rPr>
              <w:t xml:space="preserve">"Refreshed list."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token expired mid-pagination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Standard auth redirect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throttle (429) on the CMS side</w:t>
            </w:r>
          </w:p>
        </w:tc>
        <w:tc>
          <w:tcPr/>
          <w:p>
            <w:pPr>
              <w:pStyle w:val="Compact"/>
            </w:pPr>
            <w:r>
              <w:t xml:space="preserve">CMS retries via Polly; if exhausted, 503 to LRMS adapter</w:t>
            </w:r>
          </w:p>
        </w:tc>
        <w:tc>
          <w:tcPr/>
          <w:p>
            <w:pPr>
              <w:pStyle w:val="Compact"/>
            </w:pPr>
            <w:r>
              <w:t xml:space="preserve">Retry banner with backoff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72" w:name="calculated-fields-derived-values"/>
    <w:p>
      <w:pPr>
        <w:pStyle w:val="Heading2"/>
      </w:pPr>
      <w:r>
        <w:t xml:space="preserve">7. Calculated Fields &amp; Derived Values</w:t>
      </w:r>
    </w:p>
    <w:p>
      <w:pPr>
        <w:pStyle w:val="FirstParagraph"/>
      </w:pPr>
      <w:r>
        <w:t xml:space="preserve">The list view depends on several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values that are not raw fields on the case document. Each must have a defined computation, input fields, dependencies, and audit story.</w:t>
      </w:r>
    </w:p>
    <w:bookmarkStart w:id="63" w:name="casescope-derived-view-filter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caseScope</w:t>
      </w:r>
      <w:r>
        <w:t xml:space="preserve"> </w:t>
      </w:r>
      <w:r>
        <w:t xml:space="preserve">derived view filter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Case.workflowState</w:t>
            </w:r>
            <w:r>
              <w:t xml:space="preserve"> </w:t>
            </w:r>
            <w:r>
              <w:t xml:space="preserve">(enum,</w:t>
            </w:r>
            <w:r>
              <w:t xml:space="preserve"> </w:t>
            </w:r>
            <w:r>
              <w:rPr>
                <w:rStyle w:val="VerbatimChar"/>
              </w:rPr>
              <w:t xml:space="preserve">Microsoft.LENS.Common.DataModels.Shared.Enums.WorkflowState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caseScope = "active"</w:t>
            </w:r>
            <w:r>
              <w:t xml:space="preserve"> </w:t>
            </w:r>
            <w:r>
              <w:t xml:space="preserve">iff</w:t>
            </w:r>
            <w:r>
              <w:t xml:space="preserve"> </w:t>
            </w:r>
            <w:r>
              <w:rPr>
                <w:rStyle w:val="VerbatimChar"/>
              </w:rPr>
              <w:t xml:space="preserve">workflowState !==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evaluated</w:t>
            </w:r>
          </w:p>
        </w:tc>
        <w:tc>
          <w:tcPr/>
          <w:p>
            <w:pPr>
              <w:pStyle w:val="Compact"/>
            </w:pPr>
            <w:r>
              <w:t xml:space="preserve">Server-side, expressed in the CMS query as a</w:t>
            </w:r>
            <w:r>
              <w:t xml:space="preserve"> </w:t>
            </w:r>
            <w:r>
              <w:rPr>
                <w:rStyle w:val="VerbatimChar"/>
              </w:rPr>
              <w:t xml:space="preserve">WorkflowState IN (…)</w:t>
            </w:r>
            <w:r>
              <w:t xml:space="preserve"> </w:t>
            </w:r>
            <w:r>
              <w:t xml:space="preserve">clause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Re-evaluation</w:t>
            </w:r>
          </w:p>
        </w:tc>
        <w:tc>
          <w:tcPr/>
          <w:p>
            <w:pPr>
              <w:pStyle w:val="Compact"/>
            </w:pPr>
            <w:r>
              <w:t xml:space="preserve">On every list query (live)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dependency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LrmsCaseOperationEvent.Operation = ListCases</w:t>
            </w:r>
            <w:r>
              <w:t xml:space="preserve"> </w:t>
            </w:r>
            <w:r>
              <w:t xml:space="preserve">log records the resolved scope</w:t>
            </w:r>
          </w:p>
        </w:tc>
      </w:tr>
    </w:tbl>
    <w:bookmarkEnd w:id="63"/>
    <w:bookmarkStart w:id="65" w:name="X35adfcfd832bd56a3a97777ac9e7fcd8c05c257"/>
    <w:p>
      <w:pPr>
        <w:pStyle w:val="Heading3"/>
      </w:pPr>
      <w:r>
        <w:t xml:space="preserve">7.2</w:t>
      </w:r>
      <w:r>
        <w:t xml:space="preserve"> </w:t>
      </w:r>
      <w:r>
        <w:rPr>
          <w:rStyle w:val="VerbatimChar"/>
        </w:rPr>
        <w:t xml:space="preserve">priorityRank</w:t>
      </w:r>
      <w:r>
        <w:t xml:space="preserve"> </w:t>
      </w:r>
      <w:r>
        <w:t xml:space="preserve">(already in CaseSummaryResponse)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Case.priority</w:t>
            </w:r>
            <w:r>
              <w:t xml:space="preserve"> </w:t>
            </w:r>
            <w:r>
              <w:t xml:space="preserve">(enum,</w:t>
            </w:r>
            <w:r>
              <w:t xml:space="preserve"> </w:t>
            </w:r>
            <w:r>
              <w:rPr>
                <w:rStyle w:val="VerbatimChar"/>
              </w:rPr>
              <w:t xml:space="preserve">Microsoft.LENS.Common.DataModels.Shared.Enums.Priority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Emergency =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Urgent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 = 3</w:t>
            </w:r>
            <w:r>
              <w:t xml:space="preserve"> </w:t>
            </w:r>
            <w:r>
              <w:t xml:space="preserve">(lower number = higher urgency, per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CaseSummaryResponse.cs:101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evaluated</w:t>
            </w:r>
          </w:p>
        </w:tc>
        <w:tc>
          <w:tcPr/>
          <w:p>
            <w:pPr>
              <w:pStyle w:val="Compact"/>
            </w:pPr>
            <w:r>
              <w:t xml:space="preserve">Server-side; projected on every list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Drives the Priority column sort comparator + the SLA Tier filter mapping</w:t>
            </w:r>
          </w:p>
        </w:tc>
      </w:tr>
    </w:tbl>
    <w:bookmarkEnd w:id="65"/>
    <w:bookmarkStart w:id="66" w:name="duedatebucket-already-in-caselistfilters"/>
    <w:p>
      <w:pPr>
        <w:pStyle w:val="Heading3"/>
      </w:pPr>
      <w:r>
        <w:t xml:space="preserve">7.3</w:t>
      </w:r>
      <w:r>
        <w:t xml:space="preserve"> </w:t>
      </w:r>
      <w:r>
        <w:rPr>
          <w:rStyle w:val="VerbatimChar"/>
        </w:rPr>
        <w:t xml:space="preserve">dueDateBucket</w:t>
      </w:r>
      <w:r>
        <w:t xml:space="preserve"> </w:t>
      </w:r>
      <w:r>
        <w:t xml:space="preserve">(already in CaseListFilters)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Case.caseDueDate</w:t>
            </w:r>
            <w:r>
              <w:t xml:space="preserve"> </w:t>
            </w:r>
            <w:r>
              <w:t xml:space="preserve">(DateTimeOffset), system 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overdue</w:t>
            </w:r>
            <w:r>
              <w:t xml:space="preserve"> </w:t>
            </w:r>
            <w:r>
              <w:t xml:space="preserve">iff</w:t>
            </w:r>
            <w:r>
              <w:t xml:space="preserve"> </w:t>
            </w:r>
            <w:r>
              <w:rPr>
                <w:rStyle w:val="VerbatimChar"/>
              </w:rPr>
              <w:t xml:space="preserve">caseDueDate &lt; now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dueToday</w:t>
            </w:r>
            <w:r>
              <w:t xml:space="preserve"> </w:t>
            </w:r>
            <w:r>
              <w:t xml:space="preserve">iff same calendar day;</w:t>
            </w:r>
            <w:r>
              <w:t xml:space="preserve"> </w:t>
            </w:r>
            <w:r>
              <w:rPr>
                <w:rStyle w:val="VerbatimChar"/>
              </w:rPr>
              <w:t xml:space="preserve">dueThisWeek</w:t>
            </w:r>
            <w:r>
              <w:t xml:space="preserve"> </w:t>
            </w:r>
            <w:r>
              <w:t xml:space="preserve">iff within 7 days;</w:t>
            </w:r>
            <w:r>
              <w:t xml:space="preserve"> </w:t>
            </w:r>
            <w:r>
              <w:rPr>
                <w:rStyle w:val="VerbatimChar"/>
              </w:rPr>
              <w:t xml:space="preserve">dueThisMonth</w:t>
            </w:r>
            <w:r>
              <w:t xml:space="preserve"> </w:t>
            </w:r>
            <w:r>
              <w:t xml:space="preserve">iff within 30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evaluated</w:t>
            </w:r>
          </w:p>
        </w:tc>
        <w:tc>
          <w:tcPr/>
          <w:p>
            <w:pPr>
              <w:pStyle w:val="Compact"/>
            </w:pPr>
            <w:r>
              <w:t xml:space="preserve">Server-side, on each ListCases call (the bucket is a derived predicate, not a stored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Caveat</w:t>
            </w:r>
          </w:p>
        </w:tc>
        <w:tc>
          <w:tcPr/>
          <w:p>
            <w:pPr>
              <w:pStyle w:val="Compact"/>
            </w:pPr>
            <w:r>
              <w:t xml:space="preserve">Time-zone: evaluated in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Display of due-date cells is in the user’s local time zone; bucket computation is in UTC to keep cross-region behaviour deterministic.</w:t>
            </w:r>
          </w:p>
        </w:tc>
      </w:tr>
    </w:tbl>
    <w:bookmarkEnd w:id="66"/>
    <w:bookmarkStart w:id="67" w:name="escalationage-proposed-new-derived-field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escalationAge</w:t>
      </w:r>
      <w:r>
        <w:t xml:space="preserve"> </w:t>
      </w:r>
      <w:r>
        <w:t xml:space="preserve">(proposed new derived field)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Case.attorneyEscalation.escalatedAt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Case.attorneyEscalation.actions[].performedAt</w:t>
            </w:r>
            <w:r>
              <w:t xml:space="preserve">, system 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escalationAge = floor((now - max(escalatedAt, max(actions.performedAt))) / 24h)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when the case has no active escalation OR the escalation is in a terminal status (</w:t>
            </w:r>
            <w:r>
              <w:rPr>
                <w:rStyle w:val="VerbatimChar"/>
              </w:rPr>
              <w:t xml:space="preserve">ApprovedForDelivery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ApprovedWithConditions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Drives the Stale Escalation filter (</w:t>
            </w:r>
            <w:r>
              <w:rPr>
                <w:rStyle w:val="VerbatimChar"/>
              </w:rPr>
              <w:t xml:space="preserve">staleEscalationDays</w:t>
            </w:r>
            <w:r>
              <w:t xml:space="preserve"> </w:t>
            </w:r>
            <w:r>
              <w:t xml:space="preserve">threshold) + Escalation Age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NOT persisted — computed on read</w:t>
            </w:r>
          </w:p>
        </w:tc>
      </w:tr>
    </w:tbl>
    <w:bookmarkEnd w:id="67"/>
    <w:bookmarkStart w:id="68" w:name="X613f5d8f527b4fe274c2ea4018f8ff929cac567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agencyCountryMatch</w:t>
      </w:r>
      <w:r>
        <w:t xml:space="preserve"> </w:t>
      </w:r>
      <w:r>
        <w:t xml:space="preserve">(already in</w:t>
      </w:r>
      <w:r>
        <w:t xml:space="preserve"> </w:t>
      </w:r>
      <w:r>
        <w:rPr>
          <w:rStyle w:val="VerbatimChar"/>
        </w:rPr>
        <w:t xml:space="preserve">CaseLegalContext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legalContext.country.countryCode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legalContext.agencies[].agency.country.countryCode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agencyCountryMatch = legalContext.agencies.every(ar =&gt; ar.agency.country.countryCode === legalContext.country.countryCode)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Anomaly detection — surfaces cases where the LE agency country doesn’t match the case country (e.g., cross-border MLAT scenarios)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Proposed surfacing</w:t>
            </w:r>
          </w:p>
        </w:tc>
        <w:tc>
          <w:tcPr/>
          <w:p>
            <w:pPr>
              <w:pStyle w:val="Compact"/>
            </w:pPr>
            <w:r>
              <w:t xml:space="preserve">A future</w:t>
            </w:r>
            <w:r>
              <w:t xml:space="preserve"> </w:t>
            </w:r>
            <w:r>
              <w:t xml:space="preserve">“Cross-border anomaly”</w:t>
            </w:r>
            <w:r>
              <w:t xml:space="preserve"> </w:t>
            </w:r>
            <w:r>
              <w:t xml:space="preserve">filter (</w:t>
            </w:r>
            <w:r>
              <w:rPr>
                <w:rStyle w:val="VerbatimChar"/>
              </w:rPr>
              <w:t xml:space="preserve">anomalyType = countryMismatch</w:t>
            </w:r>
            <w:r>
              <w:t xml:space="preserve">); column treatment: a small warning glyph next to the Country / Jurisdiction cell when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</w:tbl>
    <w:bookmarkEnd w:id="68"/>
    <w:bookmarkStart w:id="69" w:name="X9081a4ec78c943c5efb476f5b2aae0186f21453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unreadInboundCount</w:t>
      </w:r>
      <w:r>
        <w:t xml:space="preserve"> </w:t>
      </w:r>
      <w:r>
        <w:t xml:space="preserve">(proposed new derived field)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Correspondence engine: every inbound correspondence item on the case where the sender role is IssuingAuthority or EnforcingAuthority and</w:t>
            </w:r>
            <w:r>
              <w:t xml:space="preserve"> </w:t>
            </w:r>
            <w:r>
              <w:rPr>
                <w:rStyle w:val="VerbatimChar"/>
              </w:rPr>
              <w:t xml:space="preserve">read ===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t xml:space="preserve">Count of matching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Drives the Unread Inbound (IA/EA) filter + Unread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Materialised by the LRMS correspondence engine and joined into the row projection by the adapter; NOT in CMS</w:t>
            </w:r>
          </w:p>
        </w:tc>
      </w:tr>
    </w:tbl>
    <w:bookmarkEnd w:id="69"/>
    <w:bookmarkStart w:id="70" w:name="anomaly-anchors-for-br-14"/>
    <w:p>
      <w:pPr>
        <w:pStyle w:val="Heading3"/>
      </w:pPr>
      <w:r>
        <w:t xml:space="preserve">7.7 Anomaly anchors (for BR-14)</w:t>
      </w:r>
    </w:p>
    <w:p>
      <w:pPr>
        <w:pStyle w:val="FirstParagraph"/>
      </w:pPr>
      <w:r>
        <w:t xml:space="preserve">The spec does not propose dedicated anomaly columns in v1, but flags these as the source list for the future</w:t>
      </w:r>
      <w:r>
        <w:t xml:space="preserve"> </w:t>
      </w:r>
      <w:r>
        <w:t xml:space="preserve">“Anomaly”</w:t>
      </w:r>
      <w:r>
        <w:t xml:space="preserve"> </w:t>
      </w:r>
      <w:r>
        <w:t xml:space="preserve">filter group: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Mismatched resolution code vs delivery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Case.resolutionCode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Case.deliveryStatus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resolutionCode === "DataProvided" &amp;&amp; deliveryStatus !== "DeliveredSuccessfully"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Stuck triage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Case.workflowStage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Case.workflowStageEnteredAt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workflowStage === "Triage" &amp;&amp; (now - workflowStageEnteredAt) &gt; 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Resolved-but-stuck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Case.workflowState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Case.workflowStateEnteredAt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workflowState === "Resolved" &amp;&amp; (now - workflowStateEnteredAt) &gt; 30 days &amp;&amp; hasOpenDfts ===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Cross-border country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agencyCountryMatch</w:t>
            </w:r>
            <w:r>
              <w:t xml:space="preserve"> </w:t>
            </w:r>
            <w:r>
              <w:t xml:space="preserve">(§7.5)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escalationAge</w:t>
            </w:r>
            <w:r>
              <w:t xml:space="preserve"> </w:t>
            </w:r>
            <w:r>
              <w:t xml:space="preserve">(§7.4)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 7</w:t>
            </w:r>
          </w:p>
        </w:tc>
      </w:tr>
    </w:tbl>
    <w:p>
      <w:pPr>
        <w:pStyle w:val="BodyText"/>
      </w:pPr>
      <w:r>
        <w:t xml:space="preserve">The anomaly catalog will be productised in a follow-on spec; for v1, these are documented as derivable from existing data so the engineering team can validate the schema covers them.</w:t>
      </w:r>
    </w:p>
    <w:bookmarkEnd w:id="70"/>
    <w:bookmarkStart w:id="71" w:name="traceability-and-reporting-consistency"/>
    <w:p>
      <w:pPr>
        <w:pStyle w:val="Heading3"/>
      </w:pPr>
      <w:r>
        <w:t xml:space="preserve">7.8 Traceability and reporting consistency</w:t>
      </w:r>
    </w:p>
    <w:p>
      <w:pPr>
        <w:pStyle w:val="FirstParagraph"/>
      </w:pPr>
      <w:r>
        <w:t xml:space="preserve">Every derived value above must satisfy: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Single source of truth</w:t>
      </w:r>
      <w:r>
        <w:t xml:space="preserve"> </w:t>
      </w:r>
      <w:r>
        <w:t xml:space="preserve">— the predicate / formula is defined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 (the proposal: a</w:t>
      </w:r>
      <w:r>
        <w:t xml:space="preserve"> </w:t>
      </w:r>
      <w:r>
        <w:rPr>
          <w:rStyle w:val="VerbatimChar"/>
        </w:rPr>
        <w:t xml:space="preserve">LENS-Common.CaseDerivations</w:t>
      </w:r>
      <w:r>
        <w:t xml:space="preserve"> </w:t>
      </w:r>
      <w:r>
        <w:t xml:space="preserve">library, new). Both CMS server-side and the LRMS adapter reference the same library to avoid drift between the queried filter and the displayed cell.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Deterministic</w:t>
      </w:r>
      <w:r>
        <w:t xml:space="preserve"> </w:t>
      </w:r>
      <w:r>
        <w:t xml:space="preserve">— given the same inputs, produces the same output across services. Time-zone, casing, and null-handling are explicit.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Documented in XML doc comments</w:t>
      </w:r>
      <w:r>
        <w:t xml:space="preserve"> </w:t>
      </w:r>
      <w:r>
        <w:t xml:space="preserve">on the C# declarations and JSDoc on TypeScript equivalents.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Versioned</w:t>
      </w:r>
      <w:r>
        <w:t xml:space="preserve"> </w:t>
      </w:r>
      <w:r>
        <w:t xml:space="preserve">— when a derivation changes (e.g., the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definition expands to include / exclude another stage), the change is versioned in the library’s release notes so transparency-report writers can correlate stage transitions with derivation changes.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1" w:name="integration-with-existing-systems"/>
    <w:p>
      <w:pPr>
        <w:pStyle w:val="Heading2"/>
      </w:pPr>
      <w:r>
        <w:t xml:space="preserve">8. Integration with Existing Systems</w:t>
      </w:r>
    </w:p>
    <w:bookmarkStart w:id="73" w:name="lens-common-required-schema-changes"/>
    <w:p>
      <w:pPr>
        <w:pStyle w:val="Heading3"/>
      </w:pPr>
      <w:r>
        <w:t xml:space="preserve">8.1 LENS-Common — required schema changes</w:t>
      </w:r>
    </w:p>
    <w:p>
      <w:pPr>
        <w:pStyle w:val="FirstParagraph"/>
      </w:pPr>
      <w:r>
        <w:t xml:space="preserve">The CMS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contract is the bottleneck for the proposed UX. Required upgrades (all additive — no breaking changes to existing readers; new properties are optional):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 field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RequestType?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RequestType[]?</w:t>
            </w:r>
            <w:r>
              <w:t xml:space="preserve"> </w:t>
            </w:r>
            <w:r>
              <w:t xml:space="preserve">(multi-value)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Jurisdiction?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Jurisdiction[]?</w:t>
            </w:r>
            <w:r>
              <w:t xml:space="preserve"> </w:t>
            </w:r>
            <w:r>
              <w:t xml:space="preserve">(multi-value)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Priority[]?</w:t>
            </w:r>
            <w:r>
              <w:t xml:space="preserve"> </w:t>
            </w:r>
            <w:r>
              <w:t xml:space="preserve">(multi-value)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WorkflowState?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WorkflowState[]?</w:t>
            </w:r>
            <w:r>
              <w:t xml:space="preserve"> </w:t>
            </w:r>
            <w:r>
              <w:t xml:space="preserve">(multi-value)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WorkflowStage?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WorkflowStage[]?</w:t>
            </w:r>
            <w:r>
              <w:t xml:space="preserve"> </w:t>
            </w:r>
            <w:r>
              <w:t xml:space="preserve">(multi-value)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AgencyId?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AgencyId[]?</w:t>
            </w:r>
            <w:r>
              <w:t xml:space="preserve"> </w:t>
            </w:r>
            <w:r>
              <w:t xml:space="preserve">(multi-value)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RequestOrigin?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RequestOrigin[]?</w:t>
            </w:r>
            <w:r>
              <w:t xml:space="preserve"> </w:t>
            </w:r>
            <w:r>
              <w:t xml:space="preserve">(multi-value)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Country[]?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RequestSubType[]?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ServicesRequested[]?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IdentifierType[]?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Tenant[]?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EscalationStatus[]?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SpecificAttorney?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StaleEscalationDays?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RecommendRejection?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 null)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UnreadInbound?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DueBefore?</w:t>
            </w:r>
          </w:p>
        </w:tc>
        <w:tc>
          <w:tcPr/>
          <w:p>
            <w:pPr>
              <w:pStyle w:val="Compact"/>
            </w:pPr>
            <w:r>
              <w:t xml:space="preserve">+ add complementary</w:t>
            </w:r>
            <w:r>
              <w:t xml:space="preserve"> </w:t>
            </w:r>
            <w:r>
              <w:rPr>
                <w:rStyle w:val="VerbatimChar"/>
              </w:rPr>
              <w:t xml:space="preserve">DueAfter?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BadgeIds[]?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BadgeMatch?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AgencyName[]?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ValidatingAuthority[]?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CompetentAuthority[]?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AuthorityRole</w:t>
      </w:r>
      <w:r>
        <w:t xml:space="preserve"> </w:t>
      </w:r>
      <w:r>
        <w:t xml:space="preserve">enum (currently</w:t>
      </w:r>
      <w:r>
        <w:t xml:space="preserve"> </w:t>
      </w:r>
      <w:r>
        <w:rPr>
          <w:rStyle w:val="VerbatimChar"/>
        </w:rPr>
        <w:t xml:space="preserve">IssuingAuthority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EnforcingAuthority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RequestingAgency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CooperatingAgency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OutsideCounsel</w:t>
      </w:r>
      <w:r>
        <w:t xml:space="preserve">) must be extended with</w:t>
      </w:r>
      <w:r>
        <w:t xml:space="preserve"> </w:t>
      </w:r>
      <w:r>
        <w:rPr>
          <w:rStyle w:val="VerbatimChar"/>
        </w:rPr>
        <w:t xml:space="preserve">ValidatingAuthority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CompetentAuthority</w:t>
      </w:r>
      <w:r>
        <w:t xml:space="preserve"> </w:t>
      </w:r>
      <w:r>
        <w:t xml:space="preserve">so the new agency-role filters have first-class enum values.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CaseLegalContext</w:t>
      </w:r>
      <w:r>
        <w:t xml:space="preserve"> </w:t>
      </w:r>
      <w:r>
        <w:t xml:space="preserve">interface must gain two derived accessors: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primaryValidatingAuthority?: Agency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primaryCompetentAuthority?: Agency</w:t>
      </w:r>
    </w:p>
    <w:p>
      <w:pPr>
        <w:pStyle w:val="FirstParagraph"/>
      </w:pPr>
      <w:r>
        <w:t xml:space="preserve">Each is the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 </w:t>
      </w:r>
      <w:r>
        <w:t xml:space="preserve">from the first</w:t>
      </w:r>
      <w:r>
        <w:t xml:space="preserve"> </w:t>
      </w:r>
      <w:r>
        <w:rPr>
          <w:rStyle w:val="VerbatimChar"/>
        </w:rPr>
        <w:t xml:space="preserve">CaseAgencyRole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agencies[]</w:t>
      </w:r>
      <w:r>
        <w:t xml:space="preserve"> </w:t>
      </w:r>
      <w:r>
        <w:t xml:space="preserve">matching the corresponding role.</w:t>
      </w:r>
    </w:p>
    <w:p>
      <w:pPr>
        <w:pStyle w:val="BodyText"/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— existing single-value properties stay valid (the spec uses</w:t>
      </w:r>
      <w:r>
        <w:t xml:space="preserve"> </w:t>
      </w:r>
      <w:r>
        <w:rPr>
          <w:rStyle w:val="VerbatimChar"/>
        </w:rPr>
        <w:t xml:space="preserve">T[]? | null</w:t>
      </w:r>
      <w:r>
        <w:t xml:space="preserve"> </w:t>
      </w:r>
      <w:r>
        <w:t xml:space="preserve">in addition; readers that only check</w:t>
      </w:r>
      <w:r>
        <w:t xml:space="preserve"> </w:t>
      </w:r>
      <w:r>
        <w:rPr>
          <w:rStyle w:val="VerbatimChar"/>
        </w:rPr>
        <w:t xml:space="preserve">T?</w:t>
      </w:r>
      <w:r>
        <w:t xml:space="preserve"> </w:t>
      </w:r>
      <w:r>
        <w:t xml:space="preserve">get the first value of the array).</w:t>
      </w:r>
    </w:p>
    <w:bookmarkEnd w:id="73"/>
    <w:bookmarkStart w:id="77" w:name="lens-cms-required-handler-changes"/>
    <w:p>
      <w:pPr>
        <w:pStyle w:val="Heading3"/>
      </w:pPr>
      <w:r>
        <w:t xml:space="preserve">8.2 LENS-CMS — required handler changes</w:t>
      </w:r>
    </w:p>
    <w:p>
      <w:pPr>
        <w:pStyle w:val="FirstParagraph"/>
      </w:pPr>
      <w:hyperlink r:id="rId74">
        <w:r>
          <w:rPr>
            <w:rStyle w:val="VerbatimChar"/>
          </w:rPr>
          <w:t xml:space="preserve">ICaseHandler.ListCasesAsync</w:t>
        </w:r>
      </w:hyperlink>
      <w:r>
        <w:t xml:space="preserve"> </w:t>
      </w:r>
      <w:r>
        <w:t xml:space="preserve">(and its implementing repository) must accept:</w:t>
      </w:r>
    </w:p>
    <w:p>
      <w:pPr>
        <w:pStyle w:val="Compact"/>
        <w:numPr>
          <w:ilvl w:val="0"/>
          <w:numId w:val="103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SortDirective</w:t>
      </w:r>
      <w:r>
        <w:t xml:space="preserve"> </w:t>
      </w:r>
      <w:r>
        <w:t xml:space="preserve">parameter (sequence of</w:t>
      </w:r>
      <w:r>
        <w:t xml:space="preserve"> </w:t>
      </w:r>
      <w:r>
        <w:rPr>
          <w:rStyle w:val="VerbatimChar"/>
        </w:rPr>
        <w:t xml:space="preserve">SortKey { columnId, direction }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The expanded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shape from §8.1.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caseScope</w:t>
      </w:r>
      <w:r>
        <w:t xml:space="preserve"> </w:t>
      </w:r>
      <w:r>
        <w:t xml:space="preserve">value (or its WorkflowState IN-clause equivalent).</w:t>
      </w:r>
    </w:p>
    <w:p>
      <w:pPr>
        <w:pStyle w:val="FirstParagraph"/>
      </w:pPr>
      <w:r>
        <w:t xml:space="preserve">The Cosmos query builder (</w:t>
      </w:r>
      <w:hyperlink r:id="rId75">
        <w:r>
          <w:rPr>
            <w:rStyle w:val="Hyperlink"/>
          </w:rPr>
          <w:t xml:space="preserve">CaseRepository</w:t>
        </w:r>
      </w:hyperlink>
      <w:r>
        <w:t xml:space="preserve">) must:</w:t>
      </w:r>
    </w:p>
    <w:p>
      <w:pPr>
        <w:pStyle w:val="Compact"/>
        <w:numPr>
          <w:ilvl w:val="0"/>
          <w:numId w:val="1037"/>
        </w:numPr>
      </w:pPr>
      <w:r>
        <w:t xml:space="preserve">Translate each filter property to a</w:t>
      </w:r>
      <w:r>
        <w:t xml:space="preserve"> </w:t>
      </w:r>
      <w:r>
        <w:rPr>
          <w:rStyle w:val="VerbatimChar"/>
        </w:rPr>
        <w:t xml:space="preserve">c.{path} = @value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c.{path} IN (@v1, @v2, ...)</w:t>
      </w:r>
      <w:r>
        <w:t xml:space="preserve"> </w:t>
      </w:r>
      <w:r>
        <w:t xml:space="preserve">clause.</w:t>
      </w:r>
    </w:p>
    <w:p>
      <w:pPr>
        <w:pStyle w:val="Compact"/>
        <w:numPr>
          <w:ilvl w:val="0"/>
          <w:numId w:val="1037"/>
        </w:numPr>
      </w:pPr>
      <w:r>
        <w:t xml:space="preserve">Translate the sort directive to an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clause, appending</w:t>
      </w:r>
      <w:r>
        <w:t xml:space="preserve"> </w:t>
      </w:r>
      <w:r>
        <w:rPr>
          <w:rStyle w:val="VerbatimChar"/>
        </w:rPr>
        <w:t xml:space="preserve">c.caseId ASC</w:t>
      </w:r>
      <w:r>
        <w:t xml:space="preserve"> </w:t>
      </w:r>
      <w:r>
        <w:t xml:space="preserve">as the final tiebreaker.</w:t>
      </w:r>
    </w:p>
    <w:p>
      <w:pPr>
        <w:pStyle w:val="Compact"/>
        <w:numPr>
          <w:ilvl w:val="0"/>
          <w:numId w:val="1037"/>
        </w:numPr>
      </w:pPr>
      <w:r>
        <w:t xml:space="preserve">Reject any combination that would require a cross-partition scan with</w:t>
      </w:r>
      <w:r>
        <w:t xml:space="preserve"> </w:t>
      </w:r>
      <w:r>
        <w:rPr>
          <w:rStyle w:val="VerbatimChar"/>
        </w:rPr>
        <w:t xml:space="preserve">EnableCrossPartition = false</w:t>
      </w:r>
      <w:r>
        <w:t xml:space="preserve"> </w:t>
      </w:r>
      <w:r>
        <w:t xml:space="preserve">(transparency-reporting role gets the cross-partition right).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 </w:t>
      </w:r>
      <w:r>
        <w:t xml:space="preserve">config block (</w:t>
      </w:r>
      <w:hyperlink r:id="rId76">
        <w:r>
          <w:rPr>
            <w:rStyle w:val="Hyperlink"/>
          </w:rPr>
          <w:t xml:space="preserve">CLAUDE.md L249</w:t>
        </w:r>
      </w:hyperlink>
      <w:r>
        <w:t xml:space="preserve">) stays at</w:t>
      </w:r>
      <w:r>
        <w:t xml:space="preserve"> </w:t>
      </w:r>
      <w:r>
        <w:rPr>
          <w:rStyle w:val="VerbatimChar"/>
        </w:rPr>
        <w:t xml:space="preserve">Min=1, Default=25, Max=100</w:t>
      </w:r>
      <w:r>
        <w:t xml:space="preserve">. No change.</w:t>
      </w:r>
    </w:p>
    <w:bookmarkEnd w:id="77"/>
    <w:bookmarkStart w:id="79" w:name="Xf0da9208d5074b82953c98abfe7d51e07846c1f"/>
    <w:p>
      <w:pPr>
        <w:pStyle w:val="Heading3"/>
      </w:pPr>
      <w:r>
        <w:t xml:space="preserve">8.3 LENS-LRMS WebApi — required handler changes</w:t>
      </w:r>
    </w:p>
    <w:p>
      <w:pPr>
        <w:pStyle w:val="FirstParagraph"/>
      </w:pPr>
      <w:r>
        <w:t xml:space="preserve">A new</w:t>
      </w:r>
      <w:r>
        <w:t xml:space="preserve"> </w:t>
      </w:r>
      <w:r>
        <w:rPr>
          <w:rStyle w:val="VerbatimChar"/>
        </w:rPr>
        <w:t xml:space="preserve">CaseListHandler</w:t>
      </w:r>
      <w:r>
        <w:t xml:space="preserve"> </w:t>
      </w:r>
      <w:r>
        <w:t xml:space="preserve">(proposed; the existing</w:t>
      </w:r>
      <w:r>
        <w:t xml:space="preserve"> </w:t>
      </w:r>
      <w:r>
        <w:rPr>
          <w:rStyle w:val="VerbatimChar"/>
        </w:rPr>
        <w:t xml:space="preserve">CaseRequestHandler</w:t>
      </w:r>
      <w:r>
        <w:t xml:space="preserve"> </w:t>
      </w:r>
      <w:r>
        <w:t xml:space="preserve">is detail-focused) implements §6.1’s</w:t>
      </w:r>
      <w:r>
        <w:t xml:space="preserve"> </w:t>
      </w:r>
      <w:r>
        <w:rPr>
          <w:rStyle w:val="VerbatimChar"/>
        </w:rPr>
        <w:t xml:space="preserve">GET /api/case/list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t xml:space="preserve">Validates and parses the inbound query (via a FluentValidator).</w:t>
      </w:r>
    </w:p>
    <w:p>
      <w:pPr>
        <w:pStyle w:val="Compact"/>
        <w:numPr>
          <w:ilvl w:val="0"/>
          <w:numId w:val="1038"/>
        </w:numPr>
      </w:pPr>
      <w:r>
        <w:t xml:space="preserve">Translates to</w:t>
      </w:r>
      <w:r>
        <w:t xml:space="preserve"> </w:t>
      </w:r>
      <w:r>
        <w:rPr>
          <w:rStyle w:val="VerbatimChar"/>
        </w:rPr>
        <w:t xml:space="preserve">CaseListFilters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SortDirective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caseScope</w:t>
      </w:r>
      <w:r>
        <w:t xml:space="preserve"> </w:t>
      </w:r>
      <w:r>
        <w:t xml:space="preserve">for CMS.</w:t>
      </w:r>
    </w:p>
    <w:p>
      <w:pPr>
        <w:pStyle w:val="Compact"/>
        <w:numPr>
          <w:ilvl w:val="0"/>
          <w:numId w:val="1038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ICaseApiService.GetCasesAsync(...)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Enriches each row by joining LRMS-private state from:</w:t>
      </w:r>
    </w:p>
    <w:p>
      <w:pPr>
        <w:pStyle w:val="Compact"/>
        <w:numPr>
          <w:ilvl w:val="1"/>
          <w:numId w:val="1039"/>
        </w:numPr>
      </w:pPr>
      <w:r>
        <w:t xml:space="preserve">The internal-escalation registry (current Specialist-side escalation state per case).</w:t>
      </w:r>
    </w:p>
    <w:p>
      <w:pPr>
        <w:pStyle w:val="Compact"/>
        <w:numPr>
          <w:ilvl w:val="1"/>
          <w:numId w:val="1039"/>
        </w:numPr>
      </w:pPr>
      <w:r>
        <w:t xml:space="preserve">The correspondence engine (</w:t>
      </w:r>
      <w:r>
        <w:rPr>
          <w:rStyle w:val="VerbatimChar"/>
        </w:rPr>
        <w:t xml:space="preserve">heldForAttorneyOutbounds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unreadInboxCount</w:t>
      </w:r>
      <w:r>
        <w:t xml:space="preserve">).</w:t>
      </w:r>
    </w:p>
    <w:p>
      <w:pPr>
        <w:pStyle w:val="Compact"/>
        <w:numPr>
          <w:ilvl w:val="1"/>
          <w:numId w:val="1039"/>
        </w:numPr>
      </w:pPr>
      <w:r>
        <w:t xml:space="preserve">The agency directory (canonical agency name → ID lookups; reverse projection for</w:t>
      </w:r>
      <w:r>
        <w:t xml:space="preserve"> </w:t>
      </w:r>
      <w:r>
        <w:rPr>
          <w:rStyle w:val="VerbatimChar"/>
        </w:rPr>
        <w:t xml:space="preserve">agencyName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validatingAuthority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competentAuthority</w:t>
      </w:r>
      <w:r>
        <w:t xml:space="preserve"> </w:t>
      </w:r>
      <w:r>
        <w:t xml:space="preserve">filters).</w:t>
      </w:r>
    </w:p>
    <w:p>
      <w:pPr>
        <w:pStyle w:val="Compact"/>
        <w:numPr>
          <w:ilvl w:val="0"/>
          <w:numId w:val="1038"/>
        </w:numPr>
      </w:pPr>
      <w:r>
        <w:t xml:space="preserve">Projects to</w:t>
      </w:r>
      <w:r>
        <w:t xml:space="preserve"> </w:t>
      </w:r>
      <w:r>
        <w:rPr>
          <w:rStyle w:val="VerbatimChar"/>
        </w:rPr>
        <w:t xml:space="preserve">LrmsCaseListResponse</w:t>
      </w:r>
      <w:r>
        <w:t xml:space="preserve"> </w:t>
      </w:r>
      <w:r>
        <w:t xml:space="preserve">(§6.1).</w:t>
      </w:r>
    </w:p>
    <w:p>
      <w:pPr>
        <w:pStyle w:val="Compact"/>
        <w:numPr>
          <w:ilvl w:val="0"/>
          <w:numId w:val="1038"/>
        </w:numPr>
      </w:pPr>
      <w:r>
        <w:t xml:space="preserve">Logs</w:t>
      </w:r>
      <w:r>
        <w:t xml:space="preserve"> </w:t>
      </w:r>
      <w:r>
        <w:rPr>
          <w:rStyle w:val="VerbatimChar"/>
        </w:rPr>
        <w:t xml:space="preserve">LrmsCaseOperationEvent { Operation = ListCases, Phase = Completed, Message = "..." }</w:t>
      </w:r>
      <w:r>
        <w:t xml:space="preserve"> </w:t>
      </w:r>
      <w:r>
        <w:t xml:space="preserve">per</w:t>
      </w:r>
      <w:r>
        <w:t xml:space="preserve"> </w:t>
      </w:r>
      <w:hyperlink r:id="rId78">
        <w:r>
          <w:rPr>
            <w:rStyle w:val="Hyperlink"/>
          </w:rPr>
          <w:t xml:space="preserve">.claude/rules/logging.md</w:t>
        </w:r>
      </w:hyperlink>
      <w:r>
        <w:t xml:space="preserve">.</w:t>
      </w:r>
    </w:p>
    <w:bookmarkEnd w:id="79"/>
    <w:bookmarkStart w:id="80" w:name="X49bc0f9794f184812043cfa3591a2e63326c369"/>
    <w:p>
      <w:pPr>
        <w:pStyle w:val="Heading3"/>
      </w:pPr>
      <w:r>
        <w:t xml:space="preserve">8.4 Cross-service contract compatibility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Owned by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CaseListFilters</w:t>
            </w:r>
            <w:r>
              <w:t xml:space="preserve"> </w:t>
            </w:r>
            <w:r>
              <w:t xml:space="preserve">shape additive</w:t>
            </w:r>
          </w:p>
        </w:tc>
        <w:tc>
          <w:tcPr/>
          <w:p>
            <w:pPr>
              <w:pStyle w:val="Compact"/>
            </w:pPr>
            <w:r>
              <w:t xml:space="preserve">LENS-Common</w:t>
            </w:r>
          </w:p>
        </w:tc>
        <w:tc>
          <w:tcPr/>
          <w:p>
            <w:pPr>
              <w:pStyle w:val="Compact"/>
            </w:pPr>
            <w:r>
              <w:t xml:space="preserve">Schema diff test in</w:t>
            </w:r>
            <w:r>
              <w:t xml:space="preserve"> </w:t>
            </w:r>
            <w:r>
              <w:rPr>
                <w:rStyle w:val="VerbatimChar"/>
              </w:rPr>
              <w:t xml:space="preserve">Common.Tests/DTOs/CaseListFiltersTests.cs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CaseSummaryResponse</w:t>
            </w:r>
            <w:r>
              <w:t xml:space="preserve"> </w:t>
            </w:r>
            <w:r>
              <w:t xml:space="preserve">shape additive</w:t>
            </w:r>
          </w:p>
        </w:tc>
        <w:tc>
          <w:tcPr/>
          <w:p>
            <w:pPr>
              <w:pStyle w:val="Compact"/>
            </w:pPr>
            <w:r>
              <w:t xml:space="preserve">LENS-Common</w:t>
            </w:r>
          </w:p>
        </w:tc>
        <w:tc>
          <w:tcPr/>
          <w:p>
            <w:pPr>
              <w:pStyle w:val="Compact"/>
            </w:pPr>
            <w:r>
              <w:t xml:space="preserve">Schema diff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ListCases</w:t>
            </w:r>
            <w:r>
              <w:t xml:space="preserve"> </w:t>
            </w:r>
            <w:r>
              <w:t xml:space="preserve">handler accepts new params</w:t>
            </w:r>
          </w:p>
        </w:tc>
        <w:tc>
          <w:tcPr/>
          <w:p>
            <w:pPr>
              <w:pStyle w:val="Compact"/>
            </w:pPr>
            <w:r>
              <w:t xml:space="preserve">LENS-CMS</w:t>
            </w:r>
          </w:p>
        </w:tc>
        <w:tc>
          <w:tcPr/>
          <w:p>
            <w:pPr>
              <w:pStyle w:val="Compact"/>
            </w:pPr>
            <w:r>
              <w:t xml:space="preserve">Contract test in</w:t>
            </w:r>
            <w:r>
              <w:t xml:space="preserve"> </w:t>
            </w:r>
            <w:r>
              <w:rPr>
                <w:rStyle w:val="VerbatimChar"/>
              </w:rPr>
              <w:t xml:space="preserve">API.Tests/Controllers/CasesControllerTests.cs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</w:t>
            </w:r>
            <w:r>
              <w:t xml:space="preserve"> 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cursor stability</w:t>
            </w:r>
          </w:p>
        </w:tc>
        <w:tc>
          <w:tcPr/>
          <w:p>
            <w:pPr>
              <w:pStyle w:val="Compact"/>
            </w:pPr>
            <w:r>
              <w:t xml:space="preserve">LENS-CMS</w:t>
            </w:r>
          </w:p>
        </w:tc>
        <w:tc>
          <w:tcPr/>
          <w:p>
            <w:pPr>
              <w:pStyle w:val="Compact"/>
            </w:pPr>
            <w:r>
              <w:t xml:space="preserve">Integration test in</w:t>
            </w:r>
            <w:r>
              <w:t xml:space="preserve"> </w:t>
            </w:r>
            <w:r>
              <w:rPr>
                <w:rStyle w:val="VerbatimChar"/>
              </w:rPr>
              <w:t xml:space="preserve">DataAccess.Tests</w:t>
            </w:r>
            <w:r>
              <w:t xml:space="preserve"> </w:t>
            </w:r>
            <w:r>
              <w:t xml:space="preserve">— fetch two consecutive pages, assert no duplicate / no missing case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row enrichment</w:t>
            </w:r>
          </w:p>
        </w:tc>
        <w:tc>
          <w:tcPr/>
          <w:p>
            <w:pPr>
              <w:pStyle w:val="Compact"/>
            </w:pPr>
            <w:r>
              <w:t xml:space="preserve">LENS-LRMS WebApi</w:t>
            </w:r>
          </w:p>
        </w:tc>
        <w:tc>
          <w:tcPr/>
          <w:p>
            <w:pPr>
              <w:pStyle w:val="Compact"/>
            </w:pPr>
            <w:r>
              <w:t xml:space="preserve">Unit + integration tests in</w:t>
            </w:r>
            <w:r>
              <w:t xml:space="preserve"> </w:t>
            </w:r>
            <w:r>
              <w:rPr>
                <w:rStyle w:val="VerbatimChar"/>
              </w:rPr>
              <w:t xml:space="preserve">WebApi.Tests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WebClient hook refetch behaviour</w:t>
            </w:r>
          </w:p>
        </w:tc>
        <w:tc>
          <w:tcPr/>
          <w:p>
            <w:pPr>
              <w:pStyle w:val="Compact"/>
            </w:pPr>
            <w:r>
              <w:t xml:space="preserve">LENS-LRMS WebClient</w:t>
            </w:r>
          </w:p>
        </w:tc>
        <w:tc>
          <w:tcPr/>
          <w:p>
            <w:pPr>
              <w:pStyle w:val="Compact"/>
            </w:pP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useCaseQueue.test.ts</w:t>
            </w:r>
            <w:r>
              <w:t xml:space="preserve"> </w:t>
            </w:r>
            <w:r>
              <w:t xml:space="preserve">extended with sort + scope cases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91" w:name="edge-cases-error-handling"/>
    <w:p>
      <w:pPr>
        <w:pStyle w:val="Heading2"/>
      </w:pPr>
      <w:r>
        <w:t xml:space="preserve">9. Edge Cases &amp; Error Handling</w:t>
      </w:r>
    </w:p>
    <w:bookmarkStart w:id="82" w:name="no-results-returned"/>
    <w:p>
      <w:pPr>
        <w:pStyle w:val="Heading3"/>
      </w:pPr>
      <w:r>
        <w:t xml:space="preserve">9.1 No results returned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Fresh tenant with zero cases</w:t>
            </w:r>
          </w:p>
        </w:tc>
        <w:tc>
          <w:tcPr/>
          <w:p>
            <w:pPr>
              <w:pStyle w:val="Compact"/>
            </w:pPr>
            <w:r>
              <w:t xml:space="preserve">Empty state §3.7 row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scope + no non-Resolved cases</w:t>
            </w:r>
          </w:p>
        </w:tc>
        <w:tc>
          <w:tcPr/>
          <w:p>
            <w:pPr>
              <w:pStyle w:val="Compact"/>
            </w:pPr>
            <w:r>
              <w:t xml:space="preserve">Empty state §3.7 row 2 (CTA to switch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yields zero matches</w:t>
            </w:r>
          </w:p>
        </w:tc>
        <w:tc>
          <w:tcPr/>
          <w:p>
            <w:pPr>
              <w:pStyle w:val="Compact"/>
            </w:pPr>
            <w:r>
              <w:t xml:space="preserve">Empty state §3.7 row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combination yields zero matches</w:t>
            </w:r>
          </w:p>
        </w:tc>
        <w:tc>
          <w:tcPr/>
          <w:p>
            <w:pPr>
              <w:pStyle w:val="Compact"/>
            </w:pPr>
            <w:r>
              <w:t xml:space="preserve">Empty state §3.7 row 4</w:t>
            </w:r>
          </w:p>
        </w:tc>
      </w:tr>
    </w:tbl>
    <w:p>
      <w:pPr>
        <w:pStyle w:val="BodyText"/>
      </w:pPr>
      <w:r>
        <w:t xml:space="preserve">Empty-state CTAs are non-destructive — they suggest the next step but never auto-clear filters / scope.</w:t>
      </w:r>
    </w:p>
    <w:bookmarkEnd w:id="82"/>
    <w:bookmarkStart w:id="83" w:name="invalid-search-input"/>
    <w:p>
      <w:pPr>
        <w:pStyle w:val="Heading3"/>
      </w:pPr>
      <w:r>
        <w:t xml:space="preserve">9.2 Invalid search input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/ whitespace-only</w:t>
            </w:r>
          </w:p>
        </w:tc>
        <w:tc>
          <w:tcPr/>
          <w:p>
            <w:pPr>
              <w:pStyle w:val="Compact"/>
            </w:pPr>
            <w:r>
              <w:t xml:space="preserve">Treat as no search; full slice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&gt; 256</w:t>
            </w:r>
          </w:p>
        </w:tc>
        <w:tc>
          <w:tcPr/>
          <w:p>
            <w:pPr>
              <w:pStyle w:val="Compact"/>
            </w:pPr>
            <w:r>
              <w:t xml:space="preserve">Truncate to 256 chars before sending; log a debug event (this rarely happens organically)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 characters (</w:t>
            </w:r>
            <w:r>
              <w:rPr>
                <w:rStyle w:val="VerbatimChar"/>
              </w:rPr>
              <w:t xml:space="preserve">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through; CMS Cosmos query parametrises so SQL-injection risk is structural-zero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null</w:t>
            </w:r>
            <w:r>
              <w:t xml:space="preserve"> </w:t>
            </w:r>
            <w:r>
              <w:rPr>
                <w:rStyle w:val="VerbatimChar"/>
              </w:rPr>
              <w:t xml:space="preserve">\0</w:t>
            </w:r>
          </w:p>
        </w:tc>
        <w:tc>
          <w:tcPr/>
          <w:p>
            <w:pPr>
              <w:pStyle w:val="Compact"/>
            </w:pPr>
            <w:r>
              <w:t xml:space="preserve">Reject 400 before sending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Unicode normalisation</w:t>
            </w:r>
          </w:p>
        </w:tc>
        <w:tc>
          <w:tcPr/>
          <w:p>
            <w:pPr>
              <w:pStyle w:val="Compact"/>
            </w:pPr>
            <w:r>
              <w:t xml:space="preserve">The WebClient does NOT NFC-normalize; the server does. Tested by the existing</w:t>
            </w:r>
            <w:r>
              <w:t xml:space="preserve"> </w:t>
            </w:r>
            <w:r>
              <w:rPr>
                <w:rStyle w:val="VerbatimChar"/>
              </w:rPr>
              <w:t xml:space="preserve">Microsoft.LENS.Common.Hashing</w:t>
            </w:r>
            <w:r>
              <w:t xml:space="preserve"> </w:t>
            </w:r>
            <w:r>
              <w:t xml:space="preserve">normalization tests</w:t>
            </w:r>
          </w:p>
        </w:tc>
      </w:tr>
    </w:tbl>
    <w:bookmarkEnd w:id="83"/>
    <w:bookmarkStart w:id="84" w:name="conflicting-filters"/>
    <w:p>
      <w:pPr>
        <w:pStyle w:val="Heading3"/>
      </w:pPr>
      <w:r>
        <w:t xml:space="preserve">9.3 Conflicting filters</w:t>
      </w:r>
    </w:p>
    <w:p>
      <w:pPr>
        <w:pStyle w:val="FirstParagraph"/>
      </w:pPr>
      <w:r>
        <w:t xml:space="preserve">There are no logical conflicts the spec considers — every combination is valid (§5.6). However,</w:t>
      </w:r>
      <w:r>
        <w:t xml:space="preserve"> </w:t>
      </w:r>
      <w:r>
        <w:rPr>
          <w:b/>
          <w:bCs/>
        </w:rPr>
        <w:t xml:space="preserve">semantic</w:t>
      </w:r>
      <w:r>
        <w:t xml:space="preserve"> </w:t>
      </w:r>
      <w:r>
        <w:t xml:space="preserve">conflicts can yield zero results; the UX surfaces this through the empty state, not through inline validation: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Stage = Triage AND Case Status = Resolved</w:t>
            </w:r>
          </w:p>
        </w:tc>
        <w:tc>
          <w:tcPr/>
          <w:p>
            <w:pPr>
              <w:pStyle w:val="Compact"/>
            </w:pPr>
            <w:r>
              <w:t xml:space="preserve">Zero matches; empty state row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= US AND Jurisdiction = State/Bayern</w:t>
            </w:r>
          </w:p>
        </w:tc>
        <w:tc>
          <w:tcPr/>
          <w:p>
            <w:pPr>
              <w:pStyle w:val="Compact"/>
            </w:pPr>
            <w:r>
              <w:t xml:space="preserve">Zero matches; empty state row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 Range = Mar 1 – Mar 5 AND Created From = Apr 1</w:t>
            </w:r>
          </w:p>
        </w:tc>
        <w:tc>
          <w:tcPr/>
          <w:p>
            <w:pPr>
              <w:pStyle w:val="Compact"/>
            </w:pPr>
            <w:r>
              <w:t xml:space="preserve">Zero matches; empty state row 4</w:t>
            </w:r>
          </w:p>
        </w:tc>
      </w:tr>
    </w:tbl>
    <w:bookmarkEnd w:id="84"/>
    <w:bookmarkStart w:id="85" w:name="sorting-on-unavailable-or-null-fields"/>
    <w:p>
      <w:pPr>
        <w:pStyle w:val="Heading3"/>
      </w:pPr>
      <w:r>
        <w:t xml:space="preserve">9.4 Sorting on unavailable or null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Assignee, case has no assignee</w:t>
            </w:r>
          </w:p>
        </w:tc>
        <w:tc>
          <w:tcPr/>
          <w:p>
            <w:pPr>
              <w:pStyle w:val="Compact"/>
            </w:pPr>
            <w:r>
              <w:t xml:space="preserve">Empty-string assignee buckets to the bottom on</w:t>
            </w:r>
            <w:r>
              <w:t xml:space="preserve"> </w:t>
            </w:r>
            <w:r>
              <w:rPr>
                <w:rStyle w:val="VerbatimChar"/>
              </w:rPr>
              <w:t xml:space="preserve">asc</w:t>
            </w:r>
            <w:r>
              <w:t xml:space="preserve">, same position on</w:t>
            </w:r>
            <w:r>
              <w:t xml:space="preserve"> 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(chevron flip handles direction)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Due Date, case has null due date</w:t>
            </w:r>
          </w:p>
        </w:tc>
        <w:tc>
          <w:tcPr/>
          <w:p>
            <w:pPr>
              <w:pStyle w:val="Compact"/>
            </w:pPr>
            <w:r>
              <w:t xml:space="preserve">Null dates bucket to the bottom on</w:t>
            </w:r>
            <w:r>
              <w:t xml:space="preserve"> </w:t>
            </w:r>
            <w:r>
              <w:rPr>
                <w:rStyle w:val="VerbatimChar"/>
              </w:rPr>
              <w:t xml:space="preserve">asc</w:t>
            </w:r>
            <w:r>
              <w:t xml:space="preserve">, top on</w:t>
            </w:r>
            <w:r>
              <w:t xml:space="preserve"> </w:t>
            </w:r>
            <w:r>
              <w:rPr>
                <w:rStyle w:val="VerbatimChar"/>
              </w:rPr>
              <w:t xml:space="preserve">desc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Escalation Age, case has no active escalation</w:t>
            </w:r>
          </w:p>
        </w:tc>
        <w:tc>
          <w:tcPr/>
          <w:p>
            <w:pPr>
              <w:pStyle w:val="Compact"/>
            </w:pPr>
            <w:r>
              <w:t xml:space="preserve">Null age buckets to the bottom on both directions (§4.3 final tiebreaker handles ordering within that bucket)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a column that’s currently hidden</w:t>
            </w:r>
          </w:p>
        </w:tc>
        <w:tc>
          <w:tcPr/>
          <w:p>
            <w:pPr>
              <w:pStyle w:val="Compact"/>
            </w:pPr>
            <w:r>
              <w:t xml:space="preserve">Allowed — sorting and visibility are orthogonal axes; the comparator runs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a column the user later hides</w:t>
            </w:r>
          </w:p>
        </w:tc>
        <w:tc>
          <w:tcPr/>
          <w:p>
            <w:pPr>
              <w:pStyle w:val="Compact"/>
            </w:pPr>
            <w:r>
              <w:t xml:space="preserve">The sort persists; nothing in the UI surfaces the column’s sort indicator (because the column isn’t rendered), but the order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key column removed from the catalog in a later build</w:t>
            </w:r>
          </w:p>
        </w:tc>
        <w:tc>
          <w:tcPr/>
          <w:p>
            <w:pPr>
              <w:pStyle w:val="Compact"/>
            </w:pPr>
            <w:r>
              <w:t xml:space="preserve">Sanitiser drops the orphaned key on load; reverts to default sort with a debug log</w:t>
            </w:r>
          </w:p>
        </w:tc>
      </w:tr>
    </w:tbl>
    <w:bookmarkEnd w:id="85"/>
    <w:bookmarkStart w:id="87" w:name="pagination-edge-cases"/>
    <w:p>
      <w:pPr>
        <w:pStyle w:val="Heading3"/>
      </w:pPr>
      <w:r>
        <w:t xml:space="preserve">9.5 Pagination 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changes filter mid-flight</w:t>
            </w:r>
          </w:p>
        </w:tc>
        <w:tc>
          <w:tcPr/>
          <w:p>
            <w:pPr>
              <w:pStyle w:val="Compact"/>
            </w:pPr>
            <w:r>
              <w:t xml:space="preserve">AbortController cancels the in-flight request; new request fires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clicks Next then Back rapidly</w:t>
            </w:r>
          </w:p>
        </w:tc>
        <w:tc>
          <w:tcPr/>
          <w:p>
            <w:pPr>
              <w:pStyle w:val="Compact"/>
            </w:pPr>
            <w:r>
              <w:t xml:space="preserve">Each click cancels the previous fetch (existing pattern in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useCaseQueue.ts:101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token becomes stale (partition split mid-session)</w:t>
            </w:r>
          </w:p>
        </w:tc>
        <w:tc>
          <w:tcPr/>
          <w:p>
            <w:pPr>
              <w:pStyle w:val="Compact"/>
            </w:pPr>
            <w:r>
              <w:t xml:space="preserve">Server returns 410 Gone; client resets to page 1 silently + toast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isTruncated === true</w:t>
            </w:r>
            <w:r>
              <w:t xml:space="preserve"> </w:t>
            </w:r>
            <w:r>
              <w:t xml:space="preserve">on every page</w:t>
            </w:r>
          </w:p>
        </w:tc>
        <w:tc>
          <w:tcPr/>
          <w:p>
            <w:pPr>
              <w:pStyle w:val="Compact"/>
            </w:pPr>
            <w:r>
              <w:t xml:space="preserve">Banner persists across pages; CTA to narrow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count unknown (cross-partition)</w:t>
            </w:r>
          </w:p>
        </w:tc>
        <w:tc>
          <w:tcPr/>
          <w:p>
            <w:pPr>
              <w:pStyle w:val="Compact"/>
            </w:pPr>
            <w:r>
              <w:t xml:space="preserve">Range display reads</w:t>
            </w:r>
            <w:r>
              <w:t xml:space="preserve"> </w:t>
            </w:r>
            <w:r>
              <w:rPr>
                <w:rStyle w:val="VerbatimChar"/>
              </w:rPr>
              <w:t xml:space="preserve">Showing rows X–Y</w:t>
            </w:r>
            <w:r>
              <w:t xml:space="preserve"> </w:t>
            </w:r>
            <w:r>
              <w:t xml:space="preserve">without total; pagination Next button still works via</w:t>
            </w:r>
            <w:r>
              <w:t xml:space="preserve"> </w:t>
            </w:r>
            <w:r>
              <w:rPr>
                <w:rStyle w:val="VerbatimChar"/>
              </w:rPr>
              <w:t xml:space="preserve">hasMorePages</w:t>
            </w:r>
          </w:p>
        </w:tc>
      </w:tr>
    </w:tbl>
    <w:bookmarkEnd w:id="87"/>
    <w:bookmarkStart w:id="88" w:name="column-edge-cases"/>
    <w:p>
      <w:pPr>
        <w:pStyle w:val="Heading3"/>
      </w:pPr>
      <w:r>
        <w:t xml:space="preserve">9.6 Column 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hides every column</w:t>
            </w:r>
          </w:p>
        </w:tc>
        <w:tc>
          <w:tcPr/>
          <w:p>
            <w:pPr>
              <w:pStyle w:val="Compact"/>
            </w:pPr>
            <w:r>
              <w:t xml:space="preserve">Locked columns (Case ID) cannot be hidden; the sanitiser enforces this. So</w:t>
            </w:r>
            <w:r>
              <w:t xml:space="preserve"> </w:t>
            </w:r>
            <w:r>
              <w:t xml:space="preserve">“every column hidden”</w:t>
            </w:r>
            <w:r>
              <w:t xml:space="preserve"> </w:t>
            </w:r>
            <w:r>
              <w:t xml:space="preserve">can’t happen — Case ID minimum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reorders a hidden column</w:t>
            </w:r>
          </w:p>
        </w:tc>
        <w:tc>
          <w:tcPr/>
          <w:p>
            <w:pPr>
              <w:pStyle w:val="Compact"/>
            </w:pPr>
            <w:r>
              <w:t xml:space="preserve">The order persists; when later un-hidden the column lands in the saved order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attempts to reorder a locked column</w:t>
            </w:r>
          </w:p>
        </w:tc>
        <w:tc>
          <w:tcPr/>
          <w:p>
            <w:pPr>
              <w:pStyle w:val="Compact"/>
            </w:pPr>
            <w:r>
              <w:t xml:space="preserve">Up/Down arrows are disabled; drag-drop on a locked column is rejected at the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hiddenByDefault</w:t>
            </w:r>
            <w:r>
              <w:t xml:space="preserve"> </w:t>
            </w:r>
            <w:r>
              <w:t xml:space="preserve">column ships in a later build</w:t>
            </w:r>
          </w:p>
        </w:tc>
        <w:tc>
          <w:tcPr/>
          <w:p>
            <w:pPr>
              <w:pStyle w:val="Compact"/>
            </w:pPr>
            <w:r>
              <w:t xml:space="preserve">Sanitiser appends the id to the user’s hide-list on first load (forward-compat migration); the user sees no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hiddenByDefault: false</w:t>
            </w:r>
            <w:r>
              <w:t xml:space="preserve"> </w:t>
            </w:r>
            <w:r>
              <w:t xml:space="preserve">column ships in a later build</w:t>
            </w:r>
          </w:p>
        </w:tc>
        <w:tc>
          <w:tcPr/>
          <w:p>
            <w:pPr>
              <w:pStyle w:val="Compact"/>
            </w:pPr>
            <w:r>
              <w:t xml:space="preserve">Sanitiser appends to the user’s column-order list; visible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renderer throws (e.g., malformed identifier value)</w:t>
            </w:r>
          </w:p>
        </w:tc>
        <w:tc>
          <w:tcPr/>
          <w:p>
            <w:pPr>
              <w:pStyle w:val="Compact"/>
            </w:pPr>
            <w:r>
              <w:t xml:space="preserve">Cell renders an em-dash + logs a debug event; the row remains rendered (one bad cell doesn’t kill the row)</w:t>
            </w:r>
          </w:p>
        </w:tc>
      </w:tr>
    </w:tbl>
    <w:bookmarkEnd w:id="88"/>
    <w:bookmarkStart w:id="89" w:name="export-edge-cases"/>
    <w:p>
      <w:pPr>
        <w:pStyle w:val="Heading3"/>
      </w:pPr>
      <w:r>
        <w:t xml:space="preserve">9.7 Export 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with zero rows on screen</w:t>
            </w:r>
          </w:p>
        </w:tc>
        <w:tc>
          <w:tcPr/>
          <w:p>
            <w:pPr>
              <w:pStyle w:val="Compact"/>
            </w:pPr>
            <w:r>
              <w:t xml:space="preserve">Button is disabled;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exceeds 10,000 rows</w:t>
            </w:r>
          </w:p>
        </w:tc>
        <w:tc>
          <w:tcPr/>
          <w:p>
            <w:pPr>
              <w:pStyle w:val="Compact"/>
            </w:pPr>
            <w:r>
              <w:t xml:space="preserve">Cap + warning toast (§4.8)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value contains comma, quote, CR, LF</w:t>
            </w:r>
          </w:p>
        </w:tc>
        <w:tc>
          <w:tcPr/>
          <w:p>
            <w:pPr>
              <w:pStyle w:val="Compact"/>
            </w:pPr>
            <w:r>
              <w:t xml:space="preserve">CSV-escape per RFC 4180 — wrap in double-quotes, double up embedded quotes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value contains non-ASCII</w:t>
            </w:r>
          </w:p>
        </w:tc>
        <w:tc>
          <w:tcPr/>
          <w:p>
            <w:pPr>
              <w:pStyle w:val="Compact"/>
            </w:pPr>
            <w:r>
              <w:t xml:space="preserve">UTF-8 with BOM (§4.7); Excel opens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changes filter while pages are still being fetched for export</w:t>
            </w:r>
          </w:p>
        </w:tc>
        <w:tc>
          <w:tcPr/>
          <w:p>
            <w:pPr>
              <w:pStyle w:val="Compact"/>
            </w:pPr>
            <w:r>
              <w:t xml:space="preserve">AbortController cancels the export; toast:</w:t>
            </w:r>
            <w:r>
              <w:t xml:space="preserve"> </w:t>
            </w:r>
            <w:r>
              <w:rPr>
                <w:rStyle w:val="VerbatimChar"/>
              </w:rPr>
              <w:t xml:space="preserve">"Export cancelled."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error mid-export</w:t>
            </w:r>
          </w:p>
        </w:tc>
        <w:tc>
          <w:tcPr/>
          <w:p>
            <w:pPr>
              <w:pStyle w:val="Compact"/>
            </w:pPr>
            <w:r>
              <w:t xml:space="preserve">Toast:</w:t>
            </w:r>
            <w:r>
              <w:t xml:space="preserve"> </w:t>
            </w:r>
            <w:r>
              <w:rPr>
                <w:rStyle w:val="VerbatimChar"/>
              </w:rPr>
              <w:t xml:space="preserve">"Export failed — try again."</w:t>
            </w:r>
          </w:p>
        </w:tc>
      </w:tr>
    </w:tbl>
    <w:bookmarkEnd w:id="89"/>
    <w:bookmarkStart w:id="90" w:name="authorization-edge-cases"/>
    <w:p>
      <w:pPr>
        <w:pStyle w:val="Heading3"/>
      </w:pPr>
      <w:r>
        <w:t xml:space="preserve">9.8 Authorization 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loses</w:t>
            </w:r>
            <w:r>
              <w:t xml:space="preserve"> </w:t>
            </w:r>
            <w:r>
              <w:rPr>
                <w:rStyle w:val="VerbatimChar"/>
              </w:rPr>
              <w:t xml:space="preserve">CaseReader</w:t>
            </w:r>
            <w:r>
              <w:t xml:space="preserve"> </w:t>
            </w:r>
            <w:r>
              <w:t xml:space="preserve">role mid-session</w:t>
            </w:r>
          </w:p>
        </w:tc>
        <w:tc>
          <w:tcPr/>
          <w:p>
            <w:pPr>
              <w:pStyle w:val="Compact"/>
            </w:pPr>
            <w:r>
              <w:t xml:space="preserve">First 403 on a list refetch triggers re-auth; re-auth confirms missing role → redirect to</w:t>
            </w:r>
            <w:r>
              <w:t xml:space="preserve"> </w:t>
            </w:r>
            <w:r>
              <w:t xml:space="preserve">“no access”</w:t>
            </w:r>
            <w:r>
              <w:t xml:space="preserve"> </w:t>
            </w: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Per-user rate limit hit (CMS</w:t>
            </w:r>
            <w:r>
              <w:t xml:space="preserve"> </w:t>
            </w:r>
            <w:r>
              <w:rPr>
                <w:rStyle w:val="VerbatimChar"/>
              </w:rPr>
              <w:t xml:space="preserve">RateLimiting</w:t>
            </w:r>
            <w:r>
              <w:t xml:space="preserve"> </w:t>
            </w:r>
            <w:r>
              <w:t xml:space="preserve">config — 1000 reads / 60 s)</w:t>
            </w:r>
          </w:p>
        </w:tc>
        <w:tc>
          <w:tcPr/>
          <w:p>
            <w:pPr>
              <w:pStyle w:val="Compact"/>
            </w:pPr>
            <w:r>
              <w:t xml:space="preserve">429 with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; toast:</w:t>
            </w:r>
            <w:r>
              <w:t xml:space="preserve"> </w:t>
            </w:r>
            <w:r>
              <w:rPr>
                <w:rStyle w:val="VerbatimChar"/>
              </w:rPr>
              <w:t xml:space="preserve">"Slow down — try again in {N}s."</w:t>
            </w:r>
            <w:r>
              <w:t xml:space="preserve">; pagination buttons disabled for the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 isolation: user has access to tenants A, B; queries return only A+B rows</w:t>
            </w:r>
          </w:p>
        </w:tc>
        <w:tc>
          <w:tcPr/>
          <w:p>
            <w:pPr>
              <w:pStyle w:val="Compact"/>
            </w:pPr>
            <w:r>
              <w:t xml:space="preserve">Tenant filter values reflect only A+B; selecting a tenant the user doesn’t have access to yields zero results, NOT an error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5" w:name="open-questions-future-considerations"/>
    <w:p>
      <w:pPr>
        <w:pStyle w:val="Heading2"/>
      </w:pPr>
      <w:r>
        <w:t xml:space="preserve">10. Open Questions &amp; Future Considerations</w:t>
      </w:r>
    </w:p>
    <w:bookmarkStart w:id="92" w:name="X5dc03c49bd1ce5365d5f9e1f9707e271e9cec69"/>
    <w:p>
      <w:pPr>
        <w:pStyle w:val="Heading3"/>
      </w:pPr>
      <w:r>
        <w:t xml:space="preserve">10.1 Gaps and dependencies requiring clarification</w:t>
      </w:r>
    </w:p>
    <w:p>
      <w:pPr>
        <w:pStyle w:val="FirstParagraph"/>
      </w:pPr>
      <w:r>
        <w:rPr>
          <w:b/>
          <w:bCs/>
        </w:rPr>
        <w:t xml:space="preserve">Q-1. Multi-value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CaseListFilters</w:t>
      </w:r>
      <w:r>
        <w:rPr>
          <w:b/>
          <w:bCs/>
        </w:rPr>
        <w:t xml:space="preserve"> </w:t>
      </w:r>
      <w:r>
        <w:rPr>
          <w:b/>
          <w:bCs/>
        </w:rPr>
        <w:t xml:space="preserve">schema upgrade — coordinated rollout.</w:t>
      </w:r>
      <w:r>
        <w:t xml:space="preserve"> </w:t>
      </w:r>
      <w:r>
        <w:t xml:space="preserve">The §8.1 changes are additive but touch every downstream reader. Owner: LENS-Common. Question: do CMS / LRMS-WebApi roll together, or does CMS ship first and LRMS-WebApi adapt afterward? The spec assumes a coordinated release; a phased release means LRMS-WebApi must double-translate (multi-value from WebClient → single-value to CMS, accepting the loss of OR semantics within a field during the transition).</w:t>
      </w:r>
    </w:p>
    <w:p>
      <w:pPr>
        <w:pStyle w:val="BodyText"/>
      </w:pPr>
      <w:r>
        <w:rPr>
          <w:b/>
          <w:bCs/>
        </w:rPr>
        <w:t xml:space="preserve">Q-2. Sort directive — server-side support timeline.</w:t>
      </w:r>
      <w:r>
        <w:t xml:space="preserve"> </w:t>
      </w:r>
      <w:r>
        <w:t xml:space="preserve">The spec assumes CMS gains a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parameter (§6.3). Without it, the WebClient must fall back to client-side sort of each page in isolation, which produces visually correct ordering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page but incorrect ordering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pages. The spec calls server-side sort a hard requirement; needs Eng Lead sign-off on CMS-side timing.</w:t>
      </w:r>
    </w:p>
    <w:p>
      <w:pPr>
        <w:pStyle w:val="BodyText"/>
      </w:pPr>
      <w:r>
        <w:rPr>
          <w:b/>
          <w:bCs/>
        </w:rPr>
        <w:t xml:space="preserve">Q-3. Total count for cross-partition queries.</w:t>
      </w:r>
      <w:r>
        <w:t xml:space="preserve"> </w:t>
      </w:r>
      <w:r>
        <w:t xml:space="preserve">Today’s CMS</w:t>
      </w:r>
      <w:r>
        <w:t xml:space="preserve"> </w:t>
      </w:r>
      <w:r>
        <w:rPr>
          <w:rStyle w:val="VerbatimChar"/>
        </w:rPr>
        <w:t xml:space="preserve">ListCases</w:t>
      </w:r>
      <w:r>
        <w:t xml:space="preserve"> </w:t>
      </w:r>
      <w:r>
        <w:t xml:space="preserve">does not return a total for cross-partition queries (§5.4). Transparency reporting needs a total. Open: do we compute a separate</w:t>
      </w:r>
      <w:r>
        <w:t xml:space="preserve"> </w:t>
      </w:r>
      <w:r>
        <w:t xml:space="preserve">“count”</w:t>
      </w:r>
      <w:r>
        <w:t xml:space="preserve"> </w:t>
      </w:r>
      <w:r>
        <w:t xml:space="preserve">endpoint that uses Cosmos COUNT(1) with the same filters, or accept that transparency reports run paginated until exhaustion?</w:t>
      </w:r>
    </w:p>
    <w:p>
      <w:pPr>
        <w:pStyle w:val="BodyText"/>
      </w:pPr>
      <w:r>
        <w:rPr>
          <w:b/>
          <w:bCs/>
        </w:rPr>
        <w:t xml:space="preserve">Q-4. Per-user rate limiting alignment.</w:t>
      </w:r>
      <w:r>
        <w:t xml:space="preserve"> </w:t>
      </w:r>
      <w:r>
        <w:t xml:space="preserve">CMS already has</w:t>
      </w:r>
      <w:r>
        <w:t xml:space="preserve"> </w:t>
      </w:r>
      <w:r>
        <w:rPr>
          <w:rStyle w:val="VerbatimChar"/>
        </w:rPr>
        <w:t xml:space="preserve">RateLimitingOptions.ReadRequestsPerWindow = 1000 / 60s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CLAUDE.md L249</w:t>
        </w:r>
      </w:hyperlink>
      <w:r>
        <w:t xml:space="preserve">). The LRMS-WebApi adapter adds its own surface; should it forward the throttle from CMS, or hold its own?</w:t>
      </w:r>
    </w:p>
    <w:p>
      <w:pPr>
        <w:pStyle w:val="BodyText"/>
      </w:pPr>
      <w:r>
        <w:rPr>
          <w:b/>
          <w:bCs/>
        </w:rPr>
        <w:t xml:space="preserve">Q-5. Search indexing.</w:t>
      </w:r>
      <w:r>
        <w:t xml:space="preserve"> </w:t>
      </w:r>
      <w:r>
        <w:t xml:space="preserve">Server-side substring matching across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, identifier values, assignee, country, jurisdiction, reference numbers, and nature-of-crime tags is feasible against Cosmos’s native indexing but at meaningful RU cost (every search is a cross-field scan). Open: do we add a separate search-optimised store (e.g., Azure Cognitive Search) for the search field specifically, or stay with the Cosmos-native path until search latency degrades?</w:t>
      </w:r>
    </w:p>
    <w:p>
      <w:pPr>
        <w:pStyle w:val="BodyText"/>
      </w:pPr>
      <w:r>
        <w:rPr>
          <w:b/>
          <w:bCs/>
        </w:rPr>
        <w:t xml:space="preserve">Q-6. Persistence boundary.</w:t>
      </w:r>
      <w:r>
        <w:t xml:space="preserve"> </w:t>
      </w:r>
      <w:r>
        <w:t xml:space="preserve">The spec puts the active filter bag, primary sort, and tiebreakers OUT of cross-session persistence (§5.5) and INTO Saved Views (separate spec). The page-level scope, column order, and column visibility ARE in cross-session persistence. Confirm the split is acceptable to the Saved Views spec author so the two specs align.</w:t>
      </w:r>
    </w:p>
    <w:bookmarkEnd w:id="92"/>
    <w:bookmarkStart w:id="93" w:name="assumptions-made-in-the-design"/>
    <w:p>
      <w:pPr>
        <w:pStyle w:val="Heading3"/>
      </w:pPr>
      <w:r>
        <w:t xml:space="preserve">10.2 Assumptions made in the design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Risk if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LENS-LRMS WebClient is the canonical owner of the list view UX; LENS-LEPortal (legacy) is being retired and won’t gain feature parity</w:t>
            </w:r>
          </w:p>
        </w:tc>
        <w:tc>
          <w:tcPr/>
          <w:p>
            <w:pPr>
              <w:pStyle w:val="Compact"/>
            </w:pPr>
            <w:r>
              <w:t xml:space="preserve">Spec wastes effort on the wrong frontend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Multi-tenant data isolation is enforced at the Cosmos partition-key boundary; no row-level access logic is needed in the list query</w:t>
            </w:r>
          </w:p>
        </w:tc>
        <w:tc>
          <w:tcPr/>
          <w:p>
            <w:pPr>
              <w:pStyle w:val="Compact"/>
            </w:pPr>
            <w:r>
              <w:t xml:space="preserve">A row-level check would add</w:t>
            </w:r>
            <w:r>
              <w:t xml:space="preserve"> </w:t>
            </w:r>
            <w:r>
              <w:rPr>
                <w:rStyle w:val="VerbatimChar"/>
              </w:rPr>
              <w:t xml:space="preserve">WHERE</w:t>
            </w:r>
            <w:r>
              <w:t xml:space="preserve"> </w:t>
            </w:r>
            <w:r>
              <w:t xml:space="preserve">clauses we haven’t accounted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All filters are AND-combined; no OR-of-filters or filter groups needed in v1</w:t>
            </w:r>
          </w:p>
        </w:tc>
        <w:tc>
          <w:tcPr/>
          <w:p>
            <w:pPr>
              <w:pStyle w:val="Compact"/>
            </w:pPr>
            <w:r>
              <w:t xml:space="preserve">A future</w:t>
            </w:r>
            <w:r>
              <w:t xml:space="preserve"> </w:t>
            </w:r>
            <w:r>
              <w:t xml:space="preserve">“any of these dimensions”</w:t>
            </w:r>
            <w:r>
              <w:t xml:space="preserve"> </w:t>
            </w:r>
            <w:r>
              <w:t xml:space="preserve">requirement (e.g., Boolean filter trees) requires re-modeling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Column widths are per-user, NOT shared across saved views</w:t>
            </w:r>
          </w:p>
        </w:tc>
        <w:tc>
          <w:tcPr/>
          <w:p>
            <w:pPr>
              <w:pStyle w:val="Compact"/>
            </w:pPr>
            <w:r>
              <w:t xml:space="preserve">If Saved Views capture column widths, we double-persist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The Active/All scope is a server-side filter, not a client-side post-filter</w:t>
            </w:r>
          </w:p>
        </w:tc>
        <w:tc>
          <w:tcPr/>
          <w:p>
            <w:pPr>
              <w:pStyle w:val="Compact"/>
            </w:pPr>
            <w:r>
              <w:t xml:space="preserve">If we later move per-row workflow-state computation client-side (unlikely), the scope toggle needs re-implementation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CSV export is sufficient for transparency reporting; no native Excel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If reports require formula-embedded cells, the export needs upgrade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Mass export beyond 10,000 rows goes through a separate batch-export path (out of scope here)</w:t>
            </w:r>
          </w:p>
        </w:tc>
        <w:tc>
          <w:tcPr/>
          <w:p>
            <w:pPr>
              <w:pStyle w:val="Compact"/>
            </w:pPr>
            <w:r>
              <w:t xml:space="preserve">Without a documented path, users will try to fetch the next page and re-export, hitting the cap repeatedly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Search across identifier values respects the</w:t>
            </w:r>
            <w:r>
              <w:t xml:space="preserve"> </w:t>
            </w:r>
            <w:r>
              <w:rPr>
                <w:rStyle w:val="VerbatimChar"/>
              </w:rPr>
              <w:t xml:space="preserve">Microsoft.LENS.Common.Hashing</w:t>
            </w:r>
            <w:r>
              <w:t xml:space="preserve"> </w:t>
            </w:r>
            <w:r>
              <w:t xml:space="preserve">normalisation rules so a hashed query matches a hashed stored value</w:t>
            </w:r>
          </w:p>
        </w:tc>
        <w:tc>
          <w:tcPr/>
          <w:p>
            <w:pPr>
              <w:pStyle w:val="Compact"/>
            </w:pPr>
            <w:r>
              <w:t xml:space="preserve">If normalisation drifts between client and server, a search-by-email-substring will miss documents</w:t>
            </w:r>
          </w:p>
        </w:tc>
      </w:tr>
    </w:tbl>
    <w:bookmarkEnd w:id="93"/>
    <w:bookmarkStart w:id="94" w:name="future-enhancements-deferred"/>
    <w:p>
      <w:pPr>
        <w:pStyle w:val="Heading3"/>
      </w:pPr>
      <w:r>
        <w:t xml:space="preserve">10.3 Future enhancements (deferred)</w:t>
      </w:r>
    </w:p>
    <w:p>
      <w:pPr>
        <w:pStyle w:val="FirstParagraph"/>
      </w:pPr>
      <w:r>
        <w:rPr>
          <w:b/>
          <w:bCs/>
        </w:rPr>
        <w:t xml:space="preserve">F-1. Saved Views.</w:t>
      </w:r>
      <w:r>
        <w:t xml:space="preserve"> </w:t>
      </w:r>
      <w:r>
        <w:t xml:space="preserve">Companion spec — named, persistable, shareable view definitions over the same Filters / Sort / Columns / Scope state captured here. The CustomViewPanel’s footer</w:t>
      </w:r>
      <w:r>
        <w:t xml:space="preserve"> </w:t>
      </w:r>
      <w:r>
        <w:t xml:space="preserve">“Save as view…”</w:t>
      </w:r>
      <w:r>
        <w:t xml:space="preserve"> </w:t>
      </w:r>
      <w:r>
        <w:t xml:space="preserve">button is the integration point; the Saved Views spec owns persistence, sharing, ACLs, subscription.</w:t>
      </w:r>
    </w:p>
    <w:p>
      <w:pPr>
        <w:pStyle w:val="BodyText"/>
      </w:pPr>
      <w:r>
        <w:rPr>
          <w:b/>
          <w:bCs/>
        </w:rPr>
        <w:t xml:space="preserve">F-2. Anomaly filter group.</w:t>
      </w:r>
      <w:r>
        <w:t xml:space="preserve"> </w:t>
      </w:r>
      <w:r>
        <w:t xml:space="preserve">Productise the §7.7 anomaly anchors as a dedicated</w:t>
      </w:r>
      <w:r>
        <w:t xml:space="preserve"> </w:t>
      </w:r>
      <w:r>
        <w:rPr>
          <w:rStyle w:val="VerbatimChar"/>
        </w:rPr>
        <w:t xml:space="preserve">FilterGroup = "Anomalies"</w:t>
      </w:r>
      <w:r>
        <w:t xml:space="preserve"> </w:t>
      </w:r>
      <w:r>
        <w:t xml:space="preserve">with predicates evaluated server-side. Pre-built anomaly filters surface in the +Add filter menu under their own group.</w:t>
      </w:r>
    </w:p>
    <w:p>
      <w:pPr>
        <w:pStyle w:val="BodyText"/>
      </w:pPr>
      <w:r>
        <w:rPr>
          <w:b/>
          <w:bCs/>
        </w:rPr>
        <w:t xml:space="preserve">F-3. Per-column conditional formatting.</w:t>
      </w:r>
      <w:r>
        <w:t xml:space="preserve"> </w:t>
      </w:r>
      <w:r>
        <w:t xml:space="preserve">Allow the user to define lightweight visual rules (</w:t>
      </w:r>
      <w:r>
        <w:t xml:space="preserve">“highlight rows where Stale Escalation &gt; 7 days in red”</w:t>
      </w:r>
      <w:r>
        <w:t xml:space="preserve">). Out of scope for this spec — requires a rules engine + UI for rule definition.</w:t>
      </w:r>
    </w:p>
    <w:p>
      <w:pPr>
        <w:pStyle w:val="BodyText"/>
      </w:pPr>
      <w:r>
        <w:rPr>
          <w:b/>
          <w:bCs/>
        </w:rPr>
        <w:t xml:space="preserve">F-4. Server-side search optimisation.</w:t>
      </w:r>
      <w:r>
        <w:t xml:space="preserve"> </w:t>
      </w:r>
      <w:r>
        <w:t xml:space="preserve">If RU cost on free-text search becomes prohibitive, introduce an Azure Cognitive Search index that mirrors a subset of case fields (case-id, identifier values, assignee, reference numbers) and route the</w:t>
      </w:r>
      <w:r>
        <w:t xml:space="preserve"> </w:t>
      </w:r>
      <w:r>
        <w:rPr>
          <w:rStyle w:val="VerbatimChar"/>
        </w:rPr>
        <w:t xml:space="preserve">freeText</w:t>
      </w:r>
      <w:r>
        <w:t xml:space="preserve"> </w:t>
      </w:r>
      <w:r>
        <w:t xml:space="preserve">parameter to that path while filters continue to hit Cosmos directly.</w:t>
      </w:r>
    </w:p>
    <w:p>
      <w:pPr>
        <w:pStyle w:val="BodyText"/>
      </w:pPr>
      <w:r>
        <w:rPr>
          <w:b/>
          <w:bCs/>
        </w:rPr>
        <w:t xml:space="preserve">F-5. Cross-tenant transparency reporting role.</w:t>
      </w:r>
      <w:r>
        <w:t xml:space="preserve"> </w:t>
      </w:r>
      <w:r>
        <w:t xml:space="preserve">A dedicated</w:t>
      </w:r>
      <w:r>
        <w:t xml:space="preserve"> </w:t>
      </w:r>
      <w:r>
        <w:rPr>
          <w:rStyle w:val="VerbatimChar"/>
        </w:rPr>
        <w:t xml:space="preserve">TransparencyReporter</w:t>
      </w:r>
      <w:r>
        <w:t xml:space="preserve"> </w:t>
      </w:r>
      <w:r>
        <w:t xml:space="preserve">role on CMS that bypasses the default tenant scoping and allows cross-tenant queries with a strict audit trail. Required for transparency reports that aggregate across enterprise tenants.</w:t>
      </w:r>
    </w:p>
    <w:p>
      <w:pPr>
        <w:pStyle w:val="BodyText"/>
      </w:pPr>
      <w:r>
        <w:rPr>
          <w:b/>
          <w:bCs/>
        </w:rPr>
        <w:t xml:space="preserve">F-6. Live updates.</w:t>
      </w:r>
      <w:r>
        <w:t xml:space="preserve"> </w:t>
      </w:r>
      <w:r>
        <w:t xml:space="preserve">Today the list is fetched on demand. A future push-update channel (SignalR or similar) could refresh the list when an upstream event (case assignment, escalation status change) affects a row currently on screen. Out of scope here; adds significant complexity to the offline-after-refetch model.</w:t>
      </w:r>
    </w:p>
    <w:p>
      <w:pPr>
        <w:pStyle w:val="BodyText"/>
      </w:pPr>
      <w:r>
        <w:rPr>
          <w:b/>
          <w:bCs/>
        </w:rPr>
        <w:t xml:space="preserve">F-7. Column derivation library.</w:t>
      </w:r>
      <w:r>
        <w:t xml:space="preserve"> </w:t>
      </w:r>
      <w:r>
        <w:t xml:space="preserve">Promote the prototype’s per-column comparators and serialisers into a shared</w:t>
      </w:r>
      <w:r>
        <w:t xml:space="preserve"> </w:t>
      </w:r>
      <w:r>
        <w:rPr>
          <w:rStyle w:val="VerbatimChar"/>
        </w:rPr>
        <w:t xml:space="preserve">LENS-Common.CaseDerivations</w:t>
      </w:r>
      <w:r>
        <w:t xml:space="preserve"> </w:t>
      </w:r>
      <w:r>
        <w:t xml:space="preserve">library so CMS, LRMS-WebApi, and the WebClient all reference the same source of truth (§7.8). This is the path to eliminating drift between filtered-by-X and ordered-by-X cases.</w:t>
      </w:r>
    </w:p>
    <w:p>
      <w:pPr>
        <w:pStyle w:val="BodyText"/>
      </w:pPr>
      <w:r>
        <w:rPr>
          <w:b/>
          <w:bCs/>
        </w:rPr>
        <w:t xml:space="preserve">F-8. Advanced analytics integration.</w:t>
      </w:r>
      <w:r>
        <w:t xml:space="preserve"> </w:t>
      </w:r>
      <w:r>
        <w:t xml:space="preserve">Surface a</w:t>
      </w:r>
      <w:r>
        <w:t xml:space="preserve"> </w:t>
      </w:r>
      <w:r>
        <w:t xml:space="preserve">“View in Analytics”</w:t>
      </w:r>
      <w:r>
        <w:t xml:space="preserve"> </w:t>
      </w:r>
      <w:r>
        <w:t xml:space="preserve">affordance from the toolbar that hands the current filter+sort+column slice off to a downstream analytics tool (Power BI, internal dashboards). The hand-off encodes the slice as a query string the analytics tool consumes.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6" w:name="appendix-a-anchored-references"/>
    <w:p>
      <w:pPr>
        <w:pStyle w:val="Heading2"/>
      </w:pPr>
      <w:r>
        <w:t xml:space="preserve">Appendix A — Anchored references</w:t>
      </w:r>
    </w:p>
    <w:p>
      <w:pPr>
        <w:pStyle w:val="FirstParagraph"/>
      </w:pPr>
      <w:r>
        <w:t xml:space="preserve">Every claim in this spec ties back to source. Anchor index: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CaseListFilters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C:/R/LENS-Common/sources/dev/DataModels/Contracts/CMS/Models/CaseListFilters.cs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Canonical server-side filter shape (today)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CaseSummaryResponse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C:/R/LENS-Common/sources/dev/DataModels/Contracts/CMS/Responses/CaseSummaryResponse.cs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Canonical row projection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CaseLegalContext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AuthorityRole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C:/R/LENS-Common/sources/dev/DataModels/Contracts/CMS/Models/CaseLegalContext.cs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Country / jurisdiction / agency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CasesController.ListCases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C:/R/LENS-CMS/sources/dev/CMS/src/API/Controllers/CasesController.cs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 ListCases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QueryOptions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C:/R/LENS-CMS/sources/dev/CMS/src/DataAccess/Repositories/QueryOptions.cs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Repository query options + partition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CaseQueryParametersValidator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C:/R/LENS-CMS/sources/dev/CMS/src/Common/Validation/CaseQueryParametersValidator.cs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Server-side range validators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CMS</w:t>
            </w:r>
            <w:r>
              <w:t xml:space="preserve"> </w:t>
            </w:r>
            <w:r>
              <w:rPr>
                <w:rStyle w:val="VerbatimChar"/>
              </w:rPr>
              <w:t xml:space="preserve">Pagination</w:t>
            </w:r>
            <w:r>
              <w:t xml:space="preserve"> </w:t>
            </w:r>
            <w:r>
              <w:t xml:space="preserve">config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C:/R/LENS-CMS/CLAUDE.md L249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Page size limits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CaseQueueFilters</w:t>
            </w:r>
            <w:r>
              <w:t xml:space="preserve"> </w:t>
            </w:r>
            <w:r>
              <w:t xml:space="preserve">(WebClient)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C:/R/LENS-LRMS/sources/dev/WebClient/src/features/case-queue/types/case-queue-filters.types.ts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 frontend filter 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useCaseQueue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C:/R/LENS-LRMS/sources/dev/WebClient/src/hooks/useCaseQueue.ts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 frontend fetch hook + pagination plumbing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LRMS WebApi</w:t>
            </w:r>
            <w:r>
              <w:t xml:space="preserve"> </w:t>
            </w:r>
            <w:r>
              <w:rPr>
                <w:rStyle w:val="VerbatimChar"/>
              </w:rPr>
              <w:t xml:space="preserve">CaseController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C:/R/LENS-LRMS/sources/dev/WebApi/src/API/Controllers/CaseController.cs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 detail endpoints; list endpoint to be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LENS-Common architecture overview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C:/R/LENS-Common/CLAUDE.md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Service boundaries (LRMS ↔ DCS ↔ DFS ↔ SMSv2)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c:/R/DARS_eEvidence/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Reference UX for every behaviour in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 filter catalog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c:/R/DARS_eEvidence/src/components/case-queue/extraFilterCatalog.ts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Reference catalog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 column catalog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c:/R/DARS_eEvidence/src/components/case-queue/caseListColumns.ts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Reference column catalog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 CSV export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c:/R/DARS_eEvidence/src/components/case-queue/caseListExport.ts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Reference export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 regression harness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</w:rPr>
                <w:t xml:space="preserve">c:/R/DARS_eEvidence/scripts/verify-ui.mjs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9-verifier suite covering every §3 behaviour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ppendix-b-glossary"/>
    <w:p>
      <w:pPr>
        <w:pStyle w:val="Heading2"/>
      </w:pPr>
      <w:r>
        <w:t xml:space="preserve">Appendix B —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</w:t>
            </w:r>
          </w:p>
        </w:tc>
        <w:tc>
          <w:tcPr/>
          <w:p>
            <w:pPr>
              <w:pStyle w:val="Compact"/>
            </w:pPr>
            <w:r>
              <w:t xml:space="preserve">Response Specialist — primary persona working a personal queue of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Triage Specialist — primary persona processing incoming intake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LENS</w:t>
            </w:r>
          </w:p>
        </w:tc>
        <w:tc>
          <w:tcPr/>
          <w:p>
            <w:pPr>
              <w:pStyle w:val="Compact"/>
            </w:pPr>
            <w:r>
              <w:t xml:space="preserve">Lawful Electronic Notification Service (also: Legal Enforcement and National Security per LENS-CMS CLAUDE.md)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LRMS</w:t>
            </w:r>
          </w:p>
        </w:tc>
        <w:tc>
          <w:tcPr/>
          <w:p>
            <w:pPr>
              <w:pStyle w:val="Compact"/>
            </w:pPr>
            <w:r>
              <w:t xml:space="preserve">Lawful Request Management System — the LENS portal user-facing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CMS</w:t>
            </w:r>
          </w:p>
        </w:tc>
        <w:tc>
          <w:tcPr/>
          <w:p>
            <w:pPr>
              <w:pStyle w:val="Compact"/>
            </w:pPr>
            <w:r>
              <w:t xml:space="preserve">Case Management Service — the LENS persistence layer for cases (Cosmos-backed)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DCS</w:t>
            </w:r>
          </w:p>
        </w:tc>
        <w:tc>
          <w:tcPr/>
          <w:p>
            <w:pPr>
              <w:pStyle w:val="Compact"/>
            </w:pPr>
            <w:r>
              <w:t xml:space="preserve">Data Collection Service — orchestrates per-DFS fulfillment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DFS</w:t>
            </w:r>
          </w:p>
        </w:tc>
        <w:tc>
          <w:tcPr/>
          <w:p>
            <w:pPr>
              <w:pStyle w:val="Compact"/>
            </w:pPr>
            <w:r>
              <w:t xml:space="preserve">Data Fulfillment Service — service-specific data extraction (Exchange, OneDrive,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SMSv2</w:t>
            </w:r>
          </w:p>
        </w:tc>
        <w:tc>
          <w:tcPr/>
          <w:p>
            <w:pPr>
              <w:pStyle w:val="Compact"/>
            </w:pPr>
            <w:r>
              <w:t xml:space="preserve">Storage Management Service v2 — issues SAS tokens for case attachments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v2</w:t>
            </w:r>
          </w:p>
        </w:tc>
        <w:tc>
          <w:tcPr/>
          <w:p>
            <w:pPr>
              <w:pStyle w:val="Compact"/>
            </w:pPr>
            <w:r>
              <w:t xml:space="preserve">Microsoft Identity Service Essentials v2 — service-to-service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</w:t>
            </w:r>
          </w:p>
        </w:tc>
        <w:tc>
          <w:tcPr/>
          <w:p>
            <w:pPr>
              <w:pStyle w:val="Compact"/>
            </w:pPr>
            <w:r>
              <w:t xml:space="preserve">European Production Order Certificate — eEvidence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ETSI</w:t>
            </w:r>
          </w:p>
        </w:tc>
        <w:tc>
          <w:tcPr/>
          <w:p>
            <w:pPr>
              <w:pStyle w:val="Compact"/>
            </w:pPr>
            <w:r>
              <w:t xml:space="preserve">European Telecommunications Standards Institute — owns the underlying conditions standard for production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/ EA</w:t>
            </w:r>
          </w:p>
        </w:tc>
        <w:tc>
          <w:tcPr/>
          <w:p>
            <w:pPr>
              <w:pStyle w:val="Compact"/>
            </w:pPr>
            <w:r>
              <w:t xml:space="preserve">Issuing Authority / Enforcing Authority — EU eEvidence procedural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ColumnId</w:t>
            </w:r>
          </w:p>
        </w:tc>
        <w:tc>
          <w:tcPr/>
          <w:p>
            <w:pPr>
              <w:pStyle w:val="Compact"/>
            </w:pPr>
            <w:r>
              <w:t xml:space="preserve">The catalog key for a column (e.g.,</w:t>
            </w:r>
            <w:r>
              <w:t xml:space="preserve"> </w:t>
            </w:r>
            <w:r>
              <w:rPr>
                <w:rStyle w:val="VerbatimChar"/>
              </w:rPr>
              <w:t xml:space="preserve">"case-id"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"due-date"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caseScope</w:t>
            </w:r>
          </w:p>
        </w:tc>
        <w:tc>
          <w:tcPr/>
          <w:p>
            <w:pPr>
              <w:pStyle w:val="Compact"/>
            </w:pPr>
            <w:r>
              <w:t xml:space="preserve">Page-level Active/All toggle;</w:t>
            </w:r>
            <w:r>
              <w:t xml:space="preserve"> </w:t>
            </w:r>
            <w:r>
              <w:rPr>
                <w:rStyle w:val="VerbatimChar"/>
              </w:rPr>
              <w:t xml:space="preserve">Active = caseStage ≠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Synthesised column</w:t>
            </w:r>
          </w:p>
        </w:tc>
        <w:tc>
          <w:tcPr/>
          <w:p>
            <w:pPr>
              <w:pStyle w:val="Compact"/>
            </w:pPr>
            <w:r>
              <w:t xml:space="preserve">A column that’s hidden by default and only appears when its linked filter is added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specification.</w:t>
      </w:r>
    </w:p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C:/R/LENS-CMS/CLAUDE.md" TargetMode="External" /><Relationship Type="http://schemas.openxmlformats.org/officeDocument/2006/relationships/hyperlink" Id="rId76" Target="C:/R/LENS-CMS/CLAUDE.md#L249" TargetMode="External" /><Relationship Type="http://schemas.openxmlformats.org/officeDocument/2006/relationships/hyperlink" Id="rId44" Target="C:/R/LENS-CMS/sources/dev/CMS/src/API/Controllers/CasesController.cs#L288" TargetMode="External" /><Relationship Type="http://schemas.openxmlformats.org/officeDocument/2006/relationships/hyperlink" Id="rId37" Target="C:/R/LENS-CMS/sources/dev/CMS/src/API/Controllers/CasesController.cs#L288-L300" TargetMode="External" /><Relationship Type="http://schemas.openxmlformats.org/officeDocument/2006/relationships/hyperlink" Id="rId74" Target="C:/R/LENS-CMS/sources/dev/CMS/src/BusinessLogic/Interfaces/ICaseHandler.cs" TargetMode="External" /><Relationship Type="http://schemas.openxmlformats.org/officeDocument/2006/relationships/hyperlink" Id="rId98" Target="C:/R/LENS-CMS/sources/dev/CMS/src/Common/Validation/CaseQueryParametersValidator.cs" TargetMode="External" /><Relationship Type="http://schemas.openxmlformats.org/officeDocument/2006/relationships/hyperlink" Id="rId75" Target="C:/R/LENS-CMS/sources/dev/CMS/src/DataAccess/Repositories/" TargetMode="External" /><Relationship Type="http://schemas.openxmlformats.org/officeDocument/2006/relationships/hyperlink" Id="rId97" Target="C:/R/LENS-CMS/sources/dev/CMS/src/DataAccess/Repositories/QueryOptions.cs" TargetMode="External" /><Relationship Type="http://schemas.openxmlformats.org/officeDocument/2006/relationships/hyperlink" Id="rId100" Target="C:/R/LENS-Common/CLAUDE.md" TargetMode="External" /><Relationship Type="http://schemas.openxmlformats.org/officeDocument/2006/relationships/hyperlink" Id="rId96" Target="C:/R/LENS-Common/sources/dev/DataModels/Contracts/CMS/Models/CaseLegalContext.cs" TargetMode="External" /><Relationship Type="http://schemas.openxmlformats.org/officeDocument/2006/relationships/hyperlink" Id="rId10" Target="C:/R/LENS-Common/sources/dev/DataModels/Contracts/CMS/Models/CaseListFilters.cs" TargetMode="External" /><Relationship Type="http://schemas.openxmlformats.org/officeDocument/2006/relationships/hyperlink" Id="rId45" Target="C:/R/LENS-Common/sources/dev/DataModels/Contracts/CMS/Responses/CaseSummaryResponse.cs" TargetMode="External" /><Relationship Type="http://schemas.openxmlformats.org/officeDocument/2006/relationships/hyperlink" Id="rId64" Target="C:/R/LENS-Common/sources/dev/DataModels/Contracts/CMS/Responses/CaseSummaryResponse.cs#L101" TargetMode="External" /><Relationship Type="http://schemas.openxmlformats.org/officeDocument/2006/relationships/hyperlink" Id="rId78" Target="C:/R/LENS-LRMS/.claude/rules/logging.md" TargetMode="External" /><Relationship Type="http://schemas.openxmlformats.org/officeDocument/2006/relationships/hyperlink" Id="rId47" Target="C:/R/LENS-LRMS/sources/dev/WebApi/src/API/Controllers/CaseController.cs" TargetMode="External" /><Relationship Type="http://schemas.openxmlformats.org/officeDocument/2006/relationships/hyperlink" Id="rId59" Target="C:/R/LENS-LRMS/sources/dev/WebClient/src/api/types.ts" TargetMode="External" /><Relationship Type="http://schemas.openxmlformats.org/officeDocument/2006/relationships/hyperlink" Id="rId33" Target="C:/R/LENS-LRMS/sources/dev/WebClient/src/features/case-queue/..." TargetMode="External" /><Relationship Type="http://schemas.openxmlformats.org/officeDocument/2006/relationships/hyperlink" Id="rId9" Target="C:/R/LENS-LRMS/sources/dev/WebClient/src/features/case-queue/types/case-queue-filters.types.ts" TargetMode="External" /><Relationship Type="http://schemas.openxmlformats.org/officeDocument/2006/relationships/hyperlink" Id="rId99" Target="C:/R/LENS-LRMS/sources/dev/WebClient/src/hooks/useCaseQueue.ts" TargetMode="External" /><Relationship Type="http://schemas.openxmlformats.org/officeDocument/2006/relationships/hyperlink" Id="rId86" Target="C:/R/LENS-LRMS/sources/dev/WebClient/src/hooks/useCaseQueue.ts#L101" TargetMode="External" /><Relationship Type="http://schemas.openxmlformats.org/officeDocument/2006/relationships/hyperlink" Id="rId20" Target="C:/R/LENS-LRMS/sources/dev/WebClient/src/hooks/useCaseQueue.ts#L101-L128" TargetMode="External" /><Relationship Type="http://schemas.openxmlformats.org/officeDocument/2006/relationships/hyperlink" Id="rId53" Target="C:/R/LENS-LRMS/sources/dev/WebClient/src/hooks/useCaseQueue.ts#L75" TargetMode="External" /><Relationship Type="http://schemas.openxmlformats.org/officeDocument/2006/relationships/hyperlink" Id="rId38" Target="C:/R/LENS-LRMS/sources/dev/WebClient/src/hooks/useCaseQueue.ts#L99" TargetMode="External" /><Relationship Type="http://schemas.openxmlformats.org/officeDocument/2006/relationships/hyperlink" Id="rId101" Target="c:/R/DARS_eEvidence" TargetMode="External" /><Relationship Type="http://schemas.openxmlformats.org/officeDocument/2006/relationships/hyperlink" Id="rId105" Target="c:/R/DARS_eEvidence/scripts/verify-ui.mjs" TargetMode="External" /><Relationship Type="http://schemas.openxmlformats.org/officeDocument/2006/relationships/hyperlink" Id="rId34" Target="c:/R/DARS_eEvidence/src/components/case-queue/CaseQueueSortByMenu.tsx#L47-L71" TargetMode="External" /><Relationship Type="http://schemas.openxmlformats.org/officeDocument/2006/relationships/hyperlink" Id="rId103" Target="c:/R/DARS_eEvidence/src/components/case-queue/caseListColumns.ts" TargetMode="External" /><Relationship Type="http://schemas.openxmlformats.org/officeDocument/2006/relationships/hyperlink" Id="rId104" Target="c:/R/DARS_eEvidence/src/components/case-queue/caseListExport.ts" TargetMode="External" /><Relationship Type="http://schemas.openxmlformats.org/officeDocument/2006/relationships/hyperlink" Id="rId102" Target="c:/R/DARS_eEvidence/src/components/case-queue/extraFilterCatalog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:/R/LENS-CMS/CLAUDE.md" TargetMode="External" /><Relationship Type="http://schemas.openxmlformats.org/officeDocument/2006/relationships/hyperlink" Id="rId76" Target="C:/R/LENS-CMS/CLAUDE.md#L249" TargetMode="External" /><Relationship Type="http://schemas.openxmlformats.org/officeDocument/2006/relationships/hyperlink" Id="rId44" Target="C:/R/LENS-CMS/sources/dev/CMS/src/API/Controllers/CasesController.cs#L288" TargetMode="External" /><Relationship Type="http://schemas.openxmlformats.org/officeDocument/2006/relationships/hyperlink" Id="rId37" Target="C:/R/LENS-CMS/sources/dev/CMS/src/API/Controllers/CasesController.cs#L288-L300" TargetMode="External" /><Relationship Type="http://schemas.openxmlformats.org/officeDocument/2006/relationships/hyperlink" Id="rId74" Target="C:/R/LENS-CMS/sources/dev/CMS/src/BusinessLogic/Interfaces/ICaseHandler.cs" TargetMode="External" /><Relationship Type="http://schemas.openxmlformats.org/officeDocument/2006/relationships/hyperlink" Id="rId98" Target="C:/R/LENS-CMS/sources/dev/CMS/src/Common/Validation/CaseQueryParametersValidator.cs" TargetMode="External" /><Relationship Type="http://schemas.openxmlformats.org/officeDocument/2006/relationships/hyperlink" Id="rId75" Target="C:/R/LENS-CMS/sources/dev/CMS/src/DataAccess/Repositories/" TargetMode="External" /><Relationship Type="http://schemas.openxmlformats.org/officeDocument/2006/relationships/hyperlink" Id="rId97" Target="C:/R/LENS-CMS/sources/dev/CMS/src/DataAccess/Repositories/QueryOptions.cs" TargetMode="External" /><Relationship Type="http://schemas.openxmlformats.org/officeDocument/2006/relationships/hyperlink" Id="rId100" Target="C:/R/LENS-Common/CLAUDE.md" TargetMode="External" /><Relationship Type="http://schemas.openxmlformats.org/officeDocument/2006/relationships/hyperlink" Id="rId96" Target="C:/R/LENS-Common/sources/dev/DataModels/Contracts/CMS/Models/CaseLegalContext.cs" TargetMode="External" /><Relationship Type="http://schemas.openxmlformats.org/officeDocument/2006/relationships/hyperlink" Id="rId10" Target="C:/R/LENS-Common/sources/dev/DataModels/Contracts/CMS/Models/CaseListFilters.cs" TargetMode="External" /><Relationship Type="http://schemas.openxmlformats.org/officeDocument/2006/relationships/hyperlink" Id="rId45" Target="C:/R/LENS-Common/sources/dev/DataModels/Contracts/CMS/Responses/CaseSummaryResponse.cs" TargetMode="External" /><Relationship Type="http://schemas.openxmlformats.org/officeDocument/2006/relationships/hyperlink" Id="rId64" Target="C:/R/LENS-Common/sources/dev/DataModels/Contracts/CMS/Responses/CaseSummaryResponse.cs#L101" TargetMode="External" /><Relationship Type="http://schemas.openxmlformats.org/officeDocument/2006/relationships/hyperlink" Id="rId78" Target="C:/R/LENS-LRMS/.claude/rules/logging.md" TargetMode="External" /><Relationship Type="http://schemas.openxmlformats.org/officeDocument/2006/relationships/hyperlink" Id="rId47" Target="C:/R/LENS-LRMS/sources/dev/WebApi/src/API/Controllers/CaseController.cs" TargetMode="External" /><Relationship Type="http://schemas.openxmlformats.org/officeDocument/2006/relationships/hyperlink" Id="rId59" Target="C:/R/LENS-LRMS/sources/dev/WebClient/src/api/types.ts" TargetMode="External" /><Relationship Type="http://schemas.openxmlformats.org/officeDocument/2006/relationships/hyperlink" Id="rId33" Target="C:/R/LENS-LRMS/sources/dev/WebClient/src/features/case-queue/..." TargetMode="External" /><Relationship Type="http://schemas.openxmlformats.org/officeDocument/2006/relationships/hyperlink" Id="rId9" Target="C:/R/LENS-LRMS/sources/dev/WebClient/src/features/case-queue/types/case-queue-filters.types.ts" TargetMode="External" /><Relationship Type="http://schemas.openxmlformats.org/officeDocument/2006/relationships/hyperlink" Id="rId99" Target="C:/R/LENS-LRMS/sources/dev/WebClient/src/hooks/useCaseQueue.ts" TargetMode="External" /><Relationship Type="http://schemas.openxmlformats.org/officeDocument/2006/relationships/hyperlink" Id="rId86" Target="C:/R/LENS-LRMS/sources/dev/WebClient/src/hooks/useCaseQueue.ts#L101" TargetMode="External" /><Relationship Type="http://schemas.openxmlformats.org/officeDocument/2006/relationships/hyperlink" Id="rId20" Target="C:/R/LENS-LRMS/sources/dev/WebClient/src/hooks/useCaseQueue.ts#L101-L128" TargetMode="External" /><Relationship Type="http://schemas.openxmlformats.org/officeDocument/2006/relationships/hyperlink" Id="rId53" Target="C:/R/LENS-LRMS/sources/dev/WebClient/src/hooks/useCaseQueue.ts#L75" TargetMode="External" /><Relationship Type="http://schemas.openxmlformats.org/officeDocument/2006/relationships/hyperlink" Id="rId38" Target="C:/R/LENS-LRMS/sources/dev/WebClient/src/hooks/useCaseQueue.ts#L99" TargetMode="External" /><Relationship Type="http://schemas.openxmlformats.org/officeDocument/2006/relationships/hyperlink" Id="rId101" Target="c:/R/DARS_eEvidence" TargetMode="External" /><Relationship Type="http://schemas.openxmlformats.org/officeDocument/2006/relationships/hyperlink" Id="rId105" Target="c:/R/DARS_eEvidence/scripts/verify-ui.mjs" TargetMode="External" /><Relationship Type="http://schemas.openxmlformats.org/officeDocument/2006/relationships/hyperlink" Id="rId34" Target="c:/R/DARS_eEvidence/src/components/case-queue/CaseQueueSortByMenu.tsx#L47-L71" TargetMode="External" /><Relationship Type="http://schemas.openxmlformats.org/officeDocument/2006/relationships/hyperlink" Id="rId103" Target="c:/R/DARS_eEvidence/src/components/case-queue/caseListColumns.ts" TargetMode="External" /><Relationship Type="http://schemas.openxmlformats.org/officeDocument/2006/relationships/hyperlink" Id="rId104" Target="c:/R/DARS_eEvidence/src/components/case-queue/caseListExport.ts" TargetMode="External" /><Relationship Type="http://schemas.openxmlformats.org/officeDocument/2006/relationships/hyperlink" Id="rId102" Target="c:/R/DARS_eEvidence/src/components/case-queue/extraFilterCatalog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2026-06-09T04:10:27Z</dcterms:created>
  <dcterms:modified xsi:type="dcterms:W3CDTF">2026-06-09T04:10:27Z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