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83198" w14:textId="77777777" w:rsidR="00A306E6" w:rsidRPr="0005628B" w:rsidRDefault="00A306E6" w:rsidP="00A306E6">
      <w:pPr>
        <w:pStyle w:val="Heading1"/>
        <w:jc w:val="center"/>
        <w:rPr>
          <w:rFonts w:ascii="Times New Roman" w:hAnsi="Times New Roman" w:cs="Times New Roman"/>
          <w:color w:val="000000"/>
          <w:sz w:val="24"/>
          <w:szCs w:val="24"/>
        </w:rPr>
      </w:pPr>
    </w:p>
    <w:p w14:paraId="38D2B647" w14:textId="77777777" w:rsidR="00A306E6" w:rsidRPr="0005628B" w:rsidRDefault="00A306E6" w:rsidP="00A306E6">
      <w:pPr>
        <w:pStyle w:val="Heading1"/>
        <w:jc w:val="center"/>
        <w:rPr>
          <w:rFonts w:ascii="Times New Roman" w:hAnsi="Times New Roman" w:cs="Times New Roman"/>
          <w:color w:val="000000"/>
          <w:sz w:val="24"/>
          <w:szCs w:val="24"/>
        </w:rPr>
      </w:pPr>
    </w:p>
    <w:p w14:paraId="6563DA88" w14:textId="77777777" w:rsidR="00A306E6" w:rsidRPr="0005628B" w:rsidRDefault="00A306E6" w:rsidP="00A306E6">
      <w:pPr>
        <w:pStyle w:val="Heading1"/>
        <w:jc w:val="center"/>
        <w:rPr>
          <w:rFonts w:ascii="Times New Roman" w:hAnsi="Times New Roman" w:cs="Times New Roman"/>
          <w:color w:val="000000"/>
          <w:sz w:val="24"/>
          <w:szCs w:val="24"/>
        </w:rPr>
      </w:pPr>
    </w:p>
    <w:p w14:paraId="4D59394F" w14:textId="06A7909F" w:rsidR="00974944" w:rsidRPr="0005628B" w:rsidRDefault="00000000" w:rsidP="00A306E6">
      <w:pPr>
        <w:pStyle w:val="Heading1"/>
        <w:jc w:val="center"/>
        <w:rPr>
          <w:rFonts w:ascii="Times New Roman" w:hAnsi="Times New Roman" w:cs="Times New Roman"/>
          <w:sz w:val="24"/>
          <w:szCs w:val="24"/>
        </w:rPr>
      </w:pPr>
      <w:r w:rsidRPr="0005628B">
        <w:rPr>
          <w:rFonts w:ascii="Times New Roman" w:hAnsi="Times New Roman" w:cs="Times New Roman"/>
          <w:color w:val="000000"/>
          <w:sz w:val="24"/>
          <w:szCs w:val="24"/>
        </w:rPr>
        <w:t>SD Food Connect: Leveraging Technology to Address Food Insecurity in San Diego</w:t>
      </w:r>
    </w:p>
    <w:p w14:paraId="72F86E3A" w14:textId="77777777" w:rsidR="00974944" w:rsidRPr="0005628B" w:rsidRDefault="00000000" w:rsidP="00A306E6">
      <w:pPr>
        <w:jc w:val="center"/>
        <w:rPr>
          <w:rFonts w:cs="Times New Roman"/>
          <w:szCs w:val="24"/>
        </w:rPr>
      </w:pPr>
      <w:r w:rsidRPr="0005628B">
        <w:rPr>
          <w:rFonts w:cs="Times New Roman"/>
          <w:color w:val="000000"/>
          <w:szCs w:val="24"/>
        </w:rPr>
        <w:t>Department of Information Systems, San Diego State University</w:t>
      </w:r>
    </w:p>
    <w:p w14:paraId="3FA9A1CE" w14:textId="77777777" w:rsidR="00974944" w:rsidRPr="0005628B" w:rsidRDefault="00000000" w:rsidP="00A306E6">
      <w:pPr>
        <w:jc w:val="center"/>
        <w:rPr>
          <w:rFonts w:cs="Times New Roman"/>
          <w:szCs w:val="24"/>
        </w:rPr>
      </w:pPr>
      <w:r w:rsidRPr="0005628B">
        <w:rPr>
          <w:rFonts w:cs="Times New Roman"/>
          <w:color w:val="000000"/>
          <w:szCs w:val="24"/>
        </w:rPr>
        <w:t>Instructor: Carlos D. Paternina, Ph.D.</w:t>
      </w:r>
    </w:p>
    <w:p w14:paraId="69B1238A" w14:textId="77777777" w:rsidR="00974944" w:rsidRPr="0005628B" w:rsidRDefault="00000000" w:rsidP="00A306E6">
      <w:pPr>
        <w:jc w:val="center"/>
        <w:rPr>
          <w:rFonts w:cs="Times New Roman"/>
          <w:szCs w:val="24"/>
        </w:rPr>
      </w:pPr>
      <w:r w:rsidRPr="0005628B">
        <w:rPr>
          <w:rFonts w:cs="Times New Roman"/>
          <w:color w:val="000000"/>
          <w:szCs w:val="24"/>
        </w:rPr>
        <w:t>April 18, 2025</w:t>
      </w:r>
    </w:p>
    <w:p w14:paraId="4BAD5ED1" w14:textId="77777777" w:rsidR="00974944" w:rsidRPr="0005628B" w:rsidRDefault="00000000">
      <w:pPr>
        <w:rPr>
          <w:rFonts w:cs="Times New Roman"/>
          <w:szCs w:val="24"/>
        </w:rPr>
      </w:pPr>
      <w:r w:rsidRPr="0005628B">
        <w:rPr>
          <w:rFonts w:cs="Times New Roman"/>
          <w:color w:val="000000"/>
          <w:szCs w:val="24"/>
        </w:rPr>
        <w:br w:type="page"/>
      </w:r>
    </w:p>
    <w:p w14:paraId="551B512A" w14:textId="42E8C4C7" w:rsidR="00974944" w:rsidRPr="0005628B" w:rsidRDefault="00592BEF" w:rsidP="00592BEF">
      <w:pPr>
        <w:pStyle w:val="Heading1"/>
        <w:ind w:left="3600"/>
        <w:rPr>
          <w:rFonts w:ascii="Times New Roman" w:hAnsi="Times New Roman" w:cs="Times New Roman"/>
          <w:sz w:val="24"/>
          <w:szCs w:val="24"/>
        </w:rPr>
      </w:pPr>
      <w:r w:rsidRPr="0005628B">
        <w:rPr>
          <w:rFonts w:ascii="Times New Roman" w:hAnsi="Times New Roman" w:cs="Times New Roman"/>
          <w:color w:val="000000"/>
          <w:sz w:val="24"/>
          <w:szCs w:val="24"/>
        </w:rPr>
        <w:lastRenderedPageBreak/>
        <w:t>‘Methodology’</w:t>
      </w:r>
    </w:p>
    <w:p w14:paraId="14059EEA"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4.1 Requirements Gathering</w:t>
      </w:r>
    </w:p>
    <w:p w14:paraId="36AE24A4" w14:textId="77777777" w:rsidR="00974944" w:rsidRPr="0005628B" w:rsidRDefault="00000000">
      <w:pPr>
        <w:rPr>
          <w:rFonts w:cs="Times New Roman"/>
          <w:szCs w:val="24"/>
        </w:rPr>
      </w:pPr>
      <w:r w:rsidRPr="0005628B">
        <w:rPr>
          <w:rFonts w:cs="Times New Roman"/>
          <w:color w:val="000000"/>
          <w:szCs w:val="24"/>
        </w:rPr>
        <w:t>The first phase involved defining system objectives and gathering requirements from stakeholders including food donors (e.g., restaurants, grocers), recipient organizations (e.g., food banks), and volunteer drivers. Consultations was conducted via interviews and foc groups. These discussions revealed inefficiencies in real-time availability tracking and route planning. In parallel, this project analyzed individually existing food donation platforms and reviewed academic literature to identify best practices in system design, data security, and user interface development. The findings led to a formal requirements document that detailed performance benchmarks, user roles, and core system functionalities.</w:t>
      </w:r>
    </w:p>
    <w:p w14:paraId="51C072CE" w14:textId="687C064F"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 xml:space="preserve">4.2 </w:t>
      </w:r>
      <w:r w:rsidR="00592BEF" w:rsidRPr="0005628B">
        <w:rPr>
          <w:rFonts w:ascii="Times New Roman" w:hAnsi="Times New Roman" w:cs="Times New Roman"/>
          <w:color w:val="000000"/>
          <w:sz w:val="24"/>
          <w:szCs w:val="24"/>
        </w:rPr>
        <w:t>‘</w:t>
      </w:r>
      <w:r w:rsidRPr="0005628B">
        <w:rPr>
          <w:rFonts w:ascii="Times New Roman" w:hAnsi="Times New Roman" w:cs="Times New Roman"/>
          <w:color w:val="000000"/>
          <w:sz w:val="24"/>
          <w:szCs w:val="24"/>
        </w:rPr>
        <w:t>System Design</w:t>
      </w:r>
      <w:r w:rsidR="00592BEF" w:rsidRPr="0005628B">
        <w:rPr>
          <w:rFonts w:ascii="Times New Roman" w:hAnsi="Times New Roman" w:cs="Times New Roman"/>
          <w:color w:val="000000"/>
          <w:sz w:val="24"/>
          <w:szCs w:val="24"/>
        </w:rPr>
        <w:t>’</w:t>
      </w:r>
    </w:p>
    <w:p w14:paraId="5F0130C3" w14:textId="77777777" w:rsidR="00974944" w:rsidRPr="0005628B" w:rsidRDefault="00000000">
      <w:pPr>
        <w:rPr>
          <w:rFonts w:cs="Times New Roman"/>
          <w:szCs w:val="24"/>
        </w:rPr>
      </w:pPr>
      <w:r w:rsidRPr="0005628B">
        <w:rPr>
          <w:rFonts w:cs="Times New Roman"/>
          <w:color w:val="000000"/>
          <w:szCs w:val="24"/>
        </w:rPr>
        <w:t>The architecture of SD Food Connect was intentionally modular and scalable to meet real-time operational demands while ensuring data security and user accessibility. Figure 1 illustrates the end-to-end system flow, which enables seamless interaction between food donors, recipient organizations, and volunteer drivers.</w:t>
      </w:r>
    </w:p>
    <w:p w14:paraId="4BB88035" w14:textId="77777777" w:rsidR="00974944" w:rsidRPr="0005628B" w:rsidRDefault="00000000">
      <w:pPr>
        <w:rPr>
          <w:rFonts w:cs="Times New Roman"/>
          <w:szCs w:val="24"/>
        </w:rPr>
      </w:pPr>
      <w:r w:rsidRPr="0005628B">
        <w:rPr>
          <w:rFonts w:cs="Times New Roman"/>
          <w:color w:val="000000"/>
          <w:szCs w:val="24"/>
        </w:rPr>
        <w:t>Core Components:</w:t>
      </w:r>
    </w:p>
    <w:p w14:paraId="776ED59A" w14:textId="77777777" w:rsidR="00592BEF" w:rsidRPr="0005628B" w:rsidRDefault="00000000" w:rsidP="00592BEF">
      <w:pPr>
        <w:pStyle w:val="ListParagraph"/>
        <w:numPr>
          <w:ilvl w:val="0"/>
          <w:numId w:val="10"/>
        </w:numPr>
        <w:rPr>
          <w:rFonts w:cs="Times New Roman"/>
          <w:color w:val="000000"/>
          <w:szCs w:val="24"/>
        </w:rPr>
      </w:pPr>
      <w:r w:rsidRPr="0005628B">
        <w:rPr>
          <w:rFonts w:cs="Times New Roman"/>
          <w:color w:val="000000"/>
          <w:szCs w:val="24"/>
        </w:rPr>
        <w:t>Frontend: Built with React, featuring role-based dashboards tailored to donors, recipients, and volunteers. React-Leaflet was integrated for interactive maps, allowing users to visualize donation pickups and deliveries.</w:t>
      </w:r>
    </w:p>
    <w:p w14:paraId="7D2DE614" w14:textId="77777777" w:rsidR="00592BEF" w:rsidRPr="0005628B" w:rsidRDefault="00000000" w:rsidP="00592BEF">
      <w:pPr>
        <w:pStyle w:val="ListParagraph"/>
        <w:numPr>
          <w:ilvl w:val="0"/>
          <w:numId w:val="10"/>
        </w:numPr>
        <w:rPr>
          <w:rFonts w:cs="Times New Roman"/>
          <w:color w:val="000000"/>
          <w:szCs w:val="24"/>
        </w:rPr>
      </w:pPr>
      <w:r w:rsidRPr="0005628B">
        <w:rPr>
          <w:rFonts w:cs="Times New Roman"/>
          <w:color w:val="000000"/>
          <w:szCs w:val="24"/>
        </w:rPr>
        <w:t>Backend: A Flask API facilitates communication between frontend and backend services. It handles user authentication, routing logic, donation matching, and transaction logging.</w:t>
      </w:r>
    </w:p>
    <w:p w14:paraId="472E245A" w14:textId="77777777" w:rsidR="00592BEF" w:rsidRPr="0005628B" w:rsidRDefault="00000000" w:rsidP="00592BEF">
      <w:pPr>
        <w:pStyle w:val="ListParagraph"/>
        <w:numPr>
          <w:ilvl w:val="0"/>
          <w:numId w:val="10"/>
        </w:numPr>
        <w:rPr>
          <w:rFonts w:cs="Times New Roman"/>
          <w:color w:val="000000"/>
          <w:szCs w:val="24"/>
        </w:rPr>
      </w:pPr>
      <w:r w:rsidRPr="0005628B">
        <w:rPr>
          <w:rFonts w:cs="Times New Roman"/>
          <w:color w:val="000000"/>
          <w:szCs w:val="24"/>
        </w:rPr>
        <w:t>Database: PostgreSQL manages relational data including donation metadata (type, volume, perishability), user credentials (securely hashed), delivery logs, and matching records. Geo-indexing features support fast spatial queries.</w:t>
      </w:r>
    </w:p>
    <w:p w14:paraId="0DFD67BA" w14:textId="77777777" w:rsidR="00592BEF" w:rsidRPr="0005628B" w:rsidRDefault="00000000" w:rsidP="00592BEF">
      <w:pPr>
        <w:pStyle w:val="ListParagraph"/>
        <w:numPr>
          <w:ilvl w:val="0"/>
          <w:numId w:val="10"/>
        </w:numPr>
        <w:rPr>
          <w:rFonts w:cs="Times New Roman"/>
          <w:color w:val="000000"/>
          <w:szCs w:val="24"/>
        </w:rPr>
      </w:pPr>
      <w:r w:rsidRPr="0005628B">
        <w:rPr>
          <w:rFonts w:cs="Times New Roman"/>
          <w:color w:val="000000"/>
          <w:szCs w:val="24"/>
        </w:rPr>
        <w:t>Mapping &amp; Routing: OpenStreetMap (OSM) and Nominatim API are used for address geocoding and route planning. This supports future integration with real-time traffic APIs like Mapbox Directions or Google Maps.</w:t>
      </w:r>
    </w:p>
    <w:p w14:paraId="68CA0217" w14:textId="28BF14A8" w:rsidR="00592BEF" w:rsidRPr="0005628B" w:rsidRDefault="00000000" w:rsidP="00592BEF">
      <w:pPr>
        <w:pStyle w:val="ListParagraph"/>
        <w:numPr>
          <w:ilvl w:val="0"/>
          <w:numId w:val="10"/>
        </w:numPr>
        <w:rPr>
          <w:rFonts w:cs="Times New Roman"/>
          <w:color w:val="000000"/>
          <w:szCs w:val="24"/>
        </w:rPr>
      </w:pPr>
      <w:r w:rsidRPr="0005628B">
        <w:rPr>
          <w:rFonts w:cs="Times New Roman"/>
          <w:color w:val="000000"/>
          <w:szCs w:val="24"/>
        </w:rPr>
        <w:t>Matching Engine: Built on rules-based logic prioritizing perishability (40%), proximity (35%), and quantity (25%). Donations are dynamically scored to identify optimal recipients and drivers.</w:t>
      </w:r>
    </w:p>
    <w:p w14:paraId="17C72908" w14:textId="5BD5DA3C" w:rsidR="00592BEF" w:rsidRPr="0005628B" w:rsidRDefault="00000000" w:rsidP="00592BEF">
      <w:pPr>
        <w:pStyle w:val="ListParagraph"/>
        <w:numPr>
          <w:ilvl w:val="0"/>
          <w:numId w:val="10"/>
        </w:numPr>
        <w:rPr>
          <w:rFonts w:cs="Times New Roman"/>
          <w:color w:val="000000"/>
          <w:szCs w:val="24"/>
        </w:rPr>
      </w:pPr>
      <w:r w:rsidRPr="0005628B">
        <w:rPr>
          <w:rFonts w:cs="Times New Roman"/>
          <w:color w:val="000000"/>
          <w:szCs w:val="24"/>
        </w:rPr>
        <w:t>BI Dashboards: Operational insights are visualized using BI tools such as Tableau and Power BI. Metrics include delivery latency, donation types, and match success rates</w:t>
      </w:r>
      <w:r w:rsidR="00592BEF" w:rsidRPr="0005628B">
        <w:rPr>
          <w:rFonts w:cs="Times New Roman"/>
          <w:color w:val="000000"/>
          <w:szCs w:val="24"/>
        </w:rPr>
        <w:t>.</w:t>
      </w:r>
    </w:p>
    <w:p w14:paraId="001B4328" w14:textId="458844E0" w:rsidR="00974944" w:rsidRDefault="00000000" w:rsidP="00592BEF">
      <w:pPr>
        <w:pStyle w:val="ListParagraph"/>
        <w:numPr>
          <w:ilvl w:val="0"/>
          <w:numId w:val="10"/>
        </w:numPr>
        <w:rPr>
          <w:rFonts w:cs="Times New Roman"/>
          <w:color w:val="000000"/>
          <w:szCs w:val="24"/>
        </w:rPr>
      </w:pPr>
      <w:r w:rsidRPr="0005628B">
        <w:rPr>
          <w:rFonts w:cs="Times New Roman"/>
          <w:color w:val="000000"/>
          <w:szCs w:val="24"/>
        </w:rPr>
        <w:t>Security Features: Includes JWT-based session management, encrypted credentials, and anonymized storage of personal data. Secure login prevents unauthorized access to sensitive information.</w:t>
      </w:r>
    </w:p>
    <w:p w14:paraId="659F760E" w14:textId="3AD26C9C" w:rsidR="0005628B" w:rsidRDefault="0005628B" w:rsidP="0005628B">
      <w:pPr>
        <w:pStyle w:val="ListParagraph"/>
        <w:rPr>
          <w:rFonts w:cs="Times New Roman"/>
          <w:color w:val="000000"/>
          <w:szCs w:val="24"/>
        </w:rPr>
      </w:pPr>
      <w:r>
        <w:rPr>
          <w:rFonts w:cs="Times New Roman"/>
          <w:noProof/>
          <w:color w:val="000000"/>
          <w:szCs w:val="24"/>
        </w:rPr>
        <w:lastRenderedPageBreak/>
        <w:drawing>
          <wp:inline distT="0" distB="0" distL="0" distR="0" wp14:anchorId="359D63A1" wp14:editId="5BE7F6A1">
            <wp:extent cx="5359400" cy="3644900"/>
            <wp:effectExtent l="0" t="0" r="0" b="0"/>
            <wp:docPr id="1218303814" name="Picture 1" descr="A diagram of a system archite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03814" name="Picture 1" descr="A diagram of a system architecture&#10;&#10;AI-generated content may be incorrect."/>
                    <pic:cNvPicPr/>
                  </pic:nvPicPr>
                  <pic:blipFill>
                    <a:blip r:embed="rId8"/>
                    <a:stretch>
                      <a:fillRect/>
                    </a:stretch>
                  </pic:blipFill>
                  <pic:spPr>
                    <a:xfrm>
                      <a:off x="0" y="0"/>
                      <a:ext cx="5359400" cy="3644900"/>
                    </a:xfrm>
                    <a:prstGeom prst="rect">
                      <a:avLst/>
                    </a:prstGeom>
                  </pic:spPr>
                </pic:pic>
              </a:graphicData>
            </a:graphic>
          </wp:inline>
        </w:drawing>
      </w:r>
    </w:p>
    <w:p w14:paraId="36598C73" w14:textId="2A9F5A29" w:rsidR="0005628B" w:rsidRPr="0005628B" w:rsidRDefault="0005628B" w:rsidP="0005628B">
      <w:pPr>
        <w:pStyle w:val="ListParagraph"/>
        <w:rPr>
          <w:rFonts w:cs="Times New Roman"/>
          <w:b/>
          <w:bCs/>
          <w:color w:val="000000"/>
          <w:szCs w:val="24"/>
        </w:rPr>
      </w:pPr>
      <w:r w:rsidRPr="0005628B">
        <w:rPr>
          <w:rFonts w:cs="Times New Roman"/>
          <w:b/>
          <w:bCs/>
          <w:color w:val="000000"/>
          <w:szCs w:val="24"/>
        </w:rPr>
        <w:t xml:space="preserve">Figure 1: System Architecture </w:t>
      </w:r>
    </w:p>
    <w:p w14:paraId="30EBF71A"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4.3 Implementation</w:t>
      </w:r>
    </w:p>
    <w:p w14:paraId="6773624F" w14:textId="77777777" w:rsidR="00974944" w:rsidRPr="0005628B" w:rsidRDefault="00000000">
      <w:pPr>
        <w:rPr>
          <w:rFonts w:cs="Times New Roman"/>
          <w:szCs w:val="24"/>
        </w:rPr>
      </w:pPr>
      <w:r w:rsidRPr="0005628B">
        <w:rPr>
          <w:rFonts w:cs="Times New Roman"/>
          <w:color w:val="000000"/>
          <w:szCs w:val="24"/>
        </w:rPr>
        <w:t>Backend services was implemented using RESTful Flask endpoints with SQLAlchemy for ORM. The database schema supported donor, recipient, and volunteer roles with encrypted user data. The frontend employed role-based dashboards with mapping integrations through OSM and Nominatim API.</w:t>
      </w:r>
    </w:p>
    <w:p w14:paraId="508F4BF6"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4.4 Validation</w:t>
      </w:r>
    </w:p>
    <w:p w14:paraId="76BB3C0F" w14:textId="77777777" w:rsidR="0005628B" w:rsidRPr="0005628B" w:rsidRDefault="00000000" w:rsidP="00592BEF">
      <w:pPr>
        <w:rPr>
          <w:rFonts w:cs="Times New Roman"/>
          <w:color w:val="000000"/>
          <w:szCs w:val="24"/>
        </w:rPr>
      </w:pPr>
      <w:r w:rsidRPr="0005628B">
        <w:rPr>
          <w:rFonts w:cs="Times New Roman"/>
          <w:color w:val="000000"/>
          <w:szCs w:val="24"/>
        </w:rPr>
        <w:t xml:space="preserve">A pilot test was conducted using synthetic data mimicking real-world donations and delivery conditions. </w:t>
      </w:r>
    </w:p>
    <w:p w14:paraId="2461FF59" w14:textId="5FED81DA" w:rsidR="00974944" w:rsidRPr="0005628B" w:rsidRDefault="0005628B" w:rsidP="00592BEF">
      <w:pPr>
        <w:rPr>
          <w:rFonts w:cs="Times New Roman"/>
          <w:szCs w:val="24"/>
        </w:rPr>
      </w:pPr>
      <w:r w:rsidRPr="0005628B">
        <w:rPr>
          <w:rFonts w:cs="Times New Roman"/>
          <w:color w:val="000000"/>
          <w:szCs w:val="24"/>
        </w:rPr>
        <w:t>The Validation steps included:</w:t>
      </w:r>
      <w:r w:rsidRPr="0005628B">
        <w:rPr>
          <w:rFonts w:cs="Times New Roman"/>
          <w:color w:val="000000"/>
          <w:szCs w:val="24"/>
        </w:rPr>
        <w:br/>
      </w:r>
      <w:r w:rsidR="00592BEF" w:rsidRPr="0005628B">
        <w:rPr>
          <w:rFonts w:cs="Times New Roman"/>
          <w:color w:val="000000"/>
          <w:szCs w:val="24"/>
        </w:rPr>
        <w:t xml:space="preserve">1. </w:t>
      </w:r>
      <w:r w:rsidRPr="0005628B">
        <w:rPr>
          <w:rFonts w:cs="Times New Roman"/>
          <w:color w:val="000000"/>
          <w:szCs w:val="24"/>
        </w:rPr>
        <w:t>Performance Metrics: Matching time and delivery duration were recorded</w:t>
      </w:r>
      <w:r w:rsidRPr="0005628B">
        <w:rPr>
          <w:rFonts w:cs="Times New Roman"/>
          <w:color w:val="000000"/>
          <w:szCs w:val="24"/>
        </w:rPr>
        <w:br/>
      </w:r>
      <w:r w:rsidR="00592BEF" w:rsidRPr="0005628B">
        <w:rPr>
          <w:rFonts w:cs="Times New Roman"/>
          <w:color w:val="000000"/>
          <w:szCs w:val="24"/>
        </w:rPr>
        <w:t xml:space="preserve">2. </w:t>
      </w:r>
      <w:r w:rsidRPr="0005628B">
        <w:rPr>
          <w:rFonts w:cs="Times New Roman"/>
          <w:color w:val="000000"/>
          <w:szCs w:val="24"/>
        </w:rPr>
        <w:t>Usability Testing: Users tested interfaces for clarity and navigation</w:t>
      </w:r>
      <w:r w:rsidRPr="0005628B">
        <w:rPr>
          <w:rFonts w:cs="Times New Roman"/>
          <w:color w:val="000000"/>
          <w:szCs w:val="24"/>
        </w:rPr>
        <w:br/>
      </w:r>
      <w:r w:rsidR="00592BEF" w:rsidRPr="0005628B">
        <w:rPr>
          <w:rFonts w:cs="Times New Roman"/>
          <w:color w:val="000000"/>
          <w:szCs w:val="24"/>
        </w:rPr>
        <w:t xml:space="preserve">3. </w:t>
      </w:r>
      <w:r w:rsidRPr="0005628B">
        <w:rPr>
          <w:rFonts w:cs="Times New Roman"/>
          <w:color w:val="000000"/>
          <w:szCs w:val="24"/>
        </w:rPr>
        <w:t>Load Testing: Simulated concurrent actions to test server performance</w:t>
      </w:r>
      <w:r w:rsidRPr="0005628B">
        <w:rPr>
          <w:rFonts w:cs="Times New Roman"/>
          <w:color w:val="000000"/>
          <w:szCs w:val="24"/>
        </w:rPr>
        <w:br/>
      </w:r>
      <w:r w:rsidR="00592BEF" w:rsidRPr="0005628B">
        <w:rPr>
          <w:rFonts w:cs="Times New Roman"/>
          <w:color w:val="000000"/>
          <w:szCs w:val="24"/>
        </w:rPr>
        <w:t xml:space="preserve">4. </w:t>
      </w:r>
      <w:r w:rsidRPr="0005628B">
        <w:rPr>
          <w:rFonts w:cs="Times New Roman"/>
          <w:color w:val="000000"/>
          <w:szCs w:val="24"/>
        </w:rPr>
        <w:t>Privacy Checks: Data was anonymized and encryption validated</w:t>
      </w:r>
    </w:p>
    <w:p w14:paraId="5E8DD125"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4.5 Iterative Refinement</w:t>
      </w:r>
    </w:p>
    <w:p w14:paraId="019D7427" w14:textId="77777777" w:rsidR="00974944" w:rsidRPr="0005628B" w:rsidRDefault="00000000">
      <w:pPr>
        <w:rPr>
          <w:rFonts w:cs="Times New Roman"/>
          <w:szCs w:val="24"/>
        </w:rPr>
      </w:pPr>
      <w:r w:rsidRPr="0005628B">
        <w:rPr>
          <w:rFonts w:cs="Times New Roman"/>
          <w:color w:val="000000"/>
          <w:szCs w:val="24"/>
        </w:rPr>
        <w:t>Feedback from stakeholders resulted in enhanced search filters, UI improvements, and backend logic updates. Iterative cycles ensured that SD Food Connect evolved with user needs and system performance insights.</w:t>
      </w:r>
    </w:p>
    <w:p w14:paraId="107DAB60"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lastRenderedPageBreak/>
        <w:t>4.6 Application Optimization Techniques</w:t>
      </w:r>
    </w:p>
    <w:p w14:paraId="402445FC" w14:textId="4BB00665" w:rsidR="00974944" w:rsidRPr="0005628B" w:rsidRDefault="00000000">
      <w:pPr>
        <w:rPr>
          <w:rFonts w:cs="Times New Roman"/>
          <w:szCs w:val="24"/>
        </w:rPr>
      </w:pPr>
      <w:r w:rsidRPr="0005628B">
        <w:rPr>
          <w:rFonts w:cs="Times New Roman"/>
          <w:color w:val="000000"/>
          <w:szCs w:val="24"/>
        </w:rPr>
        <w:t>To improve the responsiveness and efficiency of the system:</w:t>
      </w:r>
      <w:r w:rsidRPr="0005628B">
        <w:rPr>
          <w:rFonts w:cs="Times New Roman"/>
          <w:color w:val="000000"/>
          <w:szCs w:val="24"/>
        </w:rPr>
        <w:br/>
      </w:r>
      <w:r w:rsidR="00592BEF" w:rsidRPr="0005628B">
        <w:rPr>
          <w:rFonts w:cs="Times New Roman"/>
          <w:color w:val="000000"/>
          <w:szCs w:val="24"/>
        </w:rPr>
        <w:t xml:space="preserve">1. </w:t>
      </w:r>
      <w:r w:rsidRPr="0005628B">
        <w:rPr>
          <w:rFonts w:cs="Times New Roman"/>
          <w:color w:val="000000"/>
          <w:szCs w:val="24"/>
        </w:rPr>
        <w:t>Asynchrono</w:t>
      </w:r>
      <w:r w:rsidR="0005628B" w:rsidRPr="0005628B">
        <w:rPr>
          <w:rFonts w:cs="Times New Roman"/>
          <w:color w:val="000000"/>
          <w:szCs w:val="24"/>
        </w:rPr>
        <w:t>us</w:t>
      </w:r>
      <w:r w:rsidRPr="0005628B">
        <w:rPr>
          <w:rFonts w:cs="Times New Roman"/>
          <w:color w:val="000000"/>
          <w:szCs w:val="24"/>
        </w:rPr>
        <w:t xml:space="preserve"> Processing: Background tasks were handled using Celery + Redis.</w:t>
      </w:r>
      <w:r w:rsidRPr="0005628B">
        <w:rPr>
          <w:rFonts w:cs="Times New Roman"/>
          <w:color w:val="000000"/>
          <w:szCs w:val="24"/>
        </w:rPr>
        <w:br/>
      </w:r>
      <w:r w:rsidR="00592BEF" w:rsidRPr="0005628B">
        <w:rPr>
          <w:rFonts w:cs="Times New Roman"/>
          <w:color w:val="000000"/>
          <w:szCs w:val="24"/>
        </w:rPr>
        <w:t>2.</w:t>
      </w:r>
      <w:r w:rsidRPr="0005628B">
        <w:rPr>
          <w:rFonts w:cs="Times New Roman"/>
          <w:color w:val="000000"/>
          <w:szCs w:val="24"/>
        </w:rPr>
        <w:t xml:space="preserve"> Caching: Frequently accessed data were cached using Flask-Caching.</w:t>
      </w:r>
      <w:r w:rsidRPr="0005628B">
        <w:rPr>
          <w:rFonts w:cs="Times New Roman"/>
          <w:color w:val="000000"/>
          <w:szCs w:val="24"/>
        </w:rPr>
        <w:br/>
      </w:r>
      <w:r w:rsidR="00592BEF" w:rsidRPr="0005628B">
        <w:rPr>
          <w:rFonts w:cs="Times New Roman"/>
          <w:color w:val="000000"/>
          <w:szCs w:val="24"/>
        </w:rPr>
        <w:t xml:space="preserve">3. </w:t>
      </w:r>
      <w:r w:rsidRPr="0005628B">
        <w:rPr>
          <w:rFonts w:cs="Times New Roman"/>
          <w:color w:val="000000"/>
          <w:szCs w:val="24"/>
        </w:rPr>
        <w:t>Progressive Enhancement: Mobile-first design ensured accessibility on low-bandwidth devices.</w:t>
      </w:r>
      <w:r w:rsidRPr="0005628B">
        <w:rPr>
          <w:rFonts w:cs="Times New Roman"/>
          <w:color w:val="000000"/>
          <w:szCs w:val="24"/>
        </w:rPr>
        <w:br/>
      </w:r>
      <w:r w:rsidR="00592BEF" w:rsidRPr="0005628B">
        <w:rPr>
          <w:rFonts w:cs="Times New Roman"/>
          <w:color w:val="000000"/>
          <w:szCs w:val="24"/>
        </w:rPr>
        <w:t xml:space="preserve">4. </w:t>
      </w:r>
      <w:r w:rsidRPr="0005628B">
        <w:rPr>
          <w:rFonts w:cs="Times New Roman"/>
          <w:color w:val="000000"/>
          <w:szCs w:val="24"/>
        </w:rPr>
        <w:t>Database Indexing: Indexes were created on geospatial fields and timestamped logs.</w:t>
      </w:r>
    </w:p>
    <w:p w14:paraId="2094F274" w14:textId="3BF9EA03" w:rsidR="00974944" w:rsidRPr="0005628B" w:rsidRDefault="00592BEF" w:rsidP="00592BEF">
      <w:pPr>
        <w:pStyle w:val="Heading1"/>
        <w:jc w:val="center"/>
        <w:rPr>
          <w:rFonts w:ascii="Times New Roman" w:hAnsi="Times New Roman" w:cs="Times New Roman"/>
          <w:sz w:val="24"/>
          <w:szCs w:val="24"/>
        </w:rPr>
      </w:pPr>
      <w:r w:rsidRPr="0005628B">
        <w:rPr>
          <w:rFonts w:ascii="Times New Roman" w:hAnsi="Times New Roman" w:cs="Times New Roman"/>
          <w:color w:val="000000"/>
          <w:sz w:val="24"/>
          <w:szCs w:val="24"/>
        </w:rPr>
        <w:t>‘Results and Analysis’</w:t>
      </w:r>
    </w:p>
    <w:p w14:paraId="0D261187"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5.1 Overview of Analytical Techniques</w:t>
      </w:r>
    </w:p>
    <w:p w14:paraId="087B232A" w14:textId="77777777" w:rsidR="00974944" w:rsidRPr="0005628B" w:rsidRDefault="00000000">
      <w:pPr>
        <w:rPr>
          <w:rFonts w:cs="Times New Roman"/>
          <w:szCs w:val="24"/>
        </w:rPr>
      </w:pPr>
      <w:r w:rsidRPr="0005628B">
        <w:rPr>
          <w:rFonts w:cs="Times New Roman"/>
          <w:color w:val="000000"/>
          <w:szCs w:val="24"/>
        </w:rPr>
        <w:t>The system was assessed through visual and statistical data analysis techniques. Data included donation records, delivery times, and matching attempts. Python (Matplotlib, Seaborn, Scikit-learn) and BI tools were used for visualization and modeling.</w:t>
      </w:r>
    </w:p>
    <w:p w14:paraId="7700C1CB"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5.2 Statistical Methods and Tools</w:t>
      </w:r>
    </w:p>
    <w:p w14:paraId="73178A25" w14:textId="3BCFE939" w:rsidR="00974944" w:rsidRPr="0005628B" w:rsidRDefault="00592BEF">
      <w:pPr>
        <w:rPr>
          <w:rFonts w:cs="Times New Roman"/>
          <w:szCs w:val="24"/>
        </w:rPr>
      </w:pPr>
      <w:r w:rsidRPr="0005628B">
        <w:rPr>
          <w:rFonts w:cs="Times New Roman"/>
          <w:color w:val="000000"/>
          <w:szCs w:val="24"/>
        </w:rPr>
        <w:t>1. Descriptive Stats: To summarize donation volumes and delivery timelines</w:t>
      </w:r>
      <w:r w:rsidRPr="0005628B">
        <w:rPr>
          <w:rFonts w:cs="Times New Roman"/>
          <w:color w:val="000000"/>
          <w:szCs w:val="24"/>
        </w:rPr>
        <w:br/>
        <w:t>2. Machine Learning Models: To predict match outcomes and optimize donor classification</w:t>
      </w:r>
      <w:r w:rsidRPr="0005628B">
        <w:rPr>
          <w:rFonts w:cs="Times New Roman"/>
          <w:color w:val="000000"/>
          <w:szCs w:val="24"/>
        </w:rPr>
        <w:br/>
        <w:t>3. Visualization Tools: Tableau and Python plots for clarity</w:t>
      </w:r>
      <w:r w:rsidRPr="0005628B">
        <w:rPr>
          <w:rFonts w:cs="Times New Roman"/>
          <w:color w:val="000000"/>
          <w:szCs w:val="24"/>
        </w:rPr>
        <w:br/>
        <w:t>4. Validation Methods: Cross-validation for models, simulated delivery trials</w:t>
      </w:r>
    </w:p>
    <w:p w14:paraId="691BA1F4"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5.3 Key Visualizations and Interpretations</w:t>
      </w:r>
    </w:p>
    <w:p w14:paraId="27DC3DFE" w14:textId="77777777" w:rsidR="00592BEF" w:rsidRPr="0005628B"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szCs w:val="24"/>
        </w:rPr>
        <w:t>The analytical dashboard for SD Food Connect reveals multiple performance insights. Each visualization was designed to inform stakeholder decisions, monitor system efficiency, and guide iterative system improvements. The following visualizations were central to evaluating donation behavior and distribution logistics:</w:t>
      </w:r>
    </w:p>
    <w:p w14:paraId="0E626E7C" w14:textId="24085E67" w:rsidR="00592BEF" w:rsidRPr="0005628B"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b/>
          <w:bCs/>
          <w:szCs w:val="24"/>
        </w:rPr>
        <w:t>Figure 1: Donation Types by Frequency</w:t>
      </w:r>
      <w:r w:rsidRPr="00592BEF">
        <w:rPr>
          <w:rFonts w:eastAsia="Times New Roman" w:cs="Times New Roman"/>
          <w:szCs w:val="24"/>
        </w:rPr>
        <w:br/>
      </w:r>
      <w:r w:rsidR="005C553E">
        <w:rPr>
          <w:rFonts w:eastAsia="Times New Roman" w:cs="Times New Roman"/>
          <w:noProof/>
          <w:szCs w:val="24"/>
        </w:rPr>
        <w:drawing>
          <wp:inline distT="0" distB="0" distL="0" distR="0" wp14:anchorId="701A5AA6" wp14:editId="277AF352">
            <wp:extent cx="4766302" cy="2349500"/>
            <wp:effectExtent l="0" t="0" r="0" b="0"/>
            <wp:docPr id="311376780" name="Picture 3"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6780" name="Picture 3" descr="A graph of different colored squares&#10;&#10;AI-generated content may be incorrect."/>
                    <pic:cNvPicPr/>
                  </pic:nvPicPr>
                  <pic:blipFill>
                    <a:blip r:embed="rId9"/>
                    <a:stretch>
                      <a:fillRect/>
                    </a:stretch>
                  </pic:blipFill>
                  <pic:spPr>
                    <a:xfrm>
                      <a:off x="0" y="0"/>
                      <a:ext cx="4778205" cy="2355367"/>
                    </a:xfrm>
                    <a:prstGeom prst="rect">
                      <a:avLst/>
                    </a:prstGeom>
                  </pic:spPr>
                </pic:pic>
              </a:graphicData>
            </a:graphic>
          </wp:inline>
        </w:drawing>
      </w:r>
      <w:r w:rsidRPr="00592BEF">
        <w:rPr>
          <w:rFonts w:eastAsia="Times New Roman" w:cs="Times New Roman"/>
          <w:szCs w:val="24"/>
        </w:rPr>
        <w:br/>
      </w:r>
      <w:r w:rsidRPr="00592BEF">
        <w:rPr>
          <w:rFonts w:eastAsia="Times New Roman" w:cs="Times New Roman"/>
          <w:b/>
          <w:bCs/>
          <w:szCs w:val="24"/>
        </w:rPr>
        <w:lastRenderedPageBreak/>
        <w:t>Interpretation:</w:t>
      </w:r>
      <w:r w:rsidRPr="00592BEF">
        <w:rPr>
          <w:rFonts w:eastAsia="Times New Roman" w:cs="Times New Roman"/>
          <w:szCs w:val="24"/>
        </w:rPr>
        <w:br/>
        <w:t>This bar chart highlights the most common categories of donated food. Bread, canned goods, and produce dominate the dataset, suggesting partnerships with bakeries and grocers were particularly effective. Monitoring this distribution assists recipient organizations in planning storage and refrigeration needs.</w:t>
      </w:r>
    </w:p>
    <w:p w14:paraId="0AB448C3" w14:textId="66E4F2E6" w:rsidR="00592BEF" w:rsidRPr="00592BEF"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b/>
          <w:bCs/>
          <w:szCs w:val="24"/>
        </w:rPr>
        <w:t>Figure 2: Total Quantity Donated by Type</w:t>
      </w:r>
      <w:r w:rsidRPr="00592BEF">
        <w:rPr>
          <w:rFonts w:eastAsia="Times New Roman" w:cs="Times New Roman"/>
          <w:szCs w:val="24"/>
        </w:rPr>
        <w:br/>
      </w:r>
      <w:r w:rsidR="005C553E">
        <w:rPr>
          <w:rFonts w:eastAsia="Times New Roman" w:cs="Times New Roman"/>
          <w:noProof/>
          <w:szCs w:val="24"/>
        </w:rPr>
        <w:drawing>
          <wp:inline distT="0" distB="0" distL="0" distR="0" wp14:anchorId="78474D86" wp14:editId="5C4E4717">
            <wp:extent cx="3708400" cy="3390822"/>
            <wp:effectExtent l="0" t="0" r="0" b="635"/>
            <wp:docPr id="125440679" name="Picture 9"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679" name="Picture 9" descr="A pie chart with different colored circles&#10;&#10;AI-generated content may be incorrect."/>
                    <pic:cNvPicPr/>
                  </pic:nvPicPr>
                  <pic:blipFill>
                    <a:blip r:embed="rId10"/>
                    <a:stretch>
                      <a:fillRect/>
                    </a:stretch>
                  </pic:blipFill>
                  <pic:spPr>
                    <a:xfrm>
                      <a:off x="0" y="0"/>
                      <a:ext cx="3783194" cy="3459211"/>
                    </a:xfrm>
                    <a:prstGeom prst="rect">
                      <a:avLst/>
                    </a:prstGeom>
                  </pic:spPr>
                </pic:pic>
              </a:graphicData>
            </a:graphic>
          </wp:inline>
        </w:drawing>
      </w:r>
      <w:r w:rsidRPr="00592BEF">
        <w:rPr>
          <w:rFonts w:eastAsia="Times New Roman" w:cs="Times New Roman"/>
          <w:szCs w:val="24"/>
        </w:rPr>
        <w:br/>
      </w:r>
      <w:r w:rsidRPr="00592BEF">
        <w:rPr>
          <w:rFonts w:eastAsia="Times New Roman" w:cs="Times New Roman"/>
          <w:b/>
          <w:bCs/>
          <w:szCs w:val="24"/>
        </w:rPr>
        <w:t>Interpretation:</w:t>
      </w:r>
      <w:r w:rsidRPr="00592BEF">
        <w:rPr>
          <w:rFonts w:eastAsia="Times New Roman" w:cs="Times New Roman"/>
          <w:szCs w:val="24"/>
        </w:rPr>
        <w:br/>
        <w:t>While donation frequency offers one lens, this visualization emphasizes total weight. For instance, though produce might appear less frequently, its bulk volume is considerable. This metric is critical for assessing transportation needs and volunteer capacity planning.</w:t>
      </w:r>
    </w:p>
    <w:p w14:paraId="6DC4F9ED" w14:textId="48501E06" w:rsidR="00592BEF" w:rsidRPr="00592BEF"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b/>
          <w:bCs/>
          <w:szCs w:val="24"/>
        </w:rPr>
        <w:lastRenderedPageBreak/>
        <w:t>Figure 3: Delivery Times (Boxplot)</w:t>
      </w:r>
      <w:r w:rsidRPr="00592BEF">
        <w:rPr>
          <w:rFonts w:eastAsia="Times New Roman" w:cs="Times New Roman"/>
          <w:szCs w:val="24"/>
        </w:rPr>
        <w:br/>
      </w:r>
      <w:r w:rsidR="005C553E">
        <w:rPr>
          <w:rFonts w:eastAsia="Times New Roman" w:cs="Times New Roman"/>
          <w:noProof/>
          <w:szCs w:val="24"/>
        </w:rPr>
        <w:drawing>
          <wp:inline distT="0" distB="0" distL="0" distR="0" wp14:anchorId="449CB5AE" wp14:editId="3E74E956">
            <wp:extent cx="3968847" cy="2844800"/>
            <wp:effectExtent l="0" t="0" r="6350" b="0"/>
            <wp:docPr id="441052114" name="Picture 5" descr="A blue box diagram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2114" name="Picture 5" descr="A blue box diagram with white text&#10;&#10;AI-generated content may be incorrect."/>
                    <pic:cNvPicPr/>
                  </pic:nvPicPr>
                  <pic:blipFill>
                    <a:blip r:embed="rId11"/>
                    <a:stretch>
                      <a:fillRect/>
                    </a:stretch>
                  </pic:blipFill>
                  <pic:spPr>
                    <a:xfrm>
                      <a:off x="0" y="0"/>
                      <a:ext cx="3986445" cy="2857414"/>
                    </a:xfrm>
                    <a:prstGeom prst="rect">
                      <a:avLst/>
                    </a:prstGeom>
                  </pic:spPr>
                </pic:pic>
              </a:graphicData>
            </a:graphic>
          </wp:inline>
        </w:drawing>
      </w:r>
      <w:r w:rsidRPr="00592BEF">
        <w:rPr>
          <w:rFonts w:eastAsia="Times New Roman" w:cs="Times New Roman"/>
          <w:szCs w:val="24"/>
        </w:rPr>
        <w:br/>
      </w:r>
      <w:r w:rsidRPr="00592BEF">
        <w:rPr>
          <w:rFonts w:eastAsia="Times New Roman" w:cs="Times New Roman"/>
          <w:b/>
          <w:bCs/>
          <w:szCs w:val="24"/>
        </w:rPr>
        <w:t>Interpretation:</w:t>
      </w:r>
      <w:r w:rsidRPr="00592BEF">
        <w:rPr>
          <w:rFonts w:eastAsia="Times New Roman" w:cs="Times New Roman"/>
          <w:szCs w:val="24"/>
        </w:rPr>
        <w:br/>
        <w:t>This figure shows the variance in delivery duration, with a typical range between 30 to 90 minutes. Outliers beyond 120 minutes indicate potential mismatches in routing or traffic delays. Adjustments to volunteer routing logic were informed by these findings.</w:t>
      </w:r>
    </w:p>
    <w:p w14:paraId="38B4FD1F" w14:textId="6EF107CC" w:rsidR="00592BEF" w:rsidRPr="00592BEF" w:rsidRDefault="00592BEF" w:rsidP="00592BEF">
      <w:pPr>
        <w:spacing w:after="0" w:line="240" w:lineRule="auto"/>
        <w:rPr>
          <w:rFonts w:eastAsia="Times New Roman" w:cs="Times New Roman"/>
          <w:szCs w:val="24"/>
        </w:rPr>
      </w:pPr>
    </w:p>
    <w:p w14:paraId="71743BC1" w14:textId="32FEFF95" w:rsidR="00592BEF" w:rsidRPr="00592BEF"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b/>
          <w:bCs/>
          <w:szCs w:val="24"/>
        </w:rPr>
        <w:t xml:space="preserve">Figure 4: Delivery Times </w:t>
      </w:r>
      <w:r w:rsidRPr="00592BEF">
        <w:rPr>
          <w:rFonts w:eastAsia="Times New Roman" w:cs="Times New Roman"/>
          <w:szCs w:val="24"/>
        </w:rPr>
        <w:br/>
      </w:r>
      <w:r w:rsidR="005C553E">
        <w:rPr>
          <w:rFonts w:eastAsia="Times New Roman" w:cs="Times New Roman"/>
          <w:noProof/>
          <w:szCs w:val="24"/>
        </w:rPr>
        <w:drawing>
          <wp:inline distT="0" distB="0" distL="0" distR="0" wp14:anchorId="66D8424F" wp14:editId="36A577C2">
            <wp:extent cx="4773215" cy="3251200"/>
            <wp:effectExtent l="0" t="0" r="2540" b="0"/>
            <wp:docPr id="1404102022" name="Picture 4" descr="A graph of a distribution of delivery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02022" name="Picture 4" descr="A graph of a distribution of delivery times&#10;&#10;AI-generated content may be incorrect."/>
                    <pic:cNvPicPr/>
                  </pic:nvPicPr>
                  <pic:blipFill>
                    <a:blip r:embed="rId12"/>
                    <a:stretch>
                      <a:fillRect/>
                    </a:stretch>
                  </pic:blipFill>
                  <pic:spPr>
                    <a:xfrm>
                      <a:off x="0" y="0"/>
                      <a:ext cx="4779179" cy="3255262"/>
                    </a:xfrm>
                    <a:prstGeom prst="rect">
                      <a:avLst/>
                    </a:prstGeom>
                  </pic:spPr>
                </pic:pic>
              </a:graphicData>
            </a:graphic>
          </wp:inline>
        </w:drawing>
      </w:r>
      <w:r w:rsidRPr="00592BEF">
        <w:rPr>
          <w:rFonts w:eastAsia="Times New Roman" w:cs="Times New Roman"/>
          <w:szCs w:val="24"/>
        </w:rPr>
        <w:br/>
      </w:r>
      <w:r w:rsidRPr="00592BEF">
        <w:rPr>
          <w:rFonts w:eastAsia="Times New Roman" w:cs="Times New Roman"/>
          <w:b/>
          <w:bCs/>
          <w:szCs w:val="24"/>
        </w:rPr>
        <w:t>Interpretation:</w:t>
      </w:r>
      <w:r w:rsidRPr="00592BEF">
        <w:rPr>
          <w:rFonts w:eastAsia="Times New Roman" w:cs="Times New Roman"/>
          <w:szCs w:val="24"/>
        </w:rPr>
        <w:br/>
        <w:t>A concentration of deliveries within the 60–80 minute</w:t>
      </w:r>
      <w:r w:rsidR="0005628B">
        <w:rPr>
          <w:rFonts w:eastAsia="Times New Roman" w:cs="Times New Roman"/>
          <w:szCs w:val="24"/>
        </w:rPr>
        <w:t>s</w:t>
      </w:r>
      <w:r w:rsidRPr="00592BEF">
        <w:rPr>
          <w:rFonts w:eastAsia="Times New Roman" w:cs="Times New Roman"/>
          <w:szCs w:val="24"/>
        </w:rPr>
        <w:t xml:space="preserve"> window supports the reliability of </w:t>
      </w:r>
      <w:r w:rsidRPr="00592BEF">
        <w:rPr>
          <w:rFonts w:eastAsia="Times New Roman" w:cs="Times New Roman"/>
          <w:szCs w:val="24"/>
        </w:rPr>
        <w:lastRenderedPageBreak/>
        <w:t>the matching algorithm under average load. This distribution aligns with operational benchmarks and guides volunteer scheduling strategies.</w:t>
      </w:r>
    </w:p>
    <w:p w14:paraId="168CB975" w14:textId="3A974C7B" w:rsidR="00592BEF" w:rsidRPr="00592BEF"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b/>
          <w:bCs/>
          <w:szCs w:val="24"/>
        </w:rPr>
        <w:t>Figure 5: Spatial Distribution of Deliveries</w:t>
      </w:r>
      <w:r w:rsidRPr="00592BEF">
        <w:rPr>
          <w:rFonts w:eastAsia="Times New Roman" w:cs="Times New Roman"/>
          <w:szCs w:val="24"/>
        </w:rPr>
        <w:br/>
      </w:r>
      <w:r w:rsidR="005C553E">
        <w:rPr>
          <w:rFonts w:eastAsia="Times New Roman" w:cs="Times New Roman"/>
          <w:noProof/>
          <w:szCs w:val="24"/>
        </w:rPr>
        <w:drawing>
          <wp:inline distT="0" distB="0" distL="0" distR="0" wp14:anchorId="595DCC3F" wp14:editId="18BFF369">
            <wp:extent cx="5156200" cy="3467100"/>
            <wp:effectExtent l="0" t="0" r="0" b="0"/>
            <wp:docPr id="1939183708" name="Picture 6"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3708" name="Picture 6" descr="A map of the world&#10;&#10;AI-generated content may be incorrect."/>
                    <pic:cNvPicPr/>
                  </pic:nvPicPr>
                  <pic:blipFill>
                    <a:blip r:embed="rId13"/>
                    <a:stretch>
                      <a:fillRect/>
                    </a:stretch>
                  </pic:blipFill>
                  <pic:spPr>
                    <a:xfrm>
                      <a:off x="0" y="0"/>
                      <a:ext cx="5156200" cy="3467100"/>
                    </a:xfrm>
                    <a:prstGeom prst="rect">
                      <a:avLst/>
                    </a:prstGeom>
                  </pic:spPr>
                </pic:pic>
              </a:graphicData>
            </a:graphic>
          </wp:inline>
        </w:drawing>
      </w:r>
      <w:r w:rsidRPr="00592BEF">
        <w:rPr>
          <w:rFonts w:eastAsia="Times New Roman" w:cs="Times New Roman"/>
          <w:szCs w:val="24"/>
        </w:rPr>
        <w:br/>
      </w:r>
      <w:r w:rsidRPr="00592BEF">
        <w:rPr>
          <w:rFonts w:eastAsia="Times New Roman" w:cs="Times New Roman"/>
          <w:b/>
          <w:bCs/>
          <w:szCs w:val="24"/>
        </w:rPr>
        <w:t>Interpretation:</w:t>
      </w:r>
      <w:r w:rsidRPr="00592BEF">
        <w:rPr>
          <w:rFonts w:eastAsia="Times New Roman" w:cs="Times New Roman"/>
          <w:szCs w:val="24"/>
        </w:rPr>
        <w:br/>
        <w:t>Geospatial clustering around metro San Diego validates the pilot area choice. Denser delivery zones also correlate with higher donor participation. These insights support future clustering logic in the expansion strategy.</w:t>
      </w:r>
    </w:p>
    <w:p w14:paraId="1477A289" w14:textId="0B622914" w:rsidR="00592BEF" w:rsidRPr="00592BEF"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b/>
          <w:bCs/>
          <w:szCs w:val="24"/>
        </w:rPr>
        <w:t>Figure 6: Matching Success Over Time</w:t>
      </w:r>
      <w:r w:rsidRPr="00592BEF">
        <w:rPr>
          <w:rFonts w:eastAsia="Times New Roman" w:cs="Times New Roman"/>
          <w:szCs w:val="24"/>
        </w:rPr>
        <w:br/>
      </w:r>
      <w:r w:rsidR="005C553E">
        <w:rPr>
          <w:rFonts w:eastAsia="Times New Roman" w:cs="Times New Roman"/>
          <w:noProof/>
          <w:szCs w:val="24"/>
        </w:rPr>
        <w:drawing>
          <wp:inline distT="0" distB="0" distL="0" distR="0" wp14:anchorId="4FCE89A7" wp14:editId="07CC2133">
            <wp:extent cx="6057900" cy="2943225"/>
            <wp:effectExtent l="0" t="0" r="0" b="3175"/>
            <wp:docPr id="1364401104"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01104" name="Picture 8" descr="A graph of a graph&#10;&#10;AI-generated content may be incorrect."/>
                    <pic:cNvPicPr/>
                  </pic:nvPicPr>
                  <pic:blipFill>
                    <a:blip r:embed="rId14"/>
                    <a:stretch>
                      <a:fillRect/>
                    </a:stretch>
                  </pic:blipFill>
                  <pic:spPr>
                    <a:xfrm>
                      <a:off x="0" y="0"/>
                      <a:ext cx="6057900" cy="2943225"/>
                    </a:xfrm>
                    <a:prstGeom prst="rect">
                      <a:avLst/>
                    </a:prstGeom>
                  </pic:spPr>
                </pic:pic>
              </a:graphicData>
            </a:graphic>
          </wp:inline>
        </w:drawing>
      </w:r>
      <w:r w:rsidRPr="00592BEF">
        <w:rPr>
          <w:rFonts w:eastAsia="Times New Roman" w:cs="Times New Roman"/>
          <w:szCs w:val="24"/>
        </w:rPr>
        <w:br/>
      </w:r>
      <w:r w:rsidRPr="00592BEF">
        <w:rPr>
          <w:rFonts w:eastAsia="Times New Roman" w:cs="Times New Roman"/>
          <w:b/>
          <w:bCs/>
          <w:szCs w:val="24"/>
        </w:rPr>
        <w:lastRenderedPageBreak/>
        <w:t>Interpretation:</w:t>
      </w:r>
      <w:r w:rsidRPr="00592BEF">
        <w:rPr>
          <w:rFonts w:eastAsia="Times New Roman" w:cs="Times New Roman"/>
          <w:szCs w:val="24"/>
        </w:rPr>
        <w:br/>
        <w:t>The upward trend in successful matches demonstrates the algorithm’s effectiveness. Iterative backend improvements and UI refinements contributed to increased user engagement and better system responsiveness.</w:t>
      </w:r>
    </w:p>
    <w:p w14:paraId="3907A64A" w14:textId="67F342AE" w:rsidR="00592BEF" w:rsidRPr="00592BEF" w:rsidRDefault="00592BEF" w:rsidP="00592BEF">
      <w:pPr>
        <w:spacing w:before="100" w:beforeAutospacing="1" w:after="100" w:afterAutospacing="1" w:line="240" w:lineRule="auto"/>
        <w:rPr>
          <w:rFonts w:eastAsia="Times New Roman" w:cs="Times New Roman"/>
          <w:szCs w:val="24"/>
        </w:rPr>
      </w:pPr>
      <w:r w:rsidRPr="00592BEF">
        <w:rPr>
          <w:rFonts w:eastAsia="Times New Roman" w:cs="Times New Roman"/>
          <w:b/>
          <w:bCs/>
          <w:szCs w:val="24"/>
        </w:rPr>
        <w:t>Figure 7: Delivery Time Over Time</w:t>
      </w:r>
      <w:r w:rsidRPr="00592BEF">
        <w:rPr>
          <w:rFonts w:eastAsia="Times New Roman" w:cs="Times New Roman"/>
          <w:szCs w:val="24"/>
        </w:rPr>
        <w:br/>
      </w:r>
      <w:r w:rsidR="005C553E">
        <w:rPr>
          <w:rFonts w:eastAsia="Times New Roman" w:cs="Times New Roman"/>
          <w:noProof/>
          <w:szCs w:val="24"/>
        </w:rPr>
        <w:drawing>
          <wp:inline distT="0" distB="0" distL="0" distR="0" wp14:anchorId="7A51F92E" wp14:editId="1626FCCB">
            <wp:extent cx="5486400" cy="3797300"/>
            <wp:effectExtent l="0" t="0" r="0" b="0"/>
            <wp:docPr id="129017923" name="Picture 7" descr="A graph of a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923" name="Picture 7" descr="A graph of a delivery&#10;&#10;AI-generated content may be incorrect."/>
                    <pic:cNvPicPr/>
                  </pic:nvPicPr>
                  <pic:blipFill>
                    <a:blip r:embed="rId15"/>
                    <a:stretch>
                      <a:fillRect/>
                    </a:stretch>
                  </pic:blipFill>
                  <pic:spPr>
                    <a:xfrm>
                      <a:off x="0" y="0"/>
                      <a:ext cx="5486400" cy="3797300"/>
                    </a:xfrm>
                    <a:prstGeom prst="rect">
                      <a:avLst/>
                    </a:prstGeom>
                  </pic:spPr>
                </pic:pic>
              </a:graphicData>
            </a:graphic>
          </wp:inline>
        </w:drawing>
      </w:r>
      <w:r w:rsidRPr="00592BEF">
        <w:rPr>
          <w:rFonts w:eastAsia="Times New Roman" w:cs="Times New Roman"/>
          <w:szCs w:val="24"/>
        </w:rPr>
        <w:br/>
      </w:r>
      <w:r w:rsidRPr="00592BEF">
        <w:rPr>
          <w:rFonts w:eastAsia="Times New Roman" w:cs="Times New Roman"/>
          <w:b/>
          <w:bCs/>
          <w:szCs w:val="24"/>
        </w:rPr>
        <w:t>Interpretation:</w:t>
      </w:r>
      <w:r w:rsidRPr="00592BEF">
        <w:rPr>
          <w:rFonts w:eastAsia="Times New Roman" w:cs="Times New Roman"/>
          <w:szCs w:val="24"/>
        </w:rPr>
        <w:br/>
        <w:t>Fluctuations in delivery time across days reflect external variables such as volunteer availability and donation surges. These patterns inform future development of time-aware route planning, incorporating traffic data and peak hour scheduling.</w:t>
      </w:r>
    </w:p>
    <w:p w14:paraId="1D351FBD" w14:textId="1F66B6B5" w:rsidR="005C553E" w:rsidRPr="005C553E" w:rsidRDefault="00000000" w:rsidP="005C553E">
      <w:pPr>
        <w:pStyle w:val="Heading2"/>
        <w:rPr>
          <w:rFonts w:ascii="Times New Roman" w:hAnsi="Times New Roman" w:cs="Times New Roman"/>
          <w:color w:val="000000"/>
          <w:sz w:val="24"/>
          <w:szCs w:val="24"/>
        </w:rPr>
      </w:pPr>
      <w:r w:rsidRPr="0005628B">
        <w:rPr>
          <w:rFonts w:ascii="Times New Roman" w:hAnsi="Times New Roman" w:cs="Times New Roman"/>
          <w:color w:val="000000"/>
          <w:sz w:val="24"/>
          <w:szCs w:val="24"/>
        </w:rPr>
        <w:t>5.4 Machine Learning Models Utilized</w:t>
      </w:r>
    </w:p>
    <w:p w14:paraId="5F4A11B5" w14:textId="77777777" w:rsidR="00592BEF" w:rsidRPr="0005628B" w:rsidRDefault="00592BEF">
      <w:pPr>
        <w:rPr>
          <w:rFonts w:cs="Times New Roman"/>
          <w:color w:val="000000"/>
          <w:szCs w:val="24"/>
        </w:rPr>
      </w:pPr>
      <w:r w:rsidRPr="0005628B">
        <w:rPr>
          <w:rFonts w:cs="Times New Roman"/>
          <w:color w:val="000000"/>
          <w:szCs w:val="24"/>
        </w:rPr>
        <w:t xml:space="preserve">1. </w:t>
      </w:r>
      <w:r w:rsidRPr="005C553E">
        <w:rPr>
          <w:rFonts w:cs="Times New Roman"/>
          <w:b/>
          <w:bCs/>
          <w:color w:val="000000"/>
          <w:szCs w:val="24"/>
        </w:rPr>
        <w:t>Logistic Regression</w:t>
      </w:r>
      <w:r w:rsidRPr="0005628B">
        <w:rPr>
          <w:rFonts w:cs="Times New Roman"/>
          <w:color w:val="000000"/>
          <w:szCs w:val="24"/>
        </w:rPr>
        <w:t>: Predicted match success using donation type, quantity, and distance.</w:t>
      </w:r>
    </w:p>
    <w:p w14:paraId="78251F61" w14:textId="77777777" w:rsidR="00592BEF" w:rsidRPr="0005628B" w:rsidRDefault="00592BEF">
      <w:pPr>
        <w:rPr>
          <w:rFonts w:cs="Times New Roman"/>
          <w:szCs w:val="24"/>
        </w:rPr>
      </w:pPr>
      <w:r w:rsidRPr="0005628B">
        <w:rPr>
          <w:rFonts w:cs="Times New Roman"/>
          <w:szCs w:val="24"/>
        </w:rPr>
        <w:t xml:space="preserve">A logistic regression model was developed to predict whether a food donation would be successfully matched with a nearby food bank or recipient. This binary classification model considered features such as </w:t>
      </w:r>
      <w:r w:rsidRPr="0005628B">
        <w:rPr>
          <w:rStyle w:val="Emphasis"/>
          <w:rFonts w:cs="Times New Roman"/>
          <w:szCs w:val="24"/>
        </w:rPr>
        <w:t>Donation Type</w:t>
      </w:r>
      <w:r w:rsidRPr="0005628B">
        <w:rPr>
          <w:rFonts w:cs="Times New Roman"/>
          <w:szCs w:val="24"/>
        </w:rPr>
        <w:t xml:space="preserve"> (categorical), </w:t>
      </w:r>
      <w:r w:rsidRPr="0005628B">
        <w:rPr>
          <w:rStyle w:val="Emphasis"/>
          <w:rFonts w:cs="Times New Roman"/>
          <w:szCs w:val="24"/>
        </w:rPr>
        <w:t>Quantity (kg)</w:t>
      </w:r>
      <w:r w:rsidRPr="0005628B">
        <w:rPr>
          <w:rFonts w:cs="Times New Roman"/>
          <w:szCs w:val="24"/>
        </w:rPr>
        <w:t xml:space="preserve">, and </w:t>
      </w:r>
      <w:r w:rsidRPr="0005628B">
        <w:rPr>
          <w:rStyle w:val="Emphasis"/>
          <w:rFonts w:cs="Times New Roman"/>
          <w:szCs w:val="24"/>
        </w:rPr>
        <w:t>Distance (km)</w:t>
      </w:r>
      <w:r w:rsidRPr="0005628B">
        <w:rPr>
          <w:rFonts w:cs="Times New Roman"/>
          <w:szCs w:val="24"/>
        </w:rPr>
        <w:t xml:space="preserve"> between donor and recipient. One-hot encoding and standardization were applied in preprocessing. The model output provided probabilistic predictions, allowing for threshold-based decision-making. This model was chosen for its interpretability and efficiency in producing real-time predictions for operational use (Pedregosa et al., 2011).</w:t>
      </w:r>
    </w:p>
    <w:p w14:paraId="67B3A5D9" w14:textId="77777777" w:rsidR="00592BEF" w:rsidRPr="0005628B" w:rsidRDefault="00000000">
      <w:pPr>
        <w:rPr>
          <w:rFonts w:cs="Times New Roman"/>
          <w:color w:val="000000"/>
          <w:szCs w:val="24"/>
        </w:rPr>
      </w:pPr>
      <w:r w:rsidRPr="0005628B">
        <w:rPr>
          <w:rFonts w:cs="Times New Roman"/>
          <w:color w:val="000000"/>
          <w:szCs w:val="24"/>
        </w:rPr>
        <w:lastRenderedPageBreak/>
        <w:br/>
      </w:r>
      <w:r w:rsidR="00592BEF" w:rsidRPr="0005628B">
        <w:rPr>
          <w:rFonts w:cs="Times New Roman"/>
          <w:color w:val="000000"/>
          <w:szCs w:val="24"/>
        </w:rPr>
        <w:t xml:space="preserve">2. </w:t>
      </w:r>
      <w:r w:rsidRPr="005C553E">
        <w:rPr>
          <w:rFonts w:cs="Times New Roman"/>
          <w:b/>
          <w:bCs/>
          <w:color w:val="000000"/>
          <w:szCs w:val="24"/>
        </w:rPr>
        <w:t>Random Forest Classifier:</w:t>
      </w:r>
      <w:r w:rsidRPr="0005628B">
        <w:rPr>
          <w:rFonts w:cs="Times New Roman"/>
          <w:color w:val="000000"/>
          <w:szCs w:val="24"/>
        </w:rPr>
        <w:t xml:space="preserve"> Incorporated perishability and revealed its importance in match probability.</w:t>
      </w:r>
    </w:p>
    <w:p w14:paraId="4F1A1DE2" w14:textId="77777777" w:rsidR="005C553E" w:rsidRDefault="00592BEF">
      <w:pPr>
        <w:rPr>
          <w:rFonts w:cs="Times New Roman"/>
          <w:color w:val="000000"/>
          <w:szCs w:val="24"/>
        </w:rPr>
      </w:pPr>
      <w:r w:rsidRPr="0005628B">
        <w:rPr>
          <w:rFonts w:cs="Times New Roman"/>
          <w:szCs w:val="24"/>
        </w:rPr>
        <w:t xml:space="preserve">To improve prediction accuracy and understand feature contributions, a Random Forest Classifier was implemented. This model included the additional variable </w:t>
      </w:r>
      <w:r w:rsidRPr="0005628B">
        <w:rPr>
          <w:rStyle w:val="Emphasis"/>
          <w:rFonts w:cs="Times New Roman"/>
          <w:szCs w:val="24"/>
        </w:rPr>
        <w:t>Perishability</w:t>
      </w:r>
      <w:r w:rsidRPr="0005628B">
        <w:rPr>
          <w:rFonts w:cs="Times New Roman"/>
          <w:szCs w:val="24"/>
        </w:rPr>
        <w:t>, mapped from food categories on a scale from 1 (non-perishable) to 4 (highly perishable). The classifier provided not only high prediction accuracy but also feature importance scores, which indicated that perishability and distance were the most influential factors in determining match success. These insights support operational strategies, such as prioritizing matches for highly perishable and nearby food items (</w:t>
      </w:r>
      <w:proofErr w:type="spellStart"/>
      <w:r w:rsidRPr="0005628B">
        <w:rPr>
          <w:rFonts w:cs="Times New Roman"/>
          <w:szCs w:val="24"/>
        </w:rPr>
        <w:t>Breiman</w:t>
      </w:r>
      <w:proofErr w:type="spellEnd"/>
      <w:r w:rsidRPr="0005628B">
        <w:rPr>
          <w:rFonts w:cs="Times New Roman"/>
          <w:szCs w:val="24"/>
        </w:rPr>
        <w:t>, 2001).</w:t>
      </w:r>
    </w:p>
    <w:p w14:paraId="4A251215" w14:textId="2B82AC56" w:rsidR="00974944" w:rsidRPr="0005628B" w:rsidRDefault="00000000">
      <w:pPr>
        <w:rPr>
          <w:rFonts w:cs="Times New Roman"/>
          <w:color w:val="000000"/>
          <w:szCs w:val="24"/>
        </w:rPr>
      </w:pPr>
      <w:r w:rsidRPr="0005628B">
        <w:rPr>
          <w:rFonts w:cs="Times New Roman"/>
          <w:color w:val="000000"/>
          <w:szCs w:val="24"/>
        </w:rPr>
        <w:br/>
      </w:r>
      <w:r w:rsidR="00592BEF" w:rsidRPr="0005628B">
        <w:rPr>
          <w:rFonts w:cs="Times New Roman"/>
          <w:color w:val="000000"/>
          <w:szCs w:val="24"/>
        </w:rPr>
        <w:t xml:space="preserve">3. </w:t>
      </w:r>
      <w:r w:rsidRPr="005C553E">
        <w:rPr>
          <w:rFonts w:cs="Times New Roman"/>
          <w:b/>
          <w:bCs/>
          <w:color w:val="000000"/>
          <w:szCs w:val="24"/>
        </w:rPr>
        <w:t>K-Means Clustering</w:t>
      </w:r>
      <w:r w:rsidRPr="0005628B">
        <w:rPr>
          <w:rFonts w:cs="Times New Roman"/>
          <w:color w:val="000000"/>
          <w:szCs w:val="24"/>
        </w:rPr>
        <w:t>: Segmented donors by geolocation and donation volume for route optimization.</w:t>
      </w:r>
    </w:p>
    <w:p w14:paraId="6458ADDB" w14:textId="78ED5D4F" w:rsidR="00592BEF" w:rsidRPr="0005628B" w:rsidRDefault="00592BEF">
      <w:pPr>
        <w:rPr>
          <w:rFonts w:cs="Times New Roman"/>
          <w:szCs w:val="24"/>
        </w:rPr>
      </w:pPr>
      <w:r w:rsidRPr="0005628B">
        <w:rPr>
          <w:rFonts w:cs="Times New Roman"/>
          <w:szCs w:val="24"/>
        </w:rPr>
        <w:t>An unsupervised K-Means clustering model was used to segment donors based on their geolocation (latitude and longitude) and donation volume. Standardized values were used to identify natural groupings in the data, such as urban donors with frequent small donations versus suburban donors with larger but less frequent contributions. The clustering output is valuable for planning volunteer pickup routes, optimizing donor engagement, and resource allocation across regions (MacQueen, 1967).</w:t>
      </w:r>
    </w:p>
    <w:p w14:paraId="1C61D488" w14:textId="70514BCD" w:rsidR="00A306E6" w:rsidRPr="0005628B" w:rsidRDefault="00A306E6">
      <w:pPr>
        <w:rPr>
          <w:rFonts w:cs="Times New Roman"/>
          <w:szCs w:val="24"/>
        </w:rPr>
      </w:pPr>
      <w:r w:rsidRPr="0005628B">
        <w:rPr>
          <w:rStyle w:val="Strong"/>
          <w:rFonts w:cs="Times New Roman"/>
          <w:szCs w:val="24"/>
        </w:rPr>
        <w:t>Integration and Application.</w:t>
      </w:r>
      <w:r w:rsidRPr="0005628B">
        <w:rPr>
          <w:rFonts w:cs="Times New Roman"/>
          <w:szCs w:val="24"/>
        </w:rPr>
        <w:br/>
        <w:t>These three models collectively support the Food Connect platform by enabling intelligent matchmaking, operational planning, and donor segmentation. Logistic regression serves real-time prediction needs; Random Forest provides deeper insights and interpretability; and K-Means aids in geographic clustering for logistical optimization. Together, they form the foundation of the platform's decision-support system, helping to enhance efficiency and reduce food waste through data-driven strategies.</w:t>
      </w:r>
    </w:p>
    <w:p w14:paraId="0B33880C"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5.5 Assumptions and Justification</w:t>
      </w:r>
    </w:p>
    <w:p w14:paraId="52F6F4B9" w14:textId="3975E611" w:rsidR="00974944" w:rsidRPr="0005628B" w:rsidRDefault="00592BEF">
      <w:pPr>
        <w:rPr>
          <w:rFonts w:cs="Times New Roman"/>
          <w:szCs w:val="24"/>
        </w:rPr>
      </w:pPr>
      <w:r w:rsidRPr="0005628B">
        <w:rPr>
          <w:rFonts w:cs="Times New Roman"/>
          <w:color w:val="000000"/>
          <w:szCs w:val="24"/>
        </w:rPr>
        <w:t>1. Synthetic Data: Simulated realistic donation and delivery conditions</w:t>
      </w:r>
      <w:r w:rsidRPr="0005628B">
        <w:rPr>
          <w:rFonts w:cs="Times New Roman"/>
          <w:color w:val="000000"/>
          <w:szCs w:val="24"/>
        </w:rPr>
        <w:br/>
        <w:t>2. Data Privacy: All identifying information was anonymized</w:t>
      </w:r>
      <w:r w:rsidRPr="0005628B">
        <w:rPr>
          <w:rFonts w:cs="Times New Roman"/>
          <w:color w:val="000000"/>
          <w:szCs w:val="24"/>
        </w:rPr>
        <w:br/>
        <w:t>3. Tool Selection: Chosen tools ensured efficiency, interpretability, and scalability</w:t>
      </w:r>
    </w:p>
    <w:p w14:paraId="6717382B" w14:textId="77777777"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5.6 Scalability and Risk Considerations</w:t>
      </w:r>
    </w:p>
    <w:p w14:paraId="00D2B718" w14:textId="324F7E9F" w:rsidR="00974944" w:rsidRPr="0005628B" w:rsidRDefault="00000000">
      <w:pPr>
        <w:rPr>
          <w:rFonts w:cs="Times New Roman"/>
          <w:szCs w:val="24"/>
        </w:rPr>
      </w:pPr>
      <w:r w:rsidRPr="0005628B">
        <w:rPr>
          <w:rFonts w:cs="Times New Roman"/>
          <w:color w:val="000000"/>
          <w:szCs w:val="24"/>
        </w:rPr>
        <w:t>Though SD Food Connect performed well in metro San Diego, expansion efforts surfaced key challenges:</w:t>
      </w:r>
      <w:r w:rsidRPr="0005628B">
        <w:rPr>
          <w:rFonts w:cs="Times New Roman"/>
          <w:color w:val="000000"/>
          <w:szCs w:val="24"/>
        </w:rPr>
        <w:br/>
      </w:r>
      <w:r w:rsidR="00592BEF" w:rsidRPr="0005628B">
        <w:rPr>
          <w:rFonts w:cs="Times New Roman"/>
          <w:color w:val="000000"/>
          <w:szCs w:val="24"/>
        </w:rPr>
        <w:t xml:space="preserve">1. </w:t>
      </w:r>
      <w:r w:rsidRPr="0005628B">
        <w:rPr>
          <w:rFonts w:cs="Times New Roman"/>
          <w:color w:val="000000"/>
          <w:szCs w:val="24"/>
        </w:rPr>
        <w:t>Volunteer Shortages in Suburban/Rural Areas</w:t>
      </w:r>
      <w:r w:rsidRPr="0005628B">
        <w:rPr>
          <w:rFonts w:cs="Times New Roman"/>
          <w:color w:val="000000"/>
          <w:szCs w:val="24"/>
        </w:rPr>
        <w:br/>
      </w:r>
      <w:r w:rsidR="00592BEF" w:rsidRPr="0005628B">
        <w:rPr>
          <w:rFonts w:cs="Times New Roman"/>
          <w:color w:val="000000"/>
          <w:szCs w:val="24"/>
        </w:rPr>
        <w:t xml:space="preserve">2. </w:t>
      </w:r>
      <w:r w:rsidRPr="0005628B">
        <w:rPr>
          <w:rFonts w:cs="Times New Roman"/>
          <w:color w:val="000000"/>
          <w:szCs w:val="24"/>
        </w:rPr>
        <w:t>Internet Access Limitations for low-bandwidth devices</w:t>
      </w:r>
      <w:r w:rsidRPr="0005628B">
        <w:rPr>
          <w:rFonts w:cs="Times New Roman"/>
          <w:color w:val="000000"/>
          <w:szCs w:val="24"/>
        </w:rPr>
        <w:br/>
      </w:r>
      <w:r w:rsidR="00592BEF" w:rsidRPr="0005628B">
        <w:rPr>
          <w:rFonts w:cs="Times New Roman"/>
          <w:color w:val="000000"/>
          <w:szCs w:val="24"/>
        </w:rPr>
        <w:t xml:space="preserve">3. </w:t>
      </w:r>
      <w:r w:rsidRPr="0005628B">
        <w:rPr>
          <w:rFonts w:cs="Times New Roman"/>
          <w:color w:val="000000"/>
          <w:szCs w:val="24"/>
        </w:rPr>
        <w:t>Routing Complexity in low-density areas</w:t>
      </w:r>
    </w:p>
    <w:p w14:paraId="1AA4E359" w14:textId="77777777" w:rsidR="0005628B" w:rsidRDefault="0005628B">
      <w:pPr>
        <w:pStyle w:val="Heading2"/>
        <w:rPr>
          <w:rFonts w:ascii="Times New Roman" w:hAnsi="Times New Roman" w:cs="Times New Roman"/>
          <w:color w:val="000000"/>
          <w:sz w:val="24"/>
          <w:szCs w:val="24"/>
        </w:rPr>
      </w:pPr>
    </w:p>
    <w:p w14:paraId="2EC6D5A8" w14:textId="7A5B464D" w:rsidR="00974944" w:rsidRPr="0005628B" w:rsidRDefault="00000000">
      <w:pPr>
        <w:pStyle w:val="Heading2"/>
        <w:rPr>
          <w:rFonts w:ascii="Times New Roman" w:hAnsi="Times New Roman" w:cs="Times New Roman"/>
          <w:sz w:val="24"/>
          <w:szCs w:val="24"/>
        </w:rPr>
      </w:pPr>
      <w:r w:rsidRPr="0005628B">
        <w:rPr>
          <w:rFonts w:ascii="Times New Roman" w:hAnsi="Times New Roman" w:cs="Times New Roman"/>
          <w:color w:val="000000"/>
          <w:sz w:val="24"/>
          <w:szCs w:val="24"/>
        </w:rPr>
        <w:t>5.7 Matching Algorithm Scoring Formula</w:t>
      </w:r>
    </w:p>
    <w:p w14:paraId="1CFF61E1" w14:textId="3F649D5F" w:rsidR="00974944" w:rsidRDefault="00000000">
      <w:pPr>
        <w:rPr>
          <w:rFonts w:cs="Times New Roman"/>
          <w:color w:val="000000"/>
          <w:szCs w:val="24"/>
        </w:rPr>
      </w:pPr>
      <w:r w:rsidRPr="0005628B">
        <w:rPr>
          <w:rFonts w:cs="Times New Roman"/>
          <w:color w:val="000000"/>
          <w:szCs w:val="24"/>
        </w:rPr>
        <w:t>Each donation is scored using a weighted composite of perishability (40%), proximity (35%), and quantity (25%) to determine priority in the matching algorithm.</w:t>
      </w:r>
    </w:p>
    <w:p w14:paraId="37CDE36A" w14:textId="11F60E7F" w:rsidR="0005628B" w:rsidRDefault="0005628B">
      <w:pPr>
        <w:rPr>
          <w:rFonts w:cs="Times New Roman"/>
          <w:color w:val="000000"/>
          <w:szCs w:val="24"/>
        </w:rPr>
      </w:pPr>
      <w:r>
        <w:rPr>
          <w:rFonts w:cs="Times New Roman"/>
          <w:noProof/>
          <w:color w:val="000000"/>
          <w:szCs w:val="24"/>
        </w:rPr>
        <mc:AlternateContent>
          <mc:Choice Requires="wps">
            <w:drawing>
              <wp:anchor distT="0" distB="0" distL="114300" distR="114300" simplePos="0" relativeHeight="251658240" behindDoc="0" locked="0" layoutInCell="1" allowOverlap="1" wp14:anchorId="7E047B7E" wp14:editId="170ED597">
                <wp:simplePos x="0" y="0"/>
                <wp:positionH relativeFrom="column">
                  <wp:posOffset>-12700</wp:posOffset>
                </wp:positionH>
                <wp:positionV relativeFrom="paragraph">
                  <wp:posOffset>73660</wp:posOffset>
                </wp:positionV>
                <wp:extent cx="4660900" cy="317500"/>
                <wp:effectExtent l="50800" t="25400" r="63500" b="76200"/>
                <wp:wrapNone/>
                <wp:docPr id="949156133" name="Rectangle 2"/>
                <wp:cNvGraphicFramePr/>
                <a:graphic xmlns:a="http://schemas.openxmlformats.org/drawingml/2006/main">
                  <a:graphicData uri="http://schemas.microsoft.com/office/word/2010/wordprocessingShape">
                    <wps:wsp>
                      <wps:cNvSpPr/>
                      <wps:spPr>
                        <a:xfrm>
                          <a:off x="0" y="0"/>
                          <a:ext cx="4660900" cy="317500"/>
                        </a:xfrm>
                        <a:prstGeom prst="rect">
                          <a:avLst/>
                        </a:prstGeom>
                      </wps:spPr>
                      <wps:style>
                        <a:lnRef idx="1">
                          <a:schemeClr val="dk1"/>
                        </a:lnRef>
                        <a:fillRef idx="2">
                          <a:schemeClr val="dk1"/>
                        </a:fillRef>
                        <a:effectRef idx="1">
                          <a:schemeClr val="dk1"/>
                        </a:effectRef>
                        <a:fontRef idx="minor">
                          <a:schemeClr val="dk1"/>
                        </a:fontRef>
                      </wps:style>
                      <wps:txbx>
                        <w:txbxContent>
                          <w:p w14:paraId="60F902AC" w14:textId="77777777" w:rsidR="0005628B" w:rsidRPr="0005628B" w:rsidRDefault="0005628B" w:rsidP="0005628B">
                            <w:pPr>
                              <w:rPr>
                                <w:rFonts w:cs="Times New Roman"/>
                                <w:color w:val="000000"/>
                                <w:szCs w:val="24"/>
                              </w:rPr>
                            </w:pPr>
                            <w:r w:rsidRPr="0005628B">
                              <w:rPr>
                                <w:rFonts w:cs="Times New Roman"/>
                                <w:color w:val="000000"/>
                                <w:szCs w:val="24"/>
                              </w:rPr>
                              <w:t>Score = (0.4 × Perishability) + (0.35 × Proximity) + (0.25 × Quantity)</w:t>
                            </w:r>
                          </w:p>
                          <w:p w14:paraId="7798FB98" w14:textId="77777777" w:rsidR="0005628B" w:rsidRPr="0005628B" w:rsidRDefault="0005628B" w:rsidP="0005628B">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47B7E" id="Rectangle 2" o:spid="_x0000_s1026" style="position:absolute;margin-left:-1pt;margin-top:5.8pt;width:367pt;height: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" fillcolor="gray [1616]" strokecolor="black [3040]">
                <v:fill color2="#d9d9d9 [496]" rotate="t" angle="180" colors="0 #bcbcbc;22938f #d0d0d0;1 #ededed" focus="100%" type="gradient"/>
                <v:shadow on="t" color="black" opacity="24903f" origin=",.5" offset="0,.55556mm"/>
                <v:textbox>
                  <w:txbxContent>
                    <w:p w14:paraId="60F902AC" w14:textId="77777777" w:rsidR="0005628B" w:rsidRPr="0005628B" w:rsidRDefault="0005628B" w:rsidP="0005628B">
                      <w:pPr>
                        <w:rPr>
                          <w:rFonts w:cs="Times New Roman"/>
                          <w:color w:val="000000"/>
                          <w:szCs w:val="24"/>
                        </w:rPr>
                      </w:pPr>
                      <w:r w:rsidRPr="0005628B">
                        <w:rPr>
                          <w:rFonts w:cs="Times New Roman"/>
                          <w:color w:val="000000"/>
                          <w:szCs w:val="24"/>
                        </w:rPr>
                        <w:t>Score = (0.4 × Perishability) + (0.35 × Proximity) + (0.25 × Quantity)</w:t>
                      </w:r>
                    </w:p>
                    <w:p w14:paraId="7798FB98" w14:textId="77777777" w:rsidR="0005628B" w:rsidRPr="0005628B" w:rsidRDefault="0005628B" w:rsidP="0005628B">
                      <w:pPr>
                        <w:jc w:val="center"/>
                        <w:rPr>
                          <w:color w:val="000000"/>
                        </w:rPr>
                      </w:pPr>
                    </w:p>
                  </w:txbxContent>
                </v:textbox>
              </v:rect>
            </w:pict>
          </mc:Fallback>
        </mc:AlternateContent>
      </w:r>
    </w:p>
    <w:p w14:paraId="56B38379" w14:textId="77777777" w:rsidR="0005628B" w:rsidRDefault="0005628B">
      <w:pPr>
        <w:rPr>
          <w:rFonts w:cs="Times New Roman"/>
          <w:szCs w:val="24"/>
        </w:rPr>
      </w:pPr>
    </w:p>
    <w:p w14:paraId="183990F6" w14:textId="77777777" w:rsidR="0005628B" w:rsidRPr="0005628B" w:rsidRDefault="0005628B">
      <w:pPr>
        <w:rPr>
          <w:rFonts w:cs="Times New Roman"/>
          <w:szCs w:val="24"/>
        </w:rPr>
      </w:pPr>
    </w:p>
    <w:p w14:paraId="48199026" w14:textId="77777777" w:rsidR="007574F7" w:rsidRDefault="007574F7" w:rsidP="00A306E6">
      <w:pPr>
        <w:pStyle w:val="Heading1"/>
        <w:jc w:val="center"/>
        <w:rPr>
          <w:rFonts w:ascii="Times New Roman" w:hAnsi="Times New Roman" w:cs="Times New Roman"/>
          <w:color w:val="000000"/>
          <w:sz w:val="24"/>
          <w:szCs w:val="24"/>
        </w:rPr>
      </w:pPr>
    </w:p>
    <w:p w14:paraId="1D47D638" w14:textId="77777777" w:rsidR="007574F7" w:rsidRDefault="007574F7" w:rsidP="00A306E6">
      <w:pPr>
        <w:pStyle w:val="Heading1"/>
        <w:jc w:val="center"/>
        <w:rPr>
          <w:rFonts w:ascii="Times New Roman" w:hAnsi="Times New Roman" w:cs="Times New Roman"/>
          <w:color w:val="000000"/>
          <w:sz w:val="24"/>
          <w:szCs w:val="24"/>
        </w:rPr>
      </w:pPr>
    </w:p>
    <w:p w14:paraId="459314B8" w14:textId="77777777" w:rsidR="007574F7" w:rsidRDefault="007574F7" w:rsidP="00A306E6">
      <w:pPr>
        <w:pStyle w:val="Heading1"/>
        <w:jc w:val="center"/>
        <w:rPr>
          <w:rFonts w:ascii="Times New Roman" w:hAnsi="Times New Roman" w:cs="Times New Roman"/>
          <w:color w:val="000000"/>
          <w:sz w:val="24"/>
          <w:szCs w:val="24"/>
        </w:rPr>
      </w:pPr>
    </w:p>
    <w:p w14:paraId="184E5B95" w14:textId="77777777" w:rsidR="007574F7" w:rsidRDefault="007574F7" w:rsidP="00A306E6">
      <w:pPr>
        <w:pStyle w:val="Heading1"/>
        <w:jc w:val="center"/>
        <w:rPr>
          <w:rFonts w:ascii="Times New Roman" w:hAnsi="Times New Roman" w:cs="Times New Roman"/>
          <w:color w:val="000000"/>
          <w:sz w:val="24"/>
          <w:szCs w:val="24"/>
        </w:rPr>
      </w:pPr>
    </w:p>
    <w:p w14:paraId="7CB61453" w14:textId="77777777" w:rsidR="007574F7" w:rsidRDefault="007574F7" w:rsidP="00A306E6">
      <w:pPr>
        <w:pStyle w:val="Heading1"/>
        <w:jc w:val="center"/>
        <w:rPr>
          <w:rFonts w:ascii="Times New Roman" w:hAnsi="Times New Roman" w:cs="Times New Roman"/>
          <w:color w:val="000000"/>
          <w:sz w:val="24"/>
          <w:szCs w:val="24"/>
        </w:rPr>
      </w:pPr>
    </w:p>
    <w:p w14:paraId="7B4AB47A" w14:textId="77777777" w:rsidR="007574F7" w:rsidRDefault="007574F7" w:rsidP="00A306E6">
      <w:pPr>
        <w:pStyle w:val="Heading1"/>
        <w:jc w:val="center"/>
        <w:rPr>
          <w:rFonts w:ascii="Times New Roman" w:hAnsi="Times New Roman" w:cs="Times New Roman"/>
          <w:color w:val="000000"/>
          <w:sz w:val="24"/>
          <w:szCs w:val="24"/>
        </w:rPr>
      </w:pPr>
    </w:p>
    <w:p w14:paraId="5BA517D2" w14:textId="77777777" w:rsidR="007574F7" w:rsidRDefault="007574F7" w:rsidP="00A306E6">
      <w:pPr>
        <w:pStyle w:val="Heading1"/>
        <w:jc w:val="center"/>
        <w:rPr>
          <w:rFonts w:ascii="Times New Roman" w:hAnsi="Times New Roman" w:cs="Times New Roman"/>
          <w:color w:val="000000"/>
          <w:sz w:val="24"/>
          <w:szCs w:val="24"/>
        </w:rPr>
      </w:pPr>
    </w:p>
    <w:p w14:paraId="1008449C" w14:textId="77777777" w:rsidR="007574F7" w:rsidRDefault="007574F7" w:rsidP="00A306E6">
      <w:pPr>
        <w:pStyle w:val="Heading1"/>
        <w:jc w:val="center"/>
        <w:rPr>
          <w:rFonts w:ascii="Times New Roman" w:hAnsi="Times New Roman" w:cs="Times New Roman"/>
          <w:color w:val="000000"/>
          <w:sz w:val="24"/>
          <w:szCs w:val="24"/>
        </w:rPr>
      </w:pPr>
    </w:p>
    <w:p w14:paraId="3EE2AAF6" w14:textId="77777777" w:rsidR="007574F7" w:rsidRDefault="007574F7" w:rsidP="00A306E6">
      <w:pPr>
        <w:pStyle w:val="Heading1"/>
        <w:jc w:val="center"/>
        <w:rPr>
          <w:rFonts w:ascii="Times New Roman" w:hAnsi="Times New Roman" w:cs="Times New Roman"/>
          <w:color w:val="000000"/>
          <w:sz w:val="24"/>
          <w:szCs w:val="24"/>
        </w:rPr>
      </w:pPr>
    </w:p>
    <w:p w14:paraId="487E781D" w14:textId="77777777" w:rsidR="007574F7" w:rsidRDefault="007574F7" w:rsidP="007574F7"/>
    <w:p w14:paraId="4DB0AD4F" w14:textId="77777777" w:rsidR="007574F7" w:rsidRDefault="007574F7" w:rsidP="007574F7"/>
    <w:p w14:paraId="1F0F0BCA" w14:textId="77777777" w:rsidR="007574F7" w:rsidRPr="007574F7" w:rsidRDefault="007574F7" w:rsidP="007574F7"/>
    <w:p w14:paraId="683E1527" w14:textId="77777777" w:rsidR="007574F7" w:rsidRDefault="007574F7" w:rsidP="00A306E6">
      <w:pPr>
        <w:pStyle w:val="Heading1"/>
        <w:jc w:val="center"/>
        <w:rPr>
          <w:rFonts w:ascii="Times New Roman" w:hAnsi="Times New Roman" w:cs="Times New Roman"/>
          <w:color w:val="000000"/>
          <w:sz w:val="24"/>
          <w:szCs w:val="24"/>
        </w:rPr>
      </w:pPr>
    </w:p>
    <w:p w14:paraId="3838A37E" w14:textId="15CE4B84" w:rsidR="00A306E6" w:rsidRPr="0005628B" w:rsidRDefault="00592BEF" w:rsidP="00A306E6">
      <w:pPr>
        <w:pStyle w:val="Heading1"/>
        <w:jc w:val="center"/>
        <w:rPr>
          <w:rFonts w:ascii="Times New Roman" w:hAnsi="Times New Roman" w:cs="Times New Roman"/>
          <w:color w:val="000000"/>
          <w:sz w:val="24"/>
          <w:szCs w:val="24"/>
        </w:rPr>
      </w:pPr>
      <w:r w:rsidRPr="0005628B">
        <w:rPr>
          <w:rFonts w:ascii="Times New Roman" w:hAnsi="Times New Roman" w:cs="Times New Roman"/>
          <w:color w:val="000000"/>
          <w:sz w:val="24"/>
          <w:szCs w:val="24"/>
        </w:rPr>
        <w:t>‘References’</w:t>
      </w:r>
    </w:p>
    <w:p w14:paraId="71D6FD24" w14:textId="77777777" w:rsidR="00A306E6" w:rsidRPr="0005628B" w:rsidRDefault="00A306E6" w:rsidP="00A306E6">
      <w:pPr>
        <w:pStyle w:val="ListParagraph"/>
        <w:numPr>
          <w:ilvl w:val="0"/>
          <w:numId w:val="12"/>
        </w:numPr>
        <w:spacing w:before="100" w:beforeAutospacing="1" w:after="100" w:afterAutospacing="1" w:line="240" w:lineRule="auto"/>
        <w:rPr>
          <w:rFonts w:eastAsia="Times New Roman" w:cs="Times New Roman"/>
          <w:szCs w:val="24"/>
        </w:rPr>
      </w:pPr>
      <w:proofErr w:type="spellStart"/>
      <w:r w:rsidRPr="0005628B">
        <w:rPr>
          <w:rFonts w:eastAsia="Times New Roman" w:cs="Times New Roman"/>
          <w:szCs w:val="24"/>
        </w:rPr>
        <w:t>Breiman</w:t>
      </w:r>
      <w:proofErr w:type="spellEnd"/>
      <w:r w:rsidRPr="0005628B">
        <w:rPr>
          <w:rFonts w:eastAsia="Times New Roman" w:cs="Times New Roman"/>
          <w:szCs w:val="24"/>
        </w:rPr>
        <w:t xml:space="preserve">, L. (2001). Random forests. </w:t>
      </w:r>
      <w:r w:rsidRPr="0005628B">
        <w:rPr>
          <w:rFonts w:eastAsia="Times New Roman" w:cs="Times New Roman"/>
          <w:i/>
          <w:iCs/>
          <w:szCs w:val="24"/>
        </w:rPr>
        <w:t>Machine Learning</w:t>
      </w:r>
      <w:r w:rsidRPr="0005628B">
        <w:rPr>
          <w:rFonts w:eastAsia="Times New Roman" w:cs="Times New Roman"/>
          <w:szCs w:val="24"/>
        </w:rPr>
        <w:t>, 45(1), 5–32. https://doi.org/10.1023/A:1010933404324</w:t>
      </w:r>
    </w:p>
    <w:p w14:paraId="5FBA431D" w14:textId="77777777" w:rsidR="00A306E6" w:rsidRPr="0005628B" w:rsidRDefault="00A306E6" w:rsidP="00A306E6">
      <w:pPr>
        <w:pStyle w:val="ListParagraph"/>
        <w:numPr>
          <w:ilvl w:val="0"/>
          <w:numId w:val="12"/>
        </w:numPr>
        <w:spacing w:before="100" w:beforeAutospacing="1" w:after="100" w:afterAutospacing="1" w:line="240" w:lineRule="auto"/>
        <w:rPr>
          <w:rFonts w:eastAsia="Times New Roman" w:cs="Times New Roman"/>
          <w:szCs w:val="24"/>
        </w:rPr>
      </w:pPr>
      <w:r w:rsidRPr="0005628B">
        <w:rPr>
          <w:rFonts w:eastAsia="Times New Roman" w:cs="Times New Roman"/>
          <w:szCs w:val="24"/>
        </w:rPr>
        <w:t xml:space="preserve">MacQueen, J. (1967, June). Some methods for classification and analysis of multivariate observations. In </w:t>
      </w:r>
      <w:r w:rsidRPr="0005628B">
        <w:rPr>
          <w:rFonts w:eastAsia="Times New Roman" w:cs="Times New Roman"/>
          <w:i/>
          <w:iCs/>
          <w:szCs w:val="24"/>
        </w:rPr>
        <w:t>Proceedings of the fifth Berkeley symposium on mathematical statistics and probability</w:t>
      </w:r>
      <w:r w:rsidRPr="0005628B">
        <w:rPr>
          <w:rFonts w:eastAsia="Times New Roman" w:cs="Times New Roman"/>
          <w:szCs w:val="24"/>
        </w:rPr>
        <w:t xml:space="preserve"> (Vol. 1, No. 14, pp. 281–297).</w:t>
      </w:r>
    </w:p>
    <w:p w14:paraId="07ADA51A" w14:textId="77777777" w:rsidR="00A306E6" w:rsidRPr="0005628B" w:rsidRDefault="00A306E6" w:rsidP="00A306E6">
      <w:pPr>
        <w:pStyle w:val="ListParagraph"/>
        <w:numPr>
          <w:ilvl w:val="0"/>
          <w:numId w:val="12"/>
        </w:numPr>
        <w:spacing w:before="100" w:beforeAutospacing="1" w:after="100" w:afterAutospacing="1" w:line="240" w:lineRule="auto"/>
        <w:rPr>
          <w:rFonts w:eastAsia="Times New Roman" w:cs="Times New Roman"/>
          <w:szCs w:val="24"/>
        </w:rPr>
      </w:pPr>
      <w:r w:rsidRPr="0005628B">
        <w:rPr>
          <w:rFonts w:eastAsia="Times New Roman" w:cs="Times New Roman"/>
          <w:szCs w:val="24"/>
        </w:rPr>
        <w:t xml:space="preserve">Pedregosa, F., Varoquaux, G., </w:t>
      </w:r>
      <w:proofErr w:type="spellStart"/>
      <w:r w:rsidRPr="0005628B">
        <w:rPr>
          <w:rFonts w:eastAsia="Times New Roman" w:cs="Times New Roman"/>
          <w:szCs w:val="24"/>
        </w:rPr>
        <w:t>Gramfort</w:t>
      </w:r>
      <w:proofErr w:type="spellEnd"/>
      <w:r w:rsidRPr="0005628B">
        <w:rPr>
          <w:rFonts w:eastAsia="Times New Roman" w:cs="Times New Roman"/>
          <w:szCs w:val="24"/>
        </w:rPr>
        <w:t xml:space="preserve">, A., Michel, V., Thirion, B., Grisel, O., ... &amp; Duchesnay, É. (2011). Scikit-learn: Machine learning in Python. </w:t>
      </w:r>
      <w:r w:rsidRPr="0005628B">
        <w:rPr>
          <w:rFonts w:eastAsia="Times New Roman" w:cs="Times New Roman"/>
          <w:i/>
          <w:iCs/>
          <w:szCs w:val="24"/>
        </w:rPr>
        <w:t>Journal of Machine Learning Research</w:t>
      </w:r>
      <w:r w:rsidRPr="0005628B">
        <w:rPr>
          <w:rFonts w:eastAsia="Times New Roman" w:cs="Times New Roman"/>
          <w:szCs w:val="24"/>
        </w:rPr>
        <w:t>, 12, 2825–2830.</w:t>
      </w:r>
    </w:p>
    <w:p w14:paraId="19EAA87D" w14:textId="77777777" w:rsidR="00A306E6" w:rsidRPr="0005628B" w:rsidRDefault="00A306E6" w:rsidP="0005628B">
      <w:pPr>
        <w:pStyle w:val="ListParagraph"/>
        <w:spacing w:before="100" w:beforeAutospacing="1" w:after="100" w:afterAutospacing="1" w:line="240" w:lineRule="auto"/>
        <w:rPr>
          <w:rFonts w:eastAsia="Times New Roman" w:cs="Times New Roman"/>
          <w:szCs w:val="24"/>
        </w:rPr>
      </w:pPr>
    </w:p>
    <w:p w14:paraId="39C9CA69" w14:textId="77777777" w:rsidR="00A306E6" w:rsidRPr="0005628B" w:rsidRDefault="00A306E6">
      <w:pPr>
        <w:rPr>
          <w:rFonts w:cs="Times New Roman"/>
          <w:szCs w:val="24"/>
        </w:rPr>
      </w:pPr>
    </w:p>
    <w:sectPr w:rsidR="00A306E6" w:rsidRPr="0005628B" w:rsidSect="00034616">
      <w:headerReference w:type="even" r:id="rId16"/>
      <w:head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B6F75" w14:textId="77777777" w:rsidR="00602E19" w:rsidRDefault="00602E19" w:rsidP="007574F7">
      <w:pPr>
        <w:spacing w:after="0" w:line="240" w:lineRule="auto"/>
      </w:pPr>
      <w:r>
        <w:separator/>
      </w:r>
    </w:p>
  </w:endnote>
  <w:endnote w:type="continuationSeparator" w:id="0">
    <w:p w14:paraId="73A0294A" w14:textId="77777777" w:rsidR="00602E19" w:rsidRDefault="00602E19" w:rsidP="00757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19F0D" w14:textId="77777777" w:rsidR="00602E19" w:rsidRDefault="00602E19" w:rsidP="007574F7">
      <w:pPr>
        <w:spacing w:after="0" w:line="240" w:lineRule="auto"/>
      </w:pPr>
      <w:r>
        <w:separator/>
      </w:r>
    </w:p>
  </w:footnote>
  <w:footnote w:type="continuationSeparator" w:id="0">
    <w:p w14:paraId="1943698A" w14:textId="77777777" w:rsidR="00602E19" w:rsidRDefault="00602E19" w:rsidP="00757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1287929"/>
      <w:docPartObj>
        <w:docPartGallery w:val="Page Numbers (Top of Page)"/>
        <w:docPartUnique/>
      </w:docPartObj>
    </w:sdtPr>
    <w:sdtContent>
      <w:p w14:paraId="04315623" w14:textId="7994D26E" w:rsidR="007574F7" w:rsidRDefault="007574F7" w:rsidP="000546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5FA45D" w14:textId="77777777" w:rsidR="007574F7" w:rsidRDefault="007574F7" w:rsidP="007574F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4579324"/>
      <w:docPartObj>
        <w:docPartGallery w:val="Page Numbers (Top of Page)"/>
        <w:docPartUnique/>
      </w:docPartObj>
    </w:sdtPr>
    <w:sdtContent>
      <w:p w14:paraId="15FF7B36" w14:textId="49DAF6EA" w:rsidR="007574F7" w:rsidRDefault="007574F7" w:rsidP="000546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4B476A" w14:textId="77777777" w:rsidR="007574F7" w:rsidRDefault="007574F7" w:rsidP="007574F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835EB6"/>
    <w:multiLevelType w:val="hybridMultilevel"/>
    <w:tmpl w:val="5DBC4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95198"/>
    <w:multiLevelType w:val="hybridMultilevel"/>
    <w:tmpl w:val="D9FE9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87253B"/>
    <w:multiLevelType w:val="hybridMultilevel"/>
    <w:tmpl w:val="29342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5024171">
    <w:abstractNumId w:val="8"/>
  </w:num>
  <w:num w:numId="2" w16cid:durableId="111441003">
    <w:abstractNumId w:val="6"/>
  </w:num>
  <w:num w:numId="3" w16cid:durableId="1046025442">
    <w:abstractNumId w:val="5"/>
  </w:num>
  <w:num w:numId="4" w16cid:durableId="763234232">
    <w:abstractNumId w:val="4"/>
  </w:num>
  <w:num w:numId="5" w16cid:durableId="1910267815">
    <w:abstractNumId w:val="7"/>
  </w:num>
  <w:num w:numId="6" w16cid:durableId="307638024">
    <w:abstractNumId w:val="3"/>
  </w:num>
  <w:num w:numId="7" w16cid:durableId="647128928">
    <w:abstractNumId w:val="2"/>
  </w:num>
  <w:num w:numId="8" w16cid:durableId="1745686953">
    <w:abstractNumId w:val="1"/>
  </w:num>
  <w:num w:numId="9" w16cid:durableId="898596510">
    <w:abstractNumId w:val="0"/>
  </w:num>
  <w:num w:numId="10" w16cid:durableId="72049968">
    <w:abstractNumId w:val="10"/>
  </w:num>
  <w:num w:numId="11" w16cid:durableId="338197017">
    <w:abstractNumId w:val="11"/>
  </w:num>
  <w:num w:numId="12" w16cid:durableId="19890928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628B"/>
    <w:rsid w:val="0006063C"/>
    <w:rsid w:val="00080AE5"/>
    <w:rsid w:val="001059AD"/>
    <w:rsid w:val="0015074B"/>
    <w:rsid w:val="0029639D"/>
    <w:rsid w:val="00326F90"/>
    <w:rsid w:val="00592BEF"/>
    <w:rsid w:val="005C553E"/>
    <w:rsid w:val="00602E19"/>
    <w:rsid w:val="007574F7"/>
    <w:rsid w:val="00974944"/>
    <w:rsid w:val="00A306E6"/>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D96ECF"/>
  <w14:defaultImageDpi w14:val="300"/>
  <w15:docId w15:val="{B7E1835A-E0BB-7E43-9F58-C0F667B1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ageNumber">
    <w:name w:val="page number"/>
    <w:basedOn w:val="DefaultParagraphFont"/>
    <w:uiPriority w:val="99"/>
    <w:semiHidden/>
    <w:unhideWhenUsed/>
    <w:rsid w:val="0075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883731">
      <w:bodyDiv w:val="1"/>
      <w:marLeft w:val="0"/>
      <w:marRight w:val="0"/>
      <w:marTop w:val="0"/>
      <w:marBottom w:val="0"/>
      <w:divBdr>
        <w:top w:val="none" w:sz="0" w:space="0" w:color="auto"/>
        <w:left w:val="none" w:sz="0" w:space="0" w:color="auto"/>
        <w:bottom w:val="none" w:sz="0" w:space="0" w:color="auto"/>
        <w:right w:val="none" w:sz="0" w:space="0" w:color="auto"/>
      </w:divBdr>
    </w:div>
    <w:div w:id="1556889813">
      <w:bodyDiv w:val="1"/>
      <w:marLeft w:val="0"/>
      <w:marRight w:val="0"/>
      <w:marTop w:val="0"/>
      <w:marBottom w:val="0"/>
      <w:divBdr>
        <w:top w:val="none" w:sz="0" w:space="0" w:color="auto"/>
        <w:left w:val="none" w:sz="0" w:space="0" w:color="auto"/>
        <w:bottom w:val="none" w:sz="0" w:space="0" w:color="auto"/>
        <w:right w:val="none" w:sz="0" w:space="0" w:color="auto"/>
      </w:divBdr>
    </w:div>
    <w:div w:id="1834879708">
      <w:bodyDiv w:val="1"/>
      <w:marLeft w:val="0"/>
      <w:marRight w:val="0"/>
      <w:marTop w:val="0"/>
      <w:marBottom w:val="0"/>
      <w:divBdr>
        <w:top w:val="none" w:sz="0" w:space="0" w:color="auto"/>
        <w:left w:val="none" w:sz="0" w:space="0" w:color="auto"/>
        <w:bottom w:val="none" w:sz="0" w:space="0" w:color="auto"/>
        <w:right w:val="none" w:sz="0" w:space="0" w:color="auto"/>
      </w:divBdr>
    </w:div>
    <w:div w:id="18870644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11121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Roshini P</cp:lastModifiedBy>
  <cp:revision>3</cp:revision>
  <dcterms:created xsi:type="dcterms:W3CDTF">2025-04-18T21:33:00Z</dcterms:created>
  <dcterms:modified xsi:type="dcterms:W3CDTF">2025-04-18T21:45:00Z</dcterms:modified>
  <cp:category/>
</cp:coreProperties>
</file>