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Alexander Clark</w:t>
            </w:r>
          </w:p>
        </w:tc>
        <w:tc>
          <w:tcPr>
            <w:tcW w:type="dxa" w:w="2880"/>
            <w:gridSpan w:val="2"/>
          </w:tcPr>
          <w:p>
            <w:r>
              <w:t>Senior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Civil Engineering</w:t>
            </w:r>
          </w:p>
        </w:tc>
        <w:tc>
          <w:tcPr>
            <w:tcW w:type="dxa" w:w="2880"/>
            <w:gridSpan w:val="2"/>
          </w:tcPr>
          <w:p>
            <w:r>
              <w:t>Environmental Studies Minor</w:t>
            </w:r>
          </w:p>
        </w:tc>
        <w:tc>
          <w:tcPr>
            <w:tcW w:type="dxa" w:w="4320"/>
            <w:gridSpan w:val="3"/>
          </w:tcPr>
          <w:p>
            <w:r>
              <w:t>Spring 2026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2023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Spring 2024</w:t>
            </w:r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MavPass Mentor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Honors Student Ambassador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Strong engagement with the competency. Consider adding one more highlighted experience to strengthen your portfolio.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Creative Writing Collection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Study Abroad – Japan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ISSS Global Buddy Program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Study Abroad – Japan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Strong engagement with the competency. Consider adding one more highlighted experience to strengthen your portfolio.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