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Evelyn Harris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Criminal Justice</w:t>
            </w:r>
          </w:p>
        </w:tc>
        <w:tc>
          <w:tcPr>
            <w:tcW w:type="dxa" w:w="2880"/>
            <w:gridSpan w:val="2"/>
          </w:tcPr>
          <w:p>
            <w:r>
              <w:t>Sociology Minor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Orientation Leader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☒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Japan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This student is on track for graduation. All three competency areas show solid development.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