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James Wilson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February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Mechanical Engineering</w:t>
            </w:r>
          </w:p>
        </w:tc>
        <w:tc>
          <w:tcPr>
            <w:tcW w:type="dxa" w:w="2880"/>
            <w:gridSpan w:val="2"/>
          </w:tcPr>
          <w:p>
            <w:r>
              <w:t>Mathematics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Orientation Leader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Orientation Leader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Strong engagement with the competency. Consider adding one more highlighted experience to strengthen your portfolio.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